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 w:val="21"/>
          <w:szCs w:val="21"/>
        </w:rPr>
      </w:pPr>
      <w:bookmarkStart w:id="0" w:name="_GoBack"/>
      <w:bookmarkEnd w:id="0"/>
    </w:p>
    <w:p>
      <w:pPr>
        <w:jc w:val="center"/>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隆回县</w:t>
      </w:r>
      <w:r>
        <w:rPr>
          <w:rFonts w:hint="eastAsia" w:ascii="宋体" w:hAnsi="宋体" w:eastAsia="宋体" w:cs="宋体"/>
          <w:bCs/>
          <w:kern w:val="0"/>
          <w:sz w:val="21"/>
          <w:szCs w:val="21"/>
          <w:lang w:val="en-US" w:eastAsia="zh-CN"/>
        </w:rPr>
        <w:t>2020</w:t>
      </w:r>
      <w:r>
        <w:rPr>
          <w:rFonts w:hint="eastAsia" w:ascii="宋体" w:hAnsi="宋体" w:eastAsia="宋体" w:cs="宋体"/>
          <w:bCs/>
          <w:kern w:val="0"/>
          <w:sz w:val="21"/>
          <w:szCs w:val="21"/>
        </w:rPr>
        <w:t>年部门整体支出绩效目标表</w:t>
      </w:r>
    </w:p>
    <w:p>
      <w:pPr>
        <w:widowControl/>
        <w:tabs>
          <w:tab w:val="left" w:pos="2593"/>
        </w:tabs>
        <w:ind w:left="93"/>
        <w:jc w:val="left"/>
        <w:rPr>
          <w:rFonts w:hint="eastAsia" w:ascii="宋体" w:hAnsi="宋体" w:eastAsia="宋体" w:cs="宋体"/>
          <w:kern w:val="0"/>
          <w:sz w:val="21"/>
          <w:szCs w:val="21"/>
        </w:rPr>
      </w:pPr>
    </w:p>
    <w:p>
      <w:pPr>
        <w:widowControl/>
        <w:tabs>
          <w:tab w:val="left" w:pos="2593"/>
        </w:tabs>
        <w:ind w:left="93"/>
        <w:jc w:val="left"/>
        <w:rPr>
          <w:rFonts w:hint="eastAsia" w:ascii="宋体" w:hAnsi="宋体" w:eastAsia="宋体" w:cs="宋体"/>
          <w:kern w:val="0"/>
          <w:sz w:val="21"/>
          <w:szCs w:val="21"/>
        </w:rPr>
      </w:pPr>
      <w:r>
        <w:rPr>
          <w:rFonts w:hint="eastAsia" w:ascii="宋体" w:hAnsi="宋体" w:eastAsia="宋体" w:cs="宋体"/>
          <w:kern w:val="0"/>
          <w:sz w:val="21"/>
          <w:szCs w:val="21"/>
        </w:rPr>
        <w:t>填报单位：（盖章）</w:t>
      </w:r>
      <w:r>
        <w:rPr>
          <w:rFonts w:hint="eastAsia" w:ascii="宋体" w:hAnsi="宋体" w:eastAsia="宋体" w:cs="宋体"/>
          <w:kern w:val="0"/>
          <w:sz w:val="21"/>
          <w:szCs w:val="21"/>
        </w:rPr>
        <w:tab/>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200"/>
        <w:gridCol w:w="274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1" w:type="dxa"/>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部门名称</w:t>
            </w:r>
          </w:p>
        </w:tc>
        <w:tc>
          <w:tcPr>
            <w:tcW w:w="7681" w:type="dxa"/>
            <w:gridSpan w:val="3"/>
            <w:shd w:val="clear" w:color="auto" w:fill="auto"/>
            <w:vAlign w:val="center"/>
          </w:tcPr>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隆回县住房和城乡建设局（人防办）</w:t>
            </w: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restar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年度预算申请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（万元）</w:t>
            </w:r>
          </w:p>
        </w:tc>
        <w:tc>
          <w:tcPr>
            <w:tcW w:w="7681" w:type="dxa"/>
            <w:gridSpan w:val="3"/>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资金总额：</w:t>
            </w:r>
            <w:r>
              <w:rPr>
                <w:rFonts w:hint="eastAsia" w:ascii="宋体" w:hAnsi="宋体" w:eastAsia="宋体" w:cs="宋体"/>
                <w:kern w:val="0"/>
                <w:sz w:val="21"/>
                <w:szCs w:val="21"/>
                <w:lang w:val="en-US" w:eastAsia="zh-CN"/>
              </w:rPr>
              <w:t>19110.12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3940" w:type="dxa"/>
            <w:gridSpan w:val="2"/>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按收入性质分：</w:t>
            </w:r>
          </w:p>
        </w:tc>
        <w:tc>
          <w:tcPr>
            <w:tcW w:w="3741" w:type="dxa"/>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3940" w:type="dxa"/>
            <w:gridSpan w:val="2"/>
            <w:shd w:val="clear" w:color="auto" w:fill="auto"/>
            <w:vAlign w:val="center"/>
          </w:tcPr>
          <w:p>
            <w:pPr>
              <w:widowControl/>
              <w:ind w:firstLine="105" w:firstLineChars="5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其中：  一般公共预算：</w:t>
            </w:r>
            <w:r>
              <w:rPr>
                <w:rFonts w:hint="eastAsia" w:ascii="宋体" w:hAnsi="宋体" w:eastAsia="宋体" w:cs="宋体"/>
                <w:kern w:val="0"/>
                <w:sz w:val="21"/>
                <w:szCs w:val="21"/>
                <w:lang w:val="en-US" w:eastAsia="zh-CN"/>
              </w:rPr>
              <w:t>19110.12</w:t>
            </w:r>
          </w:p>
        </w:tc>
        <w:tc>
          <w:tcPr>
            <w:tcW w:w="3741" w:type="dxa"/>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其中： 基本支出：</w:t>
            </w:r>
            <w:r>
              <w:rPr>
                <w:rFonts w:hint="eastAsia" w:ascii="宋体" w:hAnsi="宋体" w:eastAsia="宋体" w:cs="宋体"/>
                <w:kern w:val="0"/>
                <w:sz w:val="21"/>
                <w:szCs w:val="21"/>
                <w:lang w:val="en-US" w:eastAsia="zh-CN"/>
              </w:rPr>
              <w:t>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3940" w:type="dxa"/>
            <w:gridSpan w:val="2"/>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       政府性基金拨款：</w:t>
            </w:r>
            <w:r>
              <w:rPr>
                <w:rFonts w:hint="eastAsia" w:ascii="宋体" w:hAnsi="宋体" w:eastAsia="宋体" w:cs="宋体"/>
                <w:kern w:val="0"/>
                <w:sz w:val="21"/>
                <w:szCs w:val="21"/>
                <w:lang w:val="en-US" w:eastAsia="zh-CN"/>
              </w:rPr>
              <w:t>600.00</w:t>
            </w:r>
          </w:p>
        </w:tc>
        <w:tc>
          <w:tcPr>
            <w:tcW w:w="3741" w:type="dxa"/>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       项目支出：</w:t>
            </w:r>
            <w:r>
              <w:rPr>
                <w:rFonts w:hint="eastAsia" w:ascii="宋体" w:hAnsi="宋体" w:eastAsia="宋体" w:cs="宋体"/>
                <w:kern w:val="0"/>
                <w:sz w:val="21"/>
                <w:szCs w:val="21"/>
                <w:lang w:val="en-US" w:eastAsia="zh-CN"/>
              </w:rPr>
              <w:t>18622.52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3940" w:type="dxa"/>
            <w:gridSpan w:val="2"/>
            <w:shd w:val="clear" w:color="auto" w:fill="auto"/>
            <w:vAlign w:val="center"/>
          </w:tcPr>
          <w:p>
            <w:pPr>
              <w:widowControl/>
              <w:ind w:firstLine="735" w:firstLineChars="350"/>
              <w:jc w:val="left"/>
              <w:rPr>
                <w:rFonts w:hint="eastAsia" w:ascii="宋体" w:hAnsi="宋体" w:eastAsia="宋体" w:cs="宋体"/>
                <w:kern w:val="0"/>
                <w:sz w:val="21"/>
                <w:szCs w:val="21"/>
              </w:rPr>
            </w:pPr>
            <w:r>
              <w:rPr>
                <w:rFonts w:hint="eastAsia" w:ascii="宋体" w:hAnsi="宋体" w:eastAsia="宋体" w:cs="宋体"/>
                <w:kern w:val="0"/>
                <w:sz w:val="21"/>
                <w:szCs w:val="21"/>
              </w:rPr>
              <w:t>纳入专户管理的</w:t>
            </w:r>
          </w:p>
          <w:p>
            <w:pPr>
              <w:widowControl/>
              <w:ind w:firstLine="945" w:firstLineChars="45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非税收入拨款：</w:t>
            </w:r>
            <w:r>
              <w:rPr>
                <w:rFonts w:hint="eastAsia" w:ascii="宋体" w:hAnsi="宋体" w:eastAsia="宋体" w:cs="宋体"/>
                <w:kern w:val="0"/>
                <w:sz w:val="21"/>
                <w:szCs w:val="21"/>
                <w:lang w:val="en-US" w:eastAsia="zh-CN"/>
              </w:rPr>
              <w:t>0.00</w:t>
            </w:r>
          </w:p>
        </w:tc>
        <w:tc>
          <w:tcPr>
            <w:tcW w:w="3741" w:type="dxa"/>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3940" w:type="dxa"/>
            <w:gridSpan w:val="2"/>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             其他资金：</w:t>
            </w:r>
            <w:r>
              <w:rPr>
                <w:rFonts w:hint="eastAsia" w:ascii="宋体" w:hAnsi="宋体" w:eastAsia="宋体" w:cs="宋体"/>
                <w:kern w:val="0"/>
                <w:sz w:val="21"/>
                <w:szCs w:val="21"/>
                <w:lang w:val="en-US" w:eastAsia="zh-CN"/>
              </w:rPr>
              <w:t>0.00</w:t>
            </w:r>
          </w:p>
        </w:tc>
        <w:tc>
          <w:tcPr>
            <w:tcW w:w="3741" w:type="dxa"/>
            <w:shd w:val="clear" w:color="auto" w:fill="auto"/>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761" w:type="dxa"/>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部门职能</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职责概述</w:t>
            </w:r>
          </w:p>
        </w:tc>
        <w:tc>
          <w:tcPr>
            <w:tcW w:w="7681" w:type="dxa"/>
            <w:gridSpan w:val="3"/>
            <w:shd w:val="clear" w:color="auto" w:fill="auto"/>
            <w:vAlign w:val="center"/>
          </w:tcPr>
          <w:p>
            <w:pPr>
              <w:keepNext w:val="0"/>
              <w:keepLines w:val="0"/>
              <w:widowControl/>
              <w:suppressLineNumbers w:val="0"/>
              <w:shd w:val="clear" w:fill="FFFFFF"/>
              <w:adjustRightInd w:val="0"/>
              <w:snapToGrid w:val="0"/>
              <w:spacing w:before="0" w:beforeAutospacing="1" w:after="200" w:afterAutospacing="0" w:line="560" w:lineRule="exact"/>
              <w:ind w:left="0" w:right="0" w:firstLine="210" w:firstLineChars="100"/>
              <w:jc w:val="left"/>
              <w:rPr>
                <w:rFonts w:hint="eastAsia" w:ascii="宋体" w:hAnsi="宋体" w:eastAsia="宋体" w:cs="宋体"/>
                <w:sz w:val="21"/>
                <w:szCs w:val="21"/>
                <w:shd w:val="clear" w:fill="FFFFFF"/>
                <w:lang w:val="en-US"/>
              </w:rPr>
            </w:pPr>
            <w:r>
              <w:rPr>
                <w:rFonts w:hint="eastAsia" w:ascii="宋体" w:hAnsi="宋体" w:eastAsia="宋体" w:cs="宋体"/>
                <w:snapToGrid/>
                <w:kern w:val="0"/>
                <w:sz w:val="21"/>
                <w:szCs w:val="21"/>
                <w:shd w:val="clear" w:fill="FFFFFF"/>
                <w:lang w:val="en-US" w:eastAsia="zh-CN" w:bidi="ar"/>
              </w:rPr>
              <w:t>宣传、贯彻和执行国家、省、市关于住房和城乡建设事业的法律法规和方针政策。负责住房和城乡建设系统职工队伍、专业技术培训和继续教育，承担专业技术职称和执业资格管理的有关工作；指导住房和城乡建设系统的思想政治工作和精神文明建设，管理所属单位的组织人事、机构编制和干部队伍建设；负责住房和城乡建设部规定的住房和城乡建设行业资质管理和各类专业机构的设立、更名、初审或审批；负责住房和城乡建设行业信用信息管理。依法依规归集应用于住房和城乡建设的各类资金。承担城市新建基础设施建设的计划和监管职责。承担城市设计和建筑勘察设计行业管理的职责。负责全县建筑节能与建设科技工作。负责全县建筑市场的监督管理。负责全县建设工程造价管理。负责指导、监督和协调全县建制镇、集镇、村庄的建设和管理；负责乡村建设项目设计方案审查和初步设计审查；负责指导、监督和协调全县新型城镇化建设和管理；指导全国重点（示范、特色）镇审查报批和建设；负责城镇建设档案管理；会同有关部门负责历史文化名城（镇、村）及传统村落的保护和监督管理。负责全县燃气行业的管理工作，负责县内燃气企业经营许可证核发、燃气燃烧器具安装维修公司资质申报初审工作；负责县内管道燃气燃烧器具气源适配性目录申报（备案）工作；负责组织开展辖区内燃气安全宣传、安全应急预案演练等工作。负责建设工程消防设计审核、消防验收、备案和抽查。</w:t>
            </w:r>
          </w:p>
          <w:p>
            <w:pPr>
              <w:keepNext w:val="0"/>
              <w:keepLines w:val="0"/>
              <w:widowControl/>
              <w:suppressLineNumbers w:val="0"/>
              <w:shd w:val="clear" w:fill="FFFFFF"/>
              <w:adjustRightInd w:val="0"/>
              <w:snapToGrid w:val="0"/>
              <w:spacing w:before="0" w:beforeAutospacing="1" w:after="200" w:afterAutospacing="0" w:line="560" w:lineRule="exact"/>
              <w:ind w:left="0" w:right="0" w:firstLine="210" w:firstLineChars="100"/>
              <w:jc w:val="left"/>
              <w:rPr>
                <w:rFonts w:hint="eastAsia" w:ascii="宋体" w:hAnsi="宋体" w:eastAsia="宋体" w:cs="宋体"/>
                <w:sz w:val="21"/>
                <w:szCs w:val="21"/>
                <w:shd w:val="clear" w:fill="FFFFFF"/>
                <w:lang w:val="en-US"/>
              </w:rPr>
            </w:pPr>
            <w:r>
              <w:rPr>
                <w:rFonts w:hint="eastAsia" w:ascii="宋体" w:hAnsi="宋体" w:eastAsia="宋体" w:cs="宋体"/>
                <w:snapToGrid/>
                <w:kern w:val="0"/>
                <w:sz w:val="21"/>
                <w:szCs w:val="21"/>
                <w:shd w:val="clear" w:fill="FFFFFF"/>
                <w:lang w:val="en-US" w:eastAsia="zh-CN" w:bidi="ar"/>
              </w:rPr>
              <w:t>负责住房保障和住房制度改革工作。负责保障性住房的监理。承担规范房地产市场秩序、监督管理房地产市场的职责。</w:t>
            </w:r>
          </w:p>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restar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整体绩效目标</w:t>
            </w:r>
          </w:p>
        </w:tc>
        <w:tc>
          <w:tcPr>
            <w:tcW w:w="7681" w:type="dxa"/>
            <w:gridSpan w:val="3"/>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目标1：</w:t>
            </w:r>
            <w:r>
              <w:rPr>
                <w:rFonts w:hint="eastAsia" w:ascii="宋体" w:hAnsi="宋体" w:eastAsia="宋体" w:cs="宋体"/>
                <w:kern w:val="0"/>
                <w:sz w:val="21"/>
                <w:szCs w:val="21"/>
                <w:lang w:eastAsia="zh-CN"/>
              </w:rPr>
              <w:t>倾力推进乡镇环境基础设施建设，强力推进城乡污水处理设施股权合作，极力推进重点项目建设。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shd w:val="clear" w:color="auto" w:fill="auto"/>
            <w:vAlign w:val="center"/>
          </w:tcPr>
          <w:p>
            <w:pPr>
              <w:widowControl/>
              <w:jc w:val="center"/>
              <w:rPr>
                <w:rFonts w:hint="eastAsia" w:ascii="宋体" w:hAnsi="宋体" w:eastAsia="宋体" w:cs="宋体"/>
                <w:kern w:val="0"/>
                <w:sz w:val="21"/>
                <w:szCs w:val="21"/>
              </w:rPr>
            </w:pPr>
          </w:p>
        </w:tc>
        <w:tc>
          <w:tcPr>
            <w:tcW w:w="7681" w:type="dxa"/>
            <w:gridSpan w:val="3"/>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目标2：</w:t>
            </w:r>
            <w:r>
              <w:rPr>
                <w:rFonts w:hint="eastAsia" w:ascii="宋体" w:hAnsi="宋体" w:eastAsia="宋体" w:cs="宋体"/>
                <w:kern w:val="0"/>
                <w:sz w:val="21"/>
                <w:szCs w:val="21"/>
                <w:lang w:eastAsia="zh-CN"/>
              </w:rPr>
              <w:t>努力规范提质房地产项目开发，着力抓好农村危改工作，大力加强建筑市场管理。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shd w:val="clear" w:color="auto" w:fill="auto"/>
            <w:vAlign w:val="center"/>
          </w:tcPr>
          <w:p>
            <w:pPr>
              <w:widowControl/>
              <w:jc w:val="center"/>
              <w:rPr>
                <w:rFonts w:hint="eastAsia" w:ascii="宋体" w:hAnsi="宋体" w:eastAsia="宋体" w:cs="宋体"/>
                <w:kern w:val="0"/>
                <w:sz w:val="21"/>
                <w:szCs w:val="21"/>
              </w:rPr>
            </w:pPr>
          </w:p>
        </w:tc>
        <w:tc>
          <w:tcPr>
            <w:tcW w:w="7681" w:type="dxa"/>
            <w:gridSpan w:val="3"/>
            <w:shd w:val="clear" w:color="auto" w:fill="auto"/>
            <w:vAlign w:val="center"/>
          </w:tcPr>
          <w:p>
            <w:pPr>
              <w:jc w:val="left"/>
              <w:rPr>
                <w:rFonts w:hint="eastAsia" w:ascii="宋体" w:hAnsi="宋体" w:eastAsia="宋体" w:cs="宋体"/>
                <w:sz w:val="21"/>
                <w:szCs w:val="21"/>
              </w:rPr>
            </w:pPr>
            <w:r>
              <w:rPr>
                <w:rFonts w:hint="eastAsia" w:ascii="宋体" w:hAnsi="宋体" w:eastAsia="宋体" w:cs="宋体"/>
                <w:kern w:val="0"/>
                <w:sz w:val="21"/>
                <w:szCs w:val="21"/>
                <w:lang w:eastAsia="zh-CN"/>
              </w:rPr>
              <w:t>目标</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加强财务管理，资产管理，</w:t>
            </w:r>
            <w:r>
              <w:rPr>
                <w:rFonts w:hint="eastAsia" w:ascii="宋体" w:hAnsi="宋体" w:eastAsia="宋体" w:cs="宋体"/>
                <w:sz w:val="21"/>
                <w:szCs w:val="21"/>
              </w:rPr>
              <w:t>对所占有、使用的固定资产做到物尽其用，发挥其最大使用效益，维护资产的安全和完善，防止资产的流失。</w:t>
            </w:r>
          </w:p>
          <w:p>
            <w:pPr>
              <w:widowControl/>
              <w:jc w:val="left"/>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restart"/>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部门整体支出</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年度绩效指标</w:t>
            </w:r>
          </w:p>
        </w:tc>
        <w:tc>
          <w:tcPr>
            <w:tcW w:w="1200" w:type="dxa"/>
            <w:vMerge w:val="restar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产出指标</w:t>
            </w:r>
          </w:p>
        </w:tc>
        <w:tc>
          <w:tcPr>
            <w:tcW w:w="6481" w:type="dxa"/>
            <w:gridSpan w:val="2"/>
            <w:shd w:val="clear" w:color="auto" w:fill="auto"/>
            <w:vAlign w:val="center"/>
          </w:tcPr>
          <w:p>
            <w:pP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指标1：</w:t>
            </w:r>
            <w:r>
              <w:rPr>
                <w:rFonts w:hint="eastAsia" w:ascii="宋体" w:hAnsi="宋体" w:eastAsia="宋体" w:cs="宋体"/>
                <w:kern w:val="0"/>
                <w:sz w:val="21"/>
                <w:szCs w:val="21"/>
                <w:lang w:eastAsia="zh-CN"/>
              </w:rPr>
              <w:t>落实好上级各项方针政策，各项工作按计划开展，全年完成工作及时率</w:t>
            </w:r>
            <w:r>
              <w:rPr>
                <w:rFonts w:hint="eastAsia" w:ascii="宋体" w:hAnsi="宋体" w:eastAsia="宋体" w:cs="宋体"/>
                <w:kern w:val="0"/>
                <w:sz w:val="21"/>
                <w:szCs w:val="21"/>
                <w:lang w:val="en-US" w:eastAsia="zh-CN"/>
              </w:rPr>
              <w:t>100%。</w:t>
            </w:r>
            <w:r>
              <w:rPr>
                <w:rFonts w:hint="eastAsia" w:ascii="宋体" w:hAnsi="宋体" w:cs="宋体"/>
                <w:kern w:val="0"/>
                <w:sz w:val="21"/>
                <w:szCs w:val="21"/>
                <w:lang w:val="en-US" w:eastAsia="zh-CN"/>
              </w:rPr>
              <w:t>全面完成2020年初预算收入-行政性收入80万元。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hint="eastAsia" w:ascii="宋体" w:hAnsi="宋体" w:eastAsia="宋体" w:cs="宋体"/>
                <w:kern w:val="0"/>
                <w:sz w:val="21"/>
                <w:szCs w:val="21"/>
              </w:rPr>
            </w:pPr>
          </w:p>
        </w:tc>
        <w:tc>
          <w:tcPr>
            <w:tcW w:w="1200" w:type="dxa"/>
            <w:vMerge w:val="continue"/>
            <w:shd w:val="clear" w:color="auto" w:fill="auto"/>
            <w:vAlign w:val="center"/>
          </w:tcPr>
          <w:p>
            <w:pPr>
              <w:widowControl/>
              <w:jc w:val="center"/>
              <w:rPr>
                <w:rFonts w:hint="eastAsia" w:ascii="宋体" w:hAnsi="宋体" w:eastAsia="宋体" w:cs="宋体"/>
                <w:kern w:val="0"/>
                <w:sz w:val="21"/>
                <w:szCs w:val="21"/>
              </w:rPr>
            </w:pPr>
          </w:p>
        </w:tc>
        <w:tc>
          <w:tcPr>
            <w:tcW w:w="6481" w:type="dxa"/>
            <w:gridSpan w:val="2"/>
            <w:shd w:val="clear" w:color="auto" w:fill="auto"/>
            <w:vAlign w:val="center"/>
          </w:tcPr>
          <w:p>
            <w:pPr>
              <w:rPr>
                <w:rFonts w:hint="eastAsia" w:ascii="宋体" w:hAnsi="宋体" w:eastAsia="宋体" w:cs="宋体"/>
                <w:kern w:val="0"/>
                <w:sz w:val="21"/>
                <w:szCs w:val="21"/>
                <w:lang w:eastAsia="zh-CN"/>
              </w:rPr>
            </w:pPr>
            <w:r>
              <w:rPr>
                <w:rFonts w:hint="eastAsia" w:ascii="宋体" w:hAnsi="宋体" w:eastAsia="宋体" w:cs="宋体"/>
                <w:kern w:val="0"/>
                <w:sz w:val="21"/>
                <w:szCs w:val="21"/>
              </w:rPr>
              <w:t>指标2：</w:t>
            </w:r>
            <w:r>
              <w:rPr>
                <w:rFonts w:hint="eastAsia" w:ascii="宋体" w:hAnsi="宋体" w:eastAsia="宋体" w:cs="宋体"/>
                <w:kern w:val="0"/>
                <w:sz w:val="21"/>
                <w:szCs w:val="21"/>
                <w:lang w:eastAsia="zh-CN"/>
              </w:rPr>
              <w:t>严格落实建筑工地“六个</w:t>
            </w:r>
            <w:r>
              <w:rPr>
                <w:rFonts w:hint="eastAsia" w:ascii="宋体" w:hAnsi="宋体" w:eastAsia="宋体" w:cs="宋体"/>
                <w:kern w:val="0"/>
                <w:sz w:val="21"/>
                <w:szCs w:val="21"/>
                <w:lang w:val="en-US" w:eastAsia="zh-CN"/>
              </w:rPr>
              <w:t>100%”，确保全县建设工程项目质量安全受监率100%，工程质量合格率100%，污水处理率达到95%以上。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hint="eastAsia" w:ascii="宋体" w:hAnsi="宋体" w:eastAsia="宋体" w:cs="宋体"/>
                <w:kern w:val="0"/>
                <w:sz w:val="21"/>
                <w:szCs w:val="21"/>
              </w:rPr>
            </w:pPr>
          </w:p>
        </w:tc>
        <w:tc>
          <w:tcPr>
            <w:tcW w:w="1200" w:type="dxa"/>
            <w:vMerge w:val="continue"/>
            <w:shd w:val="clear" w:color="auto" w:fill="auto"/>
            <w:vAlign w:val="center"/>
          </w:tcPr>
          <w:p>
            <w:pPr>
              <w:widowControl/>
              <w:jc w:val="center"/>
              <w:rPr>
                <w:rFonts w:hint="eastAsia" w:ascii="宋体" w:hAnsi="宋体" w:eastAsia="宋体" w:cs="宋体"/>
                <w:kern w:val="0"/>
                <w:sz w:val="21"/>
                <w:szCs w:val="21"/>
              </w:rPr>
            </w:pPr>
          </w:p>
        </w:tc>
        <w:tc>
          <w:tcPr>
            <w:tcW w:w="6481" w:type="dxa"/>
            <w:gridSpan w:val="2"/>
            <w:shd w:val="clear" w:color="auto" w:fill="auto"/>
            <w:vAlign w:val="center"/>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指标3：</w:t>
            </w:r>
            <w:r>
              <w:rPr>
                <w:rFonts w:hint="eastAsia" w:ascii="宋体" w:hAnsi="宋体" w:eastAsia="宋体" w:cs="宋体"/>
                <w:kern w:val="0"/>
                <w:sz w:val="21"/>
                <w:szCs w:val="21"/>
                <w:lang w:eastAsia="zh-CN"/>
              </w:rPr>
              <w:t>结合我单位的实际情况，落实资金计划的编制，切实做到合理安排预算收支，严格执行年初预算，控制各类支出，严控公用经费</w:t>
            </w:r>
            <w:r>
              <w:rPr>
                <w:rFonts w:hint="eastAsia" w:ascii="宋体" w:hAnsi="宋体" w:cs="宋体"/>
                <w:kern w:val="0"/>
                <w:sz w:val="21"/>
                <w:szCs w:val="21"/>
                <w:lang w:eastAsia="zh-CN"/>
              </w:rPr>
              <w:t>把“三公经费”控制在</w:t>
            </w:r>
            <w:r>
              <w:rPr>
                <w:rFonts w:hint="eastAsia" w:ascii="宋体" w:hAnsi="宋体" w:cs="宋体"/>
                <w:kern w:val="0"/>
                <w:sz w:val="21"/>
                <w:szCs w:val="21"/>
                <w:lang w:val="en-US" w:eastAsia="zh-CN"/>
              </w:rPr>
              <w:t>2019年的90%以下，</w:t>
            </w:r>
            <w:r>
              <w:rPr>
                <w:rFonts w:hint="eastAsia" w:ascii="宋体" w:hAnsi="宋体" w:eastAsia="宋体" w:cs="宋体"/>
                <w:kern w:val="0"/>
                <w:sz w:val="21"/>
                <w:szCs w:val="21"/>
                <w:lang w:eastAsia="zh-CN"/>
              </w:rPr>
              <w:t>力争把经费用在刀刃上。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hint="eastAsia" w:ascii="宋体" w:hAnsi="宋体" w:eastAsia="宋体" w:cs="宋体"/>
                <w:kern w:val="0"/>
                <w:sz w:val="21"/>
                <w:szCs w:val="21"/>
              </w:rPr>
            </w:pPr>
          </w:p>
        </w:tc>
        <w:tc>
          <w:tcPr>
            <w:tcW w:w="1200" w:type="dxa"/>
            <w:vMerge w:val="continue"/>
            <w:shd w:val="clear" w:color="auto" w:fill="auto"/>
            <w:vAlign w:val="center"/>
          </w:tcPr>
          <w:p>
            <w:pPr>
              <w:widowControl/>
              <w:jc w:val="center"/>
              <w:rPr>
                <w:rFonts w:hint="eastAsia" w:ascii="宋体" w:hAnsi="宋体" w:eastAsia="宋体" w:cs="宋体"/>
                <w:kern w:val="0"/>
                <w:sz w:val="21"/>
                <w:szCs w:val="21"/>
              </w:rPr>
            </w:pPr>
          </w:p>
        </w:tc>
        <w:tc>
          <w:tcPr>
            <w:tcW w:w="6481" w:type="dxa"/>
            <w:gridSpan w:val="2"/>
            <w:shd w:val="clear" w:color="auto" w:fill="auto"/>
            <w:vAlign w:val="center"/>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指标</w:t>
            </w:r>
            <w:r>
              <w:rPr>
                <w:rFonts w:hint="eastAsia" w:ascii="宋体" w:hAnsi="宋体" w:eastAsia="宋体" w:cs="宋体"/>
                <w:kern w:val="0"/>
                <w:sz w:val="21"/>
                <w:szCs w:val="21"/>
                <w:lang w:val="en-US" w:eastAsia="zh-CN"/>
              </w:rPr>
              <w:t>4：始终坚持做到少花钱、多办事、保重点的要求，圆满完成全年任务</w:t>
            </w:r>
            <w:r>
              <w:rPr>
                <w:rFonts w:hint="eastAsia" w:ascii="宋体" w:hAnsi="宋体" w:cs="宋体"/>
                <w:kern w:val="0"/>
                <w:sz w:val="21"/>
                <w:szCs w:val="21"/>
                <w:lang w:val="en-US" w:eastAsia="zh-CN"/>
              </w:rPr>
              <w:t>100%</w:t>
            </w: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1200" w:type="dxa"/>
            <w:vMerge w:val="restar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效益指标</w:t>
            </w:r>
          </w:p>
        </w:tc>
        <w:tc>
          <w:tcPr>
            <w:tcW w:w="6481" w:type="dxa"/>
            <w:gridSpan w:val="2"/>
            <w:shd w:val="clear" w:color="auto" w:fill="auto"/>
            <w:vAlign w:val="center"/>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指标1：</w:t>
            </w:r>
            <w:r>
              <w:rPr>
                <w:rFonts w:hint="eastAsia" w:ascii="宋体" w:hAnsi="宋体" w:eastAsia="宋体" w:cs="宋体"/>
                <w:kern w:val="0"/>
                <w:sz w:val="21"/>
                <w:szCs w:val="21"/>
                <w:lang w:eastAsia="zh-CN"/>
              </w:rPr>
              <w:t>完成上级的各项指标</w:t>
            </w:r>
            <w:r>
              <w:rPr>
                <w:rFonts w:hint="eastAsia" w:ascii="宋体" w:hAnsi="宋体" w:cs="宋体"/>
                <w:kern w:val="0"/>
                <w:sz w:val="21"/>
                <w:szCs w:val="21"/>
                <w:lang w:val="en-US" w:eastAsia="zh-CN"/>
              </w:rPr>
              <w:t>100%</w:t>
            </w:r>
            <w:r>
              <w:rPr>
                <w:rFonts w:hint="eastAsia" w:ascii="宋体" w:hAnsi="宋体" w:eastAsia="宋体" w:cs="宋体"/>
                <w:kern w:val="0"/>
                <w:sz w:val="21"/>
                <w:szCs w:val="21"/>
                <w:lang w:eastAsia="zh-CN"/>
              </w:rPr>
              <w:t>。力争启动其余的</w:t>
            </w:r>
            <w:r>
              <w:rPr>
                <w:rFonts w:hint="eastAsia" w:ascii="宋体" w:hAnsi="宋体" w:eastAsia="宋体" w:cs="宋体"/>
                <w:kern w:val="0"/>
                <w:sz w:val="21"/>
                <w:szCs w:val="21"/>
                <w:lang w:val="en-US" w:eastAsia="zh-CN"/>
              </w:rPr>
              <w:t>乡镇污水处理厂建设，污水处理达标，改善生态环境；进一步完善农村住房安全保障。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1200" w:type="dxa"/>
            <w:vMerge w:val="continue"/>
            <w:shd w:val="clear" w:color="auto" w:fill="auto"/>
            <w:vAlign w:val="center"/>
          </w:tcPr>
          <w:p>
            <w:pPr>
              <w:widowControl/>
              <w:jc w:val="center"/>
              <w:rPr>
                <w:rFonts w:hint="eastAsia" w:ascii="宋体" w:hAnsi="宋体" w:eastAsia="宋体" w:cs="宋体"/>
                <w:kern w:val="0"/>
                <w:sz w:val="21"/>
                <w:szCs w:val="21"/>
              </w:rPr>
            </w:pPr>
          </w:p>
        </w:tc>
        <w:tc>
          <w:tcPr>
            <w:tcW w:w="6481" w:type="dxa"/>
            <w:gridSpan w:val="2"/>
            <w:shd w:val="clear" w:color="auto" w:fill="auto"/>
            <w:vAlign w:val="center"/>
          </w:tcPr>
          <w:p>
            <w:pP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指标2：</w:t>
            </w:r>
            <w:r>
              <w:rPr>
                <w:rFonts w:hint="eastAsia" w:ascii="宋体" w:hAnsi="宋体" w:eastAsia="宋体" w:cs="宋体"/>
                <w:kern w:val="0"/>
                <w:sz w:val="21"/>
                <w:szCs w:val="21"/>
                <w:lang w:eastAsia="zh-CN"/>
              </w:rPr>
              <w:t>严格落实上级厉行节约的有关要求，即有效保障单位运转，又坚决制止铺张浪费。压缩一般性支出，保障重点支出</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1200" w:type="dxa"/>
            <w:vMerge w:val="continue"/>
            <w:shd w:val="clear" w:color="auto" w:fill="auto"/>
            <w:vAlign w:val="center"/>
          </w:tcPr>
          <w:p>
            <w:pPr>
              <w:widowControl/>
              <w:jc w:val="center"/>
              <w:rPr>
                <w:rFonts w:hint="eastAsia" w:ascii="宋体" w:hAnsi="宋体" w:eastAsia="宋体" w:cs="宋体"/>
                <w:kern w:val="0"/>
                <w:sz w:val="21"/>
                <w:szCs w:val="21"/>
              </w:rPr>
            </w:pPr>
          </w:p>
        </w:tc>
        <w:tc>
          <w:tcPr>
            <w:tcW w:w="6481" w:type="dxa"/>
            <w:gridSpan w:val="2"/>
            <w:shd w:val="clear" w:color="auto" w:fill="auto"/>
            <w:vAlign w:val="center"/>
          </w:tcPr>
          <w:p>
            <w:pPr>
              <w:rPr>
                <w:rFonts w:hint="eastAsia" w:ascii="宋体" w:hAnsi="宋体" w:eastAsia="宋体" w:cs="宋体"/>
                <w:kern w:val="0"/>
                <w:sz w:val="21"/>
                <w:szCs w:val="21"/>
                <w:lang w:eastAsia="zh-CN"/>
              </w:rPr>
            </w:pPr>
            <w:r>
              <w:rPr>
                <w:rFonts w:hint="eastAsia" w:ascii="宋体" w:hAnsi="宋体" w:eastAsia="宋体" w:cs="宋体"/>
                <w:kern w:val="0"/>
                <w:sz w:val="21"/>
                <w:szCs w:val="21"/>
              </w:rPr>
              <w:t>指标3：</w:t>
            </w:r>
            <w:r>
              <w:rPr>
                <w:rFonts w:hint="eastAsia" w:ascii="宋体" w:hAnsi="宋体" w:cs="宋体"/>
                <w:kern w:val="0"/>
                <w:sz w:val="21"/>
                <w:szCs w:val="21"/>
                <w:lang w:eastAsia="zh-CN"/>
              </w:rPr>
              <w:t>巩固脱贫攻坚成果，做好七江坪南村和雨山合码村的扫尾工作。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hint="eastAsia" w:ascii="宋体" w:hAnsi="宋体" w:eastAsia="宋体" w:cs="宋体"/>
                <w:kern w:val="0"/>
                <w:sz w:val="21"/>
                <w:szCs w:val="21"/>
              </w:rPr>
            </w:pPr>
          </w:p>
        </w:tc>
        <w:tc>
          <w:tcPr>
            <w:tcW w:w="1200" w:type="dxa"/>
            <w:vMerge w:val="continue"/>
            <w:shd w:val="clear" w:color="auto" w:fill="auto"/>
            <w:vAlign w:val="center"/>
          </w:tcPr>
          <w:p>
            <w:pPr>
              <w:widowControl/>
              <w:jc w:val="center"/>
              <w:rPr>
                <w:rFonts w:hint="eastAsia" w:ascii="宋体" w:hAnsi="宋体" w:eastAsia="宋体" w:cs="宋体"/>
                <w:kern w:val="0"/>
                <w:sz w:val="21"/>
                <w:szCs w:val="21"/>
              </w:rPr>
            </w:pPr>
          </w:p>
        </w:tc>
        <w:tc>
          <w:tcPr>
            <w:tcW w:w="6481" w:type="dxa"/>
            <w:gridSpan w:val="2"/>
            <w:shd w:val="clear" w:color="auto" w:fill="auto"/>
            <w:vAlign w:val="center"/>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指标</w:t>
            </w:r>
            <w:r>
              <w:rPr>
                <w:rFonts w:hint="eastAsia" w:ascii="宋体" w:hAnsi="宋体" w:eastAsia="宋体" w:cs="宋体"/>
                <w:kern w:val="0"/>
                <w:sz w:val="21"/>
                <w:szCs w:val="21"/>
                <w:lang w:val="en-US" w:eastAsia="zh-CN"/>
              </w:rPr>
              <w:t>4：</w:t>
            </w:r>
            <w:r>
              <w:rPr>
                <w:rFonts w:hint="eastAsia" w:ascii="宋体" w:hAnsi="宋体" w:eastAsia="宋体" w:cs="宋体"/>
                <w:sz w:val="21"/>
                <w:szCs w:val="21"/>
              </w:rPr>
              <w:t>将进一步提高服务意识，统筹规划，优化资产配置，发挥资产效益，提高资产管理水平</w:t>
            </w:r>
            <w:r>
              <w:rPr>
                <w:rFonts w:hint="eastAsia" w:ascii="宋体" w:hAnsi="宋体" w:eastAsia="宋体" w:cs="宋体"/>
                <w:sz w:val="21"/>
                <w:szCs w:val="21"/>
                <w:lang w:eastAsia="zh-CN"/>
              </w:rPr>
              <w:t>。</w:t>
            </w:r>
          </w:p>
        </w:tc>
      </w:tr>
    </w:tbl>
    <w:p>
      <w:pPr>
        <w:widowControl/>
        <w:tabs>
          <w:tab w:val="left" w:pos="1333"/>
          <w:tab w:val="left" w:pos="3793"/>
          <w:tab w:val="left" w:pos="5853"/>
        </w:tabs>
        <w:ind w:firstLine="315" w:firstLineChars="150"/>
        <w:jc w:val="left"/>
        <w:rPr>
          <w:rFonts w:hint="eastAsia" w:ascii="宋体" w:hAnsi="宋体" w:eastAsia="宋体" w:cs="宋体"/>
          <w:kern w:val="0"/>
          <w:sz w:val="21"/>
          <w:szCs w:val="21"/>
        </w:rPr>
      </w:pPr>
    </w:p>
    <w:p>
      <w:pPr>
        <w:widowControl/>
        <w:tabs>
          <w:tab w:val="left" w:pos="1333"/>
          <w:tab w:val="left" w:pos="3793"/>
          <w:tab w:val="left" w:pos="5853"/>
        </w:tabs>
        <w:ind w:firstLine="315" w:firstLineChars="150"/>
        <w:jc w:val="left"/>
        <w:rPr>
          <w:rFonts w:hint="default" w:ascii="Times New Roman" w:hAnsi="Times New Roman" w:eastAsia="宋体" w:cs="Times New Roman"/>
          <w:b/>
          <w:sz w:val="24"/>
          <w:szCs w:val="24"/>
          <w:lang w:val="en-US" w:eastAsia="zh-CN"/>
        </w:rPr>
      </w:pPr>
      <w:r>
        <w:rPr>
          <w:rFonts w:hint="eastAsia" w:ascii="宋体" w:hAnsi="宋体" w:eastAsia="宋体" w:cs="宋体"/>
          <w:kern w:val="0"/>
          <w:sz w:val="21"/>
          <w:szCs w:val="21"/>
        </w:rPr>
        <w:t>填报人：</w:t>
      </w:r>
      <w:r>
        <w:rPr>
          <w:rFonts w:hint="eastAsia" w:ascii="宋体" w:hAnsi="宋体" w:eastAsia="宋体" w:cs="宋体"/>
          <w:kern w:val="0"/>
          <w:sz w:val="21"/>
          <w:szCs w:val="21"/>
          <w:lang w:eastAsia="zh-CN"/>
        </w:rPr>
        <w:t>王琳</w:t>
      </w:r>
      <w:r>
        <w:rPr>
          <w:rFonts w:hint="eastAsia" w:ascii="宋体" w:hAnsi="宋体" w:eastAsia="宋体" w:cs="宋体"/>
          <w:kern w:val="0"/>
          <w:sz w:val="21"/>
          <w:szCs w:val="21"/>
        </w:rPr>
        <w:t xml:space="preserve">       联系电话：</w:t>
      </w:r>
      <w:r>
        <w:rPr>
          <w:rFonts w:hint="eastAsia" w:ascii="宋体" w:hAnsi="宋体" w:eastAsia="宋体" w:cs="宋体"/>
          <w:kern w:val="0"/>
          <w:sz w:val="21"/>
          <w:szCs w:val="21"/>
          <w:lang w:val="en-US" w:eastAsia="zh-CN"/>
        </w:rPr>
        <w:t>13786963222</w:t>
      </w:r>
      <w:r>
        <w:rPr>
          <w:rFonts w:hint="eastAsia" w:ascii="宋体" w:hAnsi="宋体" w:eastAsia="宋体" w:cs="宋体"/>
          <w:kern w:val="0"/>
          <w:sz w:val="21"/>
          <w:szCs w:val="21"/>
        </w:rPr>
        <w:t xml:space="preserve">         填报日期：</w:t>
      </w:r>
      <w:r>
        <w:rPr>
          <w:rFonts w:hint="eastAsia" w:ascii="宋体" w:hAnsi="宋体" w:eastAsia="宋体" w:cs="宋体"/>
          <w:kern w:val="0"/>
          <w:sz w:val="21"/>
          <w:szCs w:val="21"/>
          <w:lang w:val="en-US" w:eastAsia="zh-CN"/>
        </w:rPr>
        <w:t>2020年3</w:t>
      </w:r>
      <w:r>
        <w:rPr>
          <w:rFonts w:hint="eastAsia" w:ascii="宋体" w:hAnsi="宋体" w:cs="宋体"/>
          <w:kern w:val="0"/>
          <w:sz w:val="21"/>
          <w:szCs w:val="21"/>
          <w:lang w:val="en-US" w:eastAsia="zh-CN"/>
        </w:rPr>
        <w:t>月30日</w:t>
      </w:r>
    </w:p>
    <w:p>
      <w:pPr>
        <w:spacing w:line="600" w:lineRule="exact"/>
        <w:rPr>
          <w:rFonts w:ascii="Times New Roman" w:hAnsi="Times New Roman" w:eastAsia="仿宋_GB2312" w:cs="Times New Roman"/>
          <w:color w:val="000000"/>
          <w:kern w:val="0"/>
          <w:sz w:val="24"/>
          <w:szCs w:val="24"/>
        </w:rPr>
      </w:pPr>
    </w:p>
    <w:p>
      <w:pPr>
        <w:spacing w:line="600" w:lineRule="exact"/>
        <w:rPr>
          <w:rFonts w:ascii="Times New Roman" w:hAnsi="Times New Roman" w:eastAsia="仿宋_GB2312" w:cs="Times New Roman"/>
          <w:sz w:val="24"/>
          <w:szCs w:val="24"/>
        </w:rPr>
      </w:pPr>
    </w:p>
    <w:p>
      <w:pPr>
        <w:widowControl/>
        <w:jc w:val="left"/>
        <w:rPr>
          <w:sz w:val="24"/>
          <w:szCs w:val="24"/>
        </w:rPr>
      </w:pPr>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8</w:t>
    </w:r>
    <w:r>
      <w:rPr>
        <w:rFonts w:ascii="宋体" w:hAnsi="宋体"/>
        <w:sz w:val="28"/>
        <w:szCs w:val="28"/>
      </w:rPr>
      <w:fldChar w:fldCharType="end"/>
    </w:r>
    <w:r>
      <w:rPr>
        <w:rStyle w:val="7"/>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412D3128"/>
    <w:rsid w:val="016723A2"/>
    <w:rsid w:val="03CE6AC7"/>
    <w:rsid w:val="078649CA"/>
    <w:rsid w:val="07D224C0"/>
    <w:rsid w:val="0DD634D6"/>
    <w:rsid w:val="0EF246FC"/>
    <w:rsid w:val="0F3333C0"/>
    <w:rsid w:val="0F6E5470"/>
    <w:rsid w:val="0F834F21"/>
    <w:rsid w:val="128E3BE8"/>
    <w:rsid w:val="12E31CE3"/>
    <w:rsid w:val="154D751E"/>
    <w:rsid w:val="1A601929"/>
    <w:rsid w:val="1ACC750C"/>
    <w:rsid w:val="1BC14EA4"/>
    <w:rsid w:val="1BE3794F"/>
    <w:rsid w:val="1E877325"/>
    <w:rsid w:val="1FD7491D"/>
    <w:rsid w:val="20E44C44"/>
    <w:rsid w:val="20FD57B8"/>
    <w:rsid w:val="21AB0AC0"/>
    <w:rsid w:val="22D255BD"/>
    <w:rsid w:val="23A9674F"/>
    <w:rsid w:val="247B0EEA"/>
    <w:rsid w:val="24EF231F"/>
    <w:rsid w:val="2A286DAE"/>
    <w:rsid w:val="2F6C7FE0"/>
    <w:rsid w:val="3083100C"/>
    <w:rsid w:val="37F326F6"/>
    <w:rsid w:val="39421D20"/>
    <w:rsid w:val="3A783AB4"/>
    <w:rsid w:val="3C843D25"/>
    <w:rsid w:val="3E342807"/>
    <w:rsid w:val="44AD1192"/>
    <w:rsid w:val="48270A1D"/>
    <w:rsid w:val="4A110628"/>
    <w:rsid w:val="4DD364EA"/>
    <w:rsid w:val="4ECC762B"/>
    <w:rsid w:val="50AF39E8"/>
    <w:rsid w:val="510D04C1"/>
    <w:rsid w:val="521C4412"/>
    <w:rsid w:val="528C6E0A"/>
    <w:rsid w:val="530D68DD"/>
    <w:rsid w:val="55005D8C"/>
    <w:rsid w:val="58315DB1"/>
    <w:rsid w:val="5B0418E8"/>
    <w:rsid w:val="5B317C83"/>
    <w:rsid w:val="5D874FF5"/>
    <w:rsid w:val="5E935085"/>
    <w:rsid w:val="65C14A72"/>
    <w:rsid w:val="66C35D94"/>
    <w:rsid w:val="680B256E"/>
    <w:rsid w:val="68360513"/>
    <w:rsid w:val="693B1589"/>
    <w:rsid w:val="6A2D3307"/>
    <w:rsid w:val="6BCB049F"/>
    <w:rsid w:val="6F505200"/>
    <w:rsid w:val="70E33256"/>
    <w:rsid w:val="74B41A19"/>
    <w:rsid w:val="7CFA2FF8"/>
    <w:rsid w:val="7ECB23C0"/>
    <w:rsid w:val="7ED7452C"/>
    <w:rsid w:val="7FF4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1398</Words>
  <Characters>1480</Characters>
  <Lines>0</Lines>
  <Paragraphs>0</Paragraphs>
  <TotalTime>8</TotalTime>
  <ScaleCrop>false</ScaleCrop>
  <LinksUpToDate>false</LinksUpToDate>
  <CharactersWithSpaces>1535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2020-01-15T01:50:00Z</dcterms:created>
  <dc:creator>彭礼孝</dc:creator>
  <cp:lastModifiedBy>Administrator</cp:lastModifiedBy>
  <cp:lastPrinted>2020-03-12T09:17:00Z</cp:lastPrinted>
  <dcterms:modified xsi:type="dcterms:W3CDTF">2022-08-21T02:55:49Z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28D6CD6AD7344792899071BA0FB83C25</vt:lpwstr>
  </property>
</Properties>
</file>