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附件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部门整体支出绩效自评基础数据表</w:t>
      </w:r>
    </w:p>
    <w:tbl>
      <w:tblPr>
        <w:tblStyle w:val="7"/>
        <w:tblW w:w="910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533"/>
        <w:gridCol w:w="1168"/>
        <w:gridCol w:w="2372"/>
        <w:gridCol w:w="605"/>
        <w:gridCol w:w="567"/>
        <w:gridCol w:w="992"/>
        <w:gridCol w:w="560"/>
        <w:gridCol w:w="7"/>
        <w:gridCol w:w="993"/>
        <w:gridCol w:w="494"/>
        <w:gridCol w:w="672"/>
        <w:gridCol w:w="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480" w:hRule="atLeast"/>
          <w:jc w:val="center"/>
        </w:trPr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2021</w:t>
            </w:r>
            <w:r>
              <w:rPr>
                <w:rFonts w:hint="eastAsia" w:ascii="黑体" w:hAnsi="黑体" w:eastAsia="黑体" w:cs="黑体"/>
                <w:sz w:val="2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036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299" w:type="dxa"/>
            <w:gridSpan w:val="10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鸭田镇人民政府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466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spacing w:line="540" w:lineRule="exact"/>
              <w:ind w:firstLine="105" w:firstLineChars="50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85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763" w:type="dxa"/>
            <w:gridSpan w:val="6"/>
            <w:noWrap w:val="0"/>
            <w:vAlign w:val="top"/>
          </w:tcPr>
          <w:p>
            <w:pPr>
              <w:spacing w:line="540" w:lineRule="exact"/>
              <w:ind w:firstLine="105" w:firstLineChars="50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313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299" w:type="dxa"/>
            <w:gridSpan w:val="10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40" w:lineRule="exact"/>
              <w:ind w:firstLine="420" w:firstLineChars="200"/>
              <w:jc w:val="lef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鸭田镇人民政府为乡镇一级机关单位，设6个内设机构、1个执法机构、3个直属事业单位，6个内设机构为：党政综合办公室、基层党建办公室、经济发展办公室、社会事务办公室、社会治安和应急管理办公室、自然资源和生态环境办公室；执法机构为综合执法大队；3个直属事业单位为社会事务综合服务中心、农业综合服务中心、政务服务中心。</w:t>
            </w:r>
          </w:p>
          <w:p>
            <w:pPr>
              <w:spacing w:line="34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工作职责：</w:t>
            </w:r>
            <w:r>
              <w:rPr>
                <w:rFonts w:hint="default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、保证党的路线、方针、政策的坚决贯彻执行。</w:t>
            </w:r>
            <w:r>
              <w:rPr>
                <w:rFonts w:hint="default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、保证监督职能。</w:t>
            </w:r>
            <w:r>
              <w:rPr>
                <w:rFonts w:hint="default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、教育和管理职能。</w:t>
            </w:r>
            <w:r>
              <w:rPr>
                <w:rFonts w:hint="default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、服从和服务于经济建设的职能。</w:t>
            </w:r>
            <w:r>
              <w:rPr>
                <w:rFonts w:hint="default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、负责抓好本乡党建工作、群团工作、精神文明建设工作、新闻宣传工作。</w:t>
            </w:r>
            <w:r>
              <w:rPr>
                <w:rFonts w:hint="default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、完成上级党委交办的其他工作任务。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72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2386.96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1000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709" w:type="dxa"/>
            <w:gridSpan w:val="2"/>
            <w:vMerge w:val="restar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2386.96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5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560" w:lineRule="exact"/>
              <w:ind w:firstLine="315" w:firstLineChars="1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1000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2212.95</w:t>
            </w:r>
          </w:p>
        </w:tc>
        <w:tc>
          <w:tcPr>
            <w:tcW w:w="155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57.08</w:t>
            </w:r>
          </w:p>
        </w:tc>
        <w:tc>
          <w:tcPr>
            <w:tcW w:w="49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70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2270.03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708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6</w:t>
            </w:r>
          </w:p>
        </w:tc>
        <w:tc>
          <w:tcPr>
            <w:tcW w:w="1559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16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43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</w:p>
          <w:p>
            <w:pPr>
              <w:jc w:val="left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三公经费是否比年度下降：是□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12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无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14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□否</w:t>
            </w: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40</w:t>
            </w:r>
            <w:r>
              <w:rPr>
                <w:rFonts w:hint="eastAsia" w:ascii="楷体" w:hAnsi="楷体" w:eastAsia="楷体" w:cs="楷体"/>
                <w:szCs w:val="21"/>
              </w:rPr>
              <w:t>万元，实际采购金额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40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55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, </w:t>
            </w:r>
            <w:r>
              <w:rPr>
                <w:rFonts w:hint="eastAsia" w:ascii="楷体" w:hAnsi="楷体" w:eastAsia="楷体" w:cs="楷体"/>
                <w:szCs w:val="21"/>
              </w:rPr>
              <w:t>追加金额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□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2021</w:t>
            </w:r>
            <w:r>
              <w:rPr>
                <w:rFonts w:hint="eastAsia" w:ascii="楷体" w:hAnsi="楷体" w:eastAsia="楷体" w:cs="楷体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9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9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28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1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299" w:type="dxa"/>
            <w:gridSpan w:val="10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541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467" w:type="dxa"/>
            <w:gridSpan w:val="11"/>
            <w:noWrap w:val="0"/>
            <w:vAlign w:val="center"/>
          </w:tcPr>
          <w:p>
            <w:pPr>
              <w:ind w:firstLine="105" w:firstLineChars="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2021年我镇积极履职，强化管理，较好的完成了年度工作目标。通过加强预算收支管理，不断建立健全内部管理制度，梳理内部管理流程，整体支出管理水平得到提升。主要表现在：1.紧扣经济发展，综合实力不断提升。经济总量不断攀升，农业产业转型加快；2.狠抓项目建设，基础设施不断完善。农村路网加速构建，安全饮水有效落实，</w:t>
            </w:r>
            <w:r>
              <w:rPr>
                <w:rFonts w:hint="default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农村电网不断完善</w:t>
            </w: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，乡村环境不断优化；3.统筹各项事业，社会大局和谐稳定。教育卫生事业稳步发展，</w:t>
            </w:r>
            <w:r>
              <w:rPr>
                <w:rFonts w:hint="default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民生保障全面覆盖</w:t>
            </w: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default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社会综合治理成效显著</w:t>
            </w: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；4.</w:t>
            </w:r>
            <w:r>
              <w:rPr>
                <w:rFonts w:hint="default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加强自身建设，执政能力不断提高。着力抓好基层党建</w:t>
            </w: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default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不断强化队伍建设</w:t>
            </w: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default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努力提升服务水平</w:t>
            </w: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；5、收支两条线管理，没有出现乱收滥罚，坐收坐支的现象。6.认真落实惠农惠民政策；7.逐步提高群众满意度；提高群众优生优育意识。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985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46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320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问题与建议</w:t>
            </w:r>
          </w:p>
        </w:tc>
        <w:tc>
          <w:tcPr>
            <w:tcW w:w="8467" w:type="dxa"/>
            <w:gridSpan w:val="11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预算</w:t>
            </w:r>
            <w:r>
              <w:rPr>
                <w:rFonts w:hint="eastAsia" w:ascii="楷体" w:hAnsi="楷体" w:eastAsia="楷体" w:cs="楷体"/>
                <w:szCs w:val="21"/>
              </w:rPr>
              <w:t>分析细化程度不足。合理安排预算支出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Cs w:val="21"/>
              </w:rPr>
              <w:t>合理的调整各职能站所的实际支出，从而减少预算与实际执行的差异。资产管理有待加强。明确资产管理、使用、维护责任，强化资产管理，确保资产账实相符，账账相符，科学、合理地进行资产的购买、使用、报废处置，提高资产的使用效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515" w:hRule="atLeast"/>
          <w:jc w:val="center"/>
        </w:trPr>
        <w:tc>
          <w:tcPr>
            <w:tcW w:w="53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467" w:type="dxa"/>
            <w:gridSpan w:val="11"/>
            <w:noWrap w:val="0"/>
            <w:vAlign w:val="top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Cs w:val="21"/>
        </w:rPr>
      </w:pPr>
    </w:p>
    <w:p>
      <w:pPr>
        <w:ind w:firstLine="42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宋体" w:hAnsi="宋体"/>
          <w:szCs w:val="21"/>
        </w:rPr>
        <w:t>填报人：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eastAsia="zh-CN"/>
        </w:rPr>
        <w:t>王蔚</w:t>
      </w:r>
      <w:r>
        <w:rPr>
          <w:rFonts w:ascii="宋体" w:hAnsi="宋体"/>
          <w:szCs w:val="21"/>
        </w:rPr>
        <w:t xml:space="preserve">              </w:t>
      </w:r>
      <w:r>
        <w:rPr>
          <w:rFonts w:hint="eastAsia" w:ascii="宋体" w:hAnsi="宋体"/>
          <w:szCs w:val="21"/>
        </w:rPr>
        <w:t>联系电话：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13627392613</w:t>
      </w:r>
      <w:r>
        <w:rPr>
          <w:rFonts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</w:rPr>
        <w:t>时间：</w:t>
      </w:r>
      <w:r>
        <w:rPr>
          <w:rFonts w:hint="eastAsia" w:ascii="宋体" w:hAnsi="宋体"/>
          <w:szCs w:val="21"/>
          <w:lang w:val="en-US" w:eastAsia="zh-CN"/>
        </w:rPr>
        <w:t>2022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27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日</w:t>
      </w: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kern w:val="0"/>
          <w:sz w:val="32"/>
          <w:szCs w:val="32"/>
        </w:rPr>
        <w:t>4</w:t>
      </w:r>
    </w:p>
    <w:p>
      <w:pPr>
        <w:spacing w:line="600" w:lineRule="exact"/>
        <w:jc w:val="center"/>
        <w:rPr>
          <w:rFonts w:hint="eastAsia" w:ascii="黑体" w:hAnsi="黑体" w:eastAsia="黑体" w:cs="黑体"/>
          <w:b/>
          <w:bCs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kern w:val="0"/>
          <w:sz w:val="36"/>
          <w:szCs w:val="36"/>
        </w:rPr>
        <w:t>部门整体支出绩效自评报告</w:t>
      </w:r>
    </w:p>
    <w:p>
      <w:pPr>
        <w:pStyle w:val="2"/>
        <w:rPr>
          <w:rFonts w:ascii="仿宋_GB2312" w:hAnsi="Times New Roman" w:eastAsia="仿宋_GB2312" w:cs="Times New Roman"/>
          <w:kern w:val="2"/>
          <w:sz w:val="30"/>
          <w:szCs w:val="24"/>
          <w:lang w:val="en-US" w:eastAsia="zh-CN" w:bidi="ar-SA"/>
        </w:rPr>
      </w:pPr>
    </w:p>
    <w:p>
      <w:pPr>
        <w:spacing w:line="360" w:lineRule="auto"/>
        <w:ind w:firstLine="600" w:firstLineChars="200"/>
        <w:rPr>
          <w:rFonts w:ascii="仿宋_GB2312" w:hAnsi="Times New Roman" w:eastAsia="仿宋_GB2312" w:cs="Times New Roman"/>
          <w:kern w:val="2"/>
          <w:sz w:val="30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24"/>
          <w:lang w:val="en-US" w:eastAsia="zh-CN" w:bidi="ar-SA"/>
        </w:rPr>
        <w:t>为确实做好2021年度部门整体支出绩效自评工作，提高财政资金使用效益，根据隆回县财政局《关于开展</w:t>
      </w:r>
      <w:r>
        <w:rPr>
          <w:rFonts w:ascii="仿宋_GB2312" w:hAnsi="Times New Roman" w:eastAsia="仿宋_GB2312" w:cs="Times New Roman"/>
          <w:kern w:val="2"/>
          <w:sz w:val="30"/>
          <w:szCs w:val="24"/>
          <w:lang w:val="en-US" w:eastAsia="zh-CN" w:bidi="ar-SA"/>
        </w:rPr>
        <w:t>20</w:t>
      </w:r>
      <w:r>
        <w:rPr>
          <w:rFonts w:hint="eastAsia" w:ascii="仿宋_GB2312" w:hAnsi="Times New Roman" w:eastAsia="仿宋_GB2312" w:cs="Times New Roman"/>
          <w:kern w:val="2"/>
          <w:sz w:val="30"/>
          <w:szCs w:val="24"/>
          <w:lang w:val="en-US" w:eastAsia="zh-CN" w:bidi="ar-SA"/>
        </w:rPr>
        <w:t>21年部门整体支出和县级财政资金支出绩效评价工作的通知》结合实际，现将我单位整体支出绩效自评结果报告如下：</w:t>
      </w:r>
    </w:p>
    <w:p>
      <w:pPr>
        <w:ind w:firstLine="420" w:firstLineChars="20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（一）部门基本情况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>鸭田镇人民政府编制人数</w:t>
      </w:r>
      <w:r>
        <w:rPr>
          <w:rFonts w:hint="eastAsia" w:ascii="仿宋_GB2312" w:eastAsia="仿宋_GB2312"/>
          <w:sz w:val="30"/>
          <w:lang w:val="en-US" w:eastAsia="zh-CN"/>
        </w:rPr>
        <w:t>85</w:t>
      </w:r>
      <w:r>
        <w:rPr>
          <w:rFonts w:ascii="仿宋_GB2312" w:eastAsia="仿宋_GB2312"/>
          <w:sz w:val="30"/>
        </w:rPr>
        <w:t>人，实际人数11</w:t>
      </w:r>
      <w:r>
        <w:rPr>
          <w:rFonts w:hint="eastAsia" w:ascii="仿宋_GB2312" w:eastAsia="仿宋_GB2312"/>
          <w:sz w:val="30"/>
          <w:lang w:val="en-US" w:eastAsia="zh-CN"/>
        </w:rPr>
        <w:t>7</w:t>
      </w:r>
      <w:r>
        <w:rPr>
          <w:rFonts w:ascii="仿宋_GB2312" w:eastAsia="仿宋_GB2312"/>
          <w:sz w:val="30"/>
        </w:rPr>
        <w:t xml:space="preserve">人（其中，在职 </w:t>
      </w:r>
      <w:r>
        <w:rPr>
          <w:rFonts w:hint="eastAsia" w:ascii="仿宋_GB2312" w:eastAsia="仿宋_GB2312"/>
          <w:sz w:val="30"/>
          <w:lang w:val="en-US" w:eastAsia="zh-CN"/>
        </w:rPr>
        <w:t>85</w:t>
      </w:r>
      <w:r>
        <w:rPr>
          <w:rFonts w:ascii="仿宋_GB2312" w:eastAsia="仿宋_GB2312"/>
          <w:sz w:val="30"/>
        </w:rPr>
        <w:t>人，离退休</w:t>
      </w:r>
      <w:r>
        <w:rPr>
          <w:rFonts w:hint="eastAsia" w:ascii="仿宋_GB2312" w:eastAsia="仿宋_GB2312"/>
          <w:sz w:val="30"/>
          <w:lang w:val="en-US" w:eastAsia="zh-CN"/>
        </w:rPr>
        <w:t>32</w:t>
      </w:r>
      <w:r>
        <w:rPr>
          <w:rFonts w:ascii="仿宋_GB2312" w:eastAsia="仿宋_GB2312"/>
          <w:sz w:val="30"/>
        </w:rPr>
        <w:t>人），遗属补助人数</w:t>
      </w:r>
      <w:r>
        <w:rPr>
          <w:rFonts w:hint="eastAsia" w:ascii="仿宋_GB2312" w:eastAsia="仿宋_GB2312"/>
          <w:sz w:val="30"/>
          <w:lang w:val="en-US" w:eastAsia="zh-CN"/>
        </w:rPr>
        <w:t>9</w:t>
      </w:r>
      <w:r>
        <w:rPr>
          <w:rFonts w:ascii="仿宋_GB2312" w:eastAsia="仿宋_GB2312"/>
          <w:sz w:val="30"/>
        </w:rPr>
        <w:t>人，小车编制数1台，实际</w:t>
      </w:r>
      <w:r>
        <w:rPr>
          <w:rFonts w:hint="eastAsia" w:ascii="仿宋_GB2312" w:eastAsia="仿宋_GB2312"/>
          <w:sz w:val="30"/>
          <w:lang w:val="en-US" w:eastAsia="zh-CN"/>
        </w:rPr>
        <w:t>1</w:t>
      </w:r>
      <w:r>
        <w:rPr>
          <w:rFonts w:ascii="仿宋_GB2312" w:eastAsia="仿宋_GB2312"/>
          <w:sz w:val="30"/>
        </w:rPr>
        <w:t>台，房屋面积</w:t>
      </w:r>
      <w:r>
        <w:rPr>
          <w:rFonts w:hint="eastAsia" w:ascii="仿宋_GB2312" w:eastAsia="仿宋_GB2312"/>
          <w:sz w:val="30"/>
          <w:lang w:val="en-US" w:eastAsia="zh-CN"/>
        </w:rPr>
        <w:t>9380</w:t>
      </w:r>
      <w:r>
        <w:rPr>
          <w:rFonts w:ascii="仿宋_GB2312" w:eastAsia="仿宋_GB2312"/>
          <w:sz w:val="30"/>
        </w:rPr>
        <w:t>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21</w:t>
      </w:r>
      <w:r>
        <w:rPr>
          <w:rFonts w:hint="eastAsia" w:eastAsia="仿宋_GB2312"/>
          <w:sz w:val="32"/>
          <w:szCs w:val="32"/>
        </w:rPr>
        <w:t>年的重点工作</w:t>
      </w:r>
    </w:p>
    <w:p>
      <w:pPr>
        <w:widowControl w:val="0"/>
        <w:spacing w:after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宣传和贯彻执行党的路线方针政策和法律法规；制定地方经济社会发展规划和年度计划并组织实施；坚持依法行政，推进民主政治，加强基层政权建设；做好农业、农村、农民和社区工作。</w:t>
      </w:r>
    </w:p>
    <w:p>
      <w:pPr>
        <w:widowControl w:val="0"/>
        <w:spacing w:after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基层管党治党工作责任制，加强党员队伍的思想建设、组织建设、作风建设、制度建设和党风廉政建设；做好党员管理、发展工作，改善党员队伍结构，提高党员素质；加强党对意识形态和统一战线工作的领导；指导工会、共青团、妇联等群团工作。</w:t>
      </w:r>
    </w:p>
    <w:p>
      <w:pPr>
        <w:widowControl w:val="0"/>
        <w:spacing w:after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经济管理，组织指导经济发展和经济结构调整；加强综合生产能力建设；健全社会化服务体系，完善产业支持保护体系，推进产业现代化；着力提升经济发展的质量和水平，发展壮大村级集体经济，增加村（居）民收入，不断提高人民生活水平。</w:t>
      </w:r>
    </w:p>
    <w:p>
      <w:pPr>
        <w:widowControl w:val="0"/>
        <w:spacing w:after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社会管理和基础设施建设，创造良好环境。推进政务、村（居）务公开；抓好卫生健康、人口计划生育工作，保障妇女儿童合法权益；加强自然资源管理、生态环境保护和修复等工作；加强人民武装、民族宗教等工作；强化安全生产和公共安全，组织抢险救灾、优抚救助，及时上报和处置重大社情、疫情、险情等，保护人民群众的生命财产安全。</w:t>
      </w:r>
    </w:p>
    <w:p>
      <w:pPr>
        <w:widowControl w:val="0"/>
        <w:spacing w:after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发展公益事业，强化公共服务。搞好公共设施建设，开展社会保障服务，着力解决群众生产生活中的问题；发展科教文卫事业，促进精神文明建设；制订公共服务事项目录清单，加强公共服务体系建设。</w:t>
      </w:r>
    </w:p>
    <w:p>
      <w:pPr>
        <w:widowControl w:val="0"/>
        <w:spacing w:after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综合治理，维护社会稳定。调解民事纠纷、化解社会矛盾，接待上访群众，处理群体性突发事件，保证社会公正，维护社会秩序和社会稳定。指导村民自治，推动农村社会建设，促进社会组织健康发展，增强社会自治功能。</w:t>
      </w:r>
    </w:p>
    <w:p>
      <w:pPr>
        <w:widowControl w:val="0"/>
        <w:spacing w:after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按照管理权限，负责机关和事业单位工作人员的教育、培养、选拔和监督工作。协助管理好派驻单位人员。</w:t>
      </w:r>
    </w:p>
    <w:p>
      <w:pPr>
        <w:widowControl w:val="0"/>
        <w:spacing w:after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依法依规承担下放的经济社会管理权限和行政执法事项。</w:t>
      </w:r>
    </w:p>
    <w:p>
      <w:pPr>
        <w:widowControl w:val="0"/>
        <w:spacing w:after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行使《中华人民共和国地方各级人民代表大会和地方各级人民政府组织法》等法律法规赋予的职权。</w:t>
      </w:r>
    </w:p>
    <w:p>
      <w:pPr>
        <w:widowControl w:val="0"/>
        <w:spacing w:after="0" w:line="600" w:lineRule="exact"/>
        <w:ind w:firstLine="640" w:firstLineChars="200"/>
        <w:jc w:val="both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完成县委、县政府交办的其它事项。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（三）部门整体支出情况</w:t>
      </w:r>
    </w:p>
    <w:p>
      <w:pPr>
        <w:widowControl w:val="0"/>
        <w:spacing w:after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年度决算支出为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2270.03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万元,其中：一般公共预算财政拨款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支出2263.03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万元，政府性基金预算财政拨款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二、部门整体支出管理及使用情况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（一）基本支出情况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年度决算数为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2270.03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万元，其中：人员经费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1888.42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万元，日常公用经费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324.53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万元。是指为保障单位机构正常运转、完成日常工作任务而发生的各项支出，包括用于基本工资、津贴补贴等人员经费以及办公费、印刷费、水电费及办公设备购置等日常公用经费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项目支出情况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年年度决算数为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57.08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万元，是指单位为完成选定行政工作或事业发展目标而发生的支出，包括有关事业发展专项、专项业务费、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农村道路、水利、山塘维修，文化广场建设等基础设施建设支出。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经费情况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年我单位“三公”经费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1、因公出国(境)费0元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2、公务接待费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3、公务用车购置及运行维护费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万元（公务用车运行维护费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万元，公务用车购置费 0 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三、部门整体支出绩效情况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我镇积极履职，强化管理，较好的完成了年度工作目标。通过加强预算收支管理，不断建立健全内部管理制度，梳理内部管理流程，整体支出管理水平得到提升。主要表现在：1.紧扣经济发展，综合实力不断提升。经济总量不断攀升，农业产业转型加快；2.狠抓项目建设，基础设施不断完善。农村路网加速构建，安全饮水有效落实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农村电网不断完善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，乡村环境不断优化；3.统筹各项事业，社会大局和谐稳定。教育卫生事业稳步发展，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民生保障全面覆盖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社会综合治理成效显著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加强自身建设，执政能力不断提高。着力抓好基层党建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不断强化队伍建设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努力提升服务水平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；5、收支两条线管理，没有出现乱收滥罚，坐收坐支的现象。6.认真落实惠农惠民政策；7.提高群众满意度；提高群众优生优育意识。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预算分析细化程度不足。合理安排预算支出，合理的调整各职能站所的实际支出，从而减少预算与实际执行的差异。资产管理有待加强。明确资产管理、使用、维护责任，强化资产管理，确保资产账实相符，账账相符，科学、合理地进行资产的购买、使用、报废处置，提高资产的使用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五、改进措施和有关建议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1、科学规划、统筹预算编制工作，认真做好预算的编制。坚持量入为出，按照 “保工资、保稳定、保运转、谋发展、促民生”的基本原则安排部门经费，进一步加强单位内部机构各股室的预算管理意识，严格按照预算编制的相关制度和要求进行预算编制。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加强财务管理，严格财务审核。加强单位财务管理，在费用报账支付时，按照预算规定的费用项目和用途进行资金使用审核、列报支付、财务核算，杜绝超支现象的发生。继续完善村级财政财务管理制度，规范报账程序，加强对村级财政财务的监管力度，要对村级报账员和村务监督委员会进行系统的培训，使我乡村级财务管理工作完全走上规范化、制度化、程序化的轨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完善资产管理，抓好“三公”经费控制。严格编制政府采购年初预算和计划，规范各类资产的购置审批、采购、使用管理、处置和报废、管理岗位职责等制度，加强单位内部的资产管理工作。严格控制“三公”经费的规模和比例，把关“三公”经费支出的审核、审批，杜绝挪用和挤占其他预算资金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4、增加预算，控制支出，化解债务。一是增加干部职工绩效考核奖，二是增加信访维稳工作经费，三是增加镇的环境卫生整治专项经费，三是项目资金的审计服务费。</w:t>
      </w:r>
    </w:p>
    <w:p/>
    <w:sectPr>
      <w:headerReference r:id="rId3" w:type="default"/>
      <w:footerReference r:id="rId4" w:type="default"/>
      <w:footerReference r:id="rId5" w:type="even"/>
      <w:pgSz w:w="11905" w:h="16837"/>
      <w:pgMar w:top="1418" w:right="1588" w:bottom="1418" w:left="1588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29A1"/>
    <w:multiLevelType w:val="singleLevel"/>
    <w:tmpl w:val="07BD29A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4A95AF2"/>
    <w:multiLevelType w:val="singleLevel"/>
    <w:tmpl w:val="24A95AF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538B0"/>
    <w:rsid w:val="01600BAC"/>
    <w:rsid w:val="018E17F6"/>
    <w:rsid w:val="09D347BB"/>
    <w:rsid w:val="0A686BF6"/>
    <w:rsid w:val="117C2E73"/>
    <w:rsid w:val="11C0052E"/>
    <w:rsid w:val="11E9622E"/>
    <w:rsid w:val="12607728"/>
    <w:rsid w:val="13113C31"/>
    <w:rsid w:val="13C57FC2"/>
    <w:rsid w:val="13EB2DF0"/>
    <w:rsid w:val="1767588B"/>
    <w:rsid w:val="18D538B0"/>
    <w:rsid w:val="18E032C2"/>
    <w:rsid w:val="1CCF110C"/>
    <w:rsid w:val="21B552CB"/>
    <w:rsid w:val="2483632E"/>
    <w:rsid w:val="25B05D49"/>
    <w:rsid w:val="29F91159"/>
    <w:rsid w:val="2A706BB3"/>
    <w:rsid w:val="2C2B5641"/>
    <w:rsid w:val="2E2B5E45"/>
    <w:rsid w:val="2E515D05"/>
    <w:rsid w:val="2FC02FA6"/>
    <w:rsid w:val="2FF745A3"/>
    <w:rsid w:val="316450AF"/>
    <w:rsid w:val="335115F0"/>
    <w:rsid w:val="3546366F"/>
    <w:rsid w:val="357070B5"/>
    <w:rsid w:val="38FC7F68"/>
    <w:rsid w:val="3A754CC9"/>
    <w:rsid w:val="3BEA370A"/>
    <w:rsid w:val="3ECD3124"/>
    <w:rsid w:val="3F9A003D"/>
    <w:rsid w:val="40F164D7"/>
    <w:rsid w:val="475F4422"/>
    <w:rsid w:val="4874505C"/>
    <w:rsid w:val="49136AFE"/>
    <w:rsid w:val="49201968"/>
    <w:rsid w:val="4BB905DA"/>
    <w:rsid w:val="4E0B709E"/>
    <w:rsid w:val="507C62DD"/>
    <w:rsid w:val="563C6D66"/>
    <w:rsid w:val="565C4B5A"/>
    <w:rsid w:val="578E37A1"/>
    <w:rsid w:val="58C76ABA"/>
    <w:rsid w:val="635B32B1"/>
    <w:rsid w:val="63AD5DD7"/>
    <w:rsid w:val="65ED7F30"/>
    <w:rsid w:val="6A522671"/>
    <w:rsid w:val="6ACB22C2"/>
    <w:rsid w:val="6C6A0E2B"/>
    <w:rsid w:val="6C801864"/>
    <w:rsid w:val="6E615BFD"/>
    <w:rsid w:val="74F069F1"/>
    <w:rsid w:val="767C2482"/>
    <w:rsid w:val="78853E63"/>
    <w:rsid w:val="7920794C"/>
    <w:rsid w:val="7A3613CA"/>
    <w:rsid w:val="7D2A54B9"/>
    <w:rsid w:val="7FA6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p16"/>
    <w:basedOn w:val="1"/>
    <w:unhideWhenUsed/>
    <w:uiPriority w:val="99"/>
    <w:pPr>
      <w:widowControl/>
      <w:spacing w:before="100" w:after="100"/>
      <w:jc w:val="left"/>
    </w:pPr>
    <w:rPr>
      <w:rFonts w:hint="eastAsia"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4081</Words>
  <Characters>4307</Characters>
  <Lines>0</Lines>
  <Paragraphs>0</Paragraphs>
  <TotalTime>7</TotalTime>
  <ScaleCrop>false</ScaleCrop>
  <LinksUpToDate>false</LinksUpToDate>
  <CharactersWithSpaces>4587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Administrator</cp:lastModifiedBy>
  <cp:lastPrinted>2022-02-27T02:44:06Z</cp:lastPrinted>
  <dcterms:modified xsi:type="dcterms:W3CDTF">2022-02-27T02:46:31Z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  <property fmtid="{D5CDD505-2E9C-101B-9397-08002B2CF9AE}" pid="3" name="ICV">
    <vt:lpwstr>FC4AD5B48165493FADE0A0374E14E380</vt:lpwstr>
  </property>
</Properties>
</file>