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E1" w:rsidRDefault="007A7C25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:rsidR="007448E1" w:rsidRDefault="007A7C25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07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284"/>
        <w:gridCol w:w="142"/>
        <w:gridCol w:w="850"/>
        <w:gridCol w:w="425"/>
        <w:gridCol w:w="1062"/>
        <w:gridCol w:w="56"/>
      </w:tblGrid>
      <w:tr w:rsidR="007448E1">
        <w:trPr>
          <w:trHeight w:val="480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E1" w:rsidRDefault="007A7C25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 w:rsidR="00817A16">
              <w:rPr>
                <w:rFonts w:ascii="黑体" w:eastAsia="黑体" w:hAnsi="黑体" w:cs="黑体"/>
                <w:sz w:val="24"/>
              </w:rPr>
              <w:t>202</w:t>
            </w:r>
            <w:r w:rsidR="00817A16">
              <w:rPr>
                <w:rFonts w:ascii="黑体" w:eastAsia="黑体" w:hAnsi="黑体" w:cs="黑体" w:hint="eastAsia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</w:rPr>
              <w:t>年度）</w:t>
            </w: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</w:trPr>
        <w:tc>
          <w:tcPr>
            <w:tcW w:w="533" w:type="dxa"/>
            <w:vMerge w:val="restart"/>
            <w:vAlign w:val="center"/>
          </w:tcPr>
          <w:p w:rsidR="007448E1" w:rsidRDefault="007A7C25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 w:rsidR="007448E1" w:rsidRDefault="007A7C25" w:rsidP="00215266">
            <w:pPr>
              <w:spacing w:line="5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隆回县</w:t>
            </w:r>
            <w:r w:rsidR="008527AC">
              <w:rPr>
                <w:rFonts w:ascii="楷体" w:eastAsia="楷体" w:hAnsi="楷体" w:cs="楷体" w:hint="eastAsia"/>
                <w:szCs w:val="21"/>
              </w:rPr>
              <w:t>第</w:t>
            </w:r>
            <w:r w:rsidR="00215266">
              <w:rPr>
                <w:rFonts w:ascii="楷体" w:eastAsia="楷体" w:hAnsi="楷体" w:cs="楷体" w:hint="eastAsia"/>
                <w:szCs w:val="21"/>
              </w:rPr>
              <w:t>六</w:t>
            </w:r>
            <w:r w:rsidR="008527AC">
              <w:rPr>
                <w:rFonts w:ascii="楷体" w:eastAsia="楷体" w:hAnsi="楷体" w:cs="楷体" w:hint="eastAsia"/>
                <w:szCs w:val="21"/>
              </w:rPr>
              <w:t>中学</w:t>
            </w: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 w:rsidR="007448E1" w:rsidRDefault="00215266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120</w:t>
            </w:r>
            <w:r w:rsidR="007A7C25">
              <w:rPr>
                <w:rFonts w:ascii="楷体" w:eastAsia="楷体" w:hAnsi="楷体" w:cs="楷体" w:hint="eastAsia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 w:rsidR="007448E1" w:rsidRDefault="007A7C25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 w:rsidR="007448E1" w:rsidRDefault="00215266" w:rsidP="00817A16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104</w:t>
            </w:r>
            <w:r w:rsidR="007A7C25">
              <w:rPr>
                <w:rFonts w:ascii="楷体" w:eastAsia="楷体" w:hAnsi="楷体" w:cs="楷体" w:hint="eastAsia"/>
                <w:szCs w:val="21"/>
              </w:rPr>
              <w:t>人</w:t>
            </w:r>
          </w:p>
        </w:tc>
      </w:tr>
      <w:tr w:rsidR="0074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567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:rsidR="007448E1" w:rsidRDefault="007A7C25" w:rsidP="008527AC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研究拟定学校教育发展策略，贯彻和执行党和国家的教育方针、政策、法规。</w:t>
            </w:r>
            <w:r w:rsidR="008527AC">
              <w:rPr>
                <w:rFonts w:ascii="楷体" w:eastAsia="楷体" w:hAnsi="楷体" w:cs="楷体" w:hint="eastAsia"/>
              </w:rPr>
              <w:t>进行高中</w:t>
            </w:r>
            <w:r>
              <w:rPr>
                <w:rFonts w:ascii="楷体" w:eastAsia="楷体" w:hAnsi="楷体" w:cs="楷体" w:hint="eastAsia"/>
              </w:rPr>
              <w:t>教育</w:t>
            </w:r>
            <w:r w:rsidR="008527AC">
              <w:rPr>
                <w:rFonts w:ascii="楷体" w:eastAsia="楷体" w:hAnsi="楷体" w:cs="楷体" w:hint="eastAsia"/>
              </w:rPr>
              <w:t>教学工作。</w:t>
            </w:r>
            <w:r>
              <w:rPr>
                <w:rFonts w:ascii="楷体" w:eastAsia="楷体" w:hAnsi="楷体" w:cs="楷体" w:hint="eastAsia"/>
              </w:rPr>
              <w:t>管理学校教育经费，执行财务管理制度，负责和指导学校教职工的思想政治工作等。</w:t>
            </w:r>
          </w:p>
        </w:tc>
      </w:tr>
      <w:tr w:rsidR="007448E1" w:rsidTr="00215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7448E1" w:rsidRDefault="007A7C25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7448E1" w:rsidRDefault="00215266" w:rsidP="0021526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1758．40</w:t>
            </w:r>
          </w:p>
        </w:tc>
        <w:tc>
          <w:tcPr>
            <w:tcW w:w="1276" w:type="dxa"/>
            <w:gridSpan w:val="2"/>
            <w:vAlign w:val="center"/>
          </w:tcPr>
          <w:p w:rsidR="007448E1" w:rsidRDefault="007A7C25" w:rsidP="006F4D33">
            <w:pPr>
              <w:spacing w:line="5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992" w:type="dxa"/>
            <w:gridSpan w:val="2"/>
          </w:tcPr>
          <w:p w:rsidR="007448E1" w:rsidRDefault="007A7C25" w:rsidP="0021526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215266">
              <w:rPr>
                <w:rFonts w:ascii="楷体" w:eastAsia="楷体" w:hAnsi="楷体" w:cs="楷体" w:hint="eastAsia"/>
                <w:szCs w:val="21"/>
              </w:rPr>
              <w:t>300</w:t>
            </w:r>
            <w:r w:rsidR="00817A16">
              <w:rPr>
                <w:rFonts w:ascii="楷体" w:eastAsia="楷体" w:hAnsi="楷体" w:cs="楷体" w:hint="eastAsia"/>
                <w:szCs w:val="21"/>
              </w:rPr>
              <w:t>.</w:t>
            </w:r>
            <w:r w:rsidR="00215266">
              <w:rPr>
                <w:rFonts w:ascii="楷体" w:eastAsia="楷体" w:hAnsi="楷体" w:cs="楷体" w:hint="eastAsia"/>
                <w:szCs w:val="21"/>
              </w:rPr>
              <w:t>00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</w:p>
        </w:tc>
        <w:tc>
          <w:tcPr>
            <w:tcW w:w="425" w:type="dxa"/>
            <w:vMerge w:val="restart"/>
            <w:vAlign w:val="center"/>
          </w:tcPr>
          <w:p w:rsidR="007448E1" w:rsidRDefault="007A7C25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 w:rsidR="007448E1" w:rsidRDefault="00215266" w:rsidP="00215266">
            <w:pPr>
              <w:spacing w:line="5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2097．63</w:t>
            </w:r>
          </w:p>
        </w:tc>
      </w:tr>
      <w:tr w:rsidR="007448E1" w:rsidTr="00215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</w:trPr>
        <w:tc>
          <w:tcPr>
            <w:tcW w:w="533" w:type="dxa"/>
            <w:vMerge/>
            <w:vAlign w:val="center"/>
          </w:tcPr>
          <w:p w:rsidR="007448E1" w:rsidRDefault="007448E1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7448E1" w:rsidRDefault="007448E1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7448E1" w:rsidRDefault="007A7C2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7448E1" w:rsidRDefault="007A7C25" w:rsidP="006F4D33">
            <w:pPr>
              <w:spacing w:line="5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992" w:type="dxa"/>
            <w:gridSpan w:val="2"/>
          </w:tcPr>
          <w:p w:rsidR="007448E1" w:rsidRDefault="00215266" w:rsidP="00215266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39．23</w:t>
            </w:r>
          </w:p>
        </w:tc>
        <w:tc>
          <w:tcPr>
            <w:tcW w:w="425" w:type="dxa"/>
            <w:vMerge/>
            <w:vAlign w:val="center"/>
          </w:tcPr>
          <w:p w:rsidR="007448E1" w:rsidRDefault="007448E1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</w:tcPr>
          <w:p w:rsidR="007448E1" w:rsidRDefault="007448E1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215266" w:rsidTr="00440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</w:trPr>
        <w:tc>
          <w:tcPr>
            <w:tcW w:w="533" w:type="dxa"/>
            <w:vMerge/>
            <w:vAlign w:val="center"/>
          </w:tcPr>
          <w:p w:rsidR="00215266" w:rsidRDefault="0021526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215266" w:rsidRDefault="0021526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215266" w:rsidRDefault="0021526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215266" w:rsidRDefault="0021526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215266" w:rsidRDefault="0021526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2090．45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15266" w:rsidRDefault="0021526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850" w:type="dxa"/>
            <w:vMerge w:val="restart"/>
            <w:vAlign w:val="center"/>
          </w:tcPr>
          <w:p w:rsidR="00215266" w:rsidRDefault="0021526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7．18</w:t>
            </w:r>
          </w:p>
        </w:tc>
        <w:tc>
          <w:tcPr>
            <w:tcW w:w="425" w:type="dxa"/>
            <w:vMerge w:val="restart"/>
            <w:vAlign w:val="center"/>
          </w:tcPr>
          <w:p w:rsidR="00215266" w:rsidRDefault="0021526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 w:rsidR="00215266" w:rsidRDefault="00215266" w:rsidP="003D2368">
            <w:pPr>
              <w:spacing w:line="5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2097．63</w:t>
            </w:r>
          </w:p>
        </w:tc>
      </w:tr>
      <w:tr w:rsidR="00215266" w:rsidTr="00215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</w:trPr>
        <w:tc>
          <w:tcPr>
            <w:tcW w:w="533" w:type="dxa"/>
            <w:vMerge/>
            <w:vAlign w:val="center"/>
          </w:tcPr>
          <w:p w:rsidR="00215266" w:rsidRDefault="0021526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215266" w:rsidRDefault="0021526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215266" w:rsidRDefault="0021526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:rsidR="00215266" w:rsidRDefault="00CD42CE" w:rsidP="00CD42C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</w:t>
            </w:r>
            <w:r w:rsidR="00215266">
              <w:rPr>
                <w:rFonts w:ascii="楷体" w:eastAsia="楷体" w:hAnsi="楷体" w:cs="楷体" w:hint="eastAsia"/>
                <w:szCs w:val="21"/>
              </w:rPr>
              <w:t>.</w:t>
            </w:r>
            <w:r>
              <w:rPr>
                <w:rFonts w:ascii="楷体" w:eastAsia="楷体" w:hAnsi="楷体" w:cs="楷体" w:hint="eastAsia"/>
                <w:szCs w:val="21"/>
              </w:rPr>
              <w:t>99</w:t>
            </w:r>
          </w:p>
        </w:tc>
        <w:tc>
          <w:tcPr>
            <w:tcW w:w="1418" w:type="dxa"/>
            <w:gridSpan w:val="3"/>
            <w:vMerge/>
          </w:tcPr>
          <w:p w:rsidR="00215266" w:rsidRDefault="0021526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0" w:type="dxa"/>
            <w:vMerge/>
          </w:tcPr>
          <w:p w:rsidR="00215266" w:rsidRDefault="0021526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215266" w:rsidRDefault="0021526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215266" w:rsidRDefault="0021526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215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</w:trPr>
        <w:tc>
          <w:tcPr>
            <w:tcW w:w="533" w:type="dxa"/>
            <w:vMerge w:val="restart"/>
            <w:vAlign w:val="center"/>
          </w:tcPr>
          <w:p w:rsidR="00215266" w:rsidRDefault="00215266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215266" w:rsidRDefault="0021526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:rsidR="00215266" w:rsidRDefault="00215266" w:rsidP="006F4D33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</w:p>
        </w:tc>
      </w:tr>
      <w:tr w:rsidR="00215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</w:trPr>
        <w:tc>
          <w:tcPr>
            <w:tcW w:w="533" w:type="dxa"/>
            <w:vMerge/>
            <w:vAlign w:val="center"/>
          </w:tcPr>
          <w:p w:rsidR="00215266" w:rsidRDefault="0021526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15266" w:rsidRDefault="00215266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 w:rsidR="00215266" w:rsidRDefault="0021526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15266" w:rsidRDefault="0021526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15266" w:rsidRDefault="00215266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15266" w:rsidRDefault="00215266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215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</w:trPr>
        <w:tc>
          <w:tcPr>
            <w:tcW w:w="533" w:type="dxa"/>
            <w:vMerge/>
            <w:vAlign w:val="center"/>
          </w:tcPr>
          <w:p w:rsidR="00215266" w:rsidRDefault="0021526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15266" w:rsidRDefault="00215266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:rsidR="00215266" w:rsidRDefault="0021526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15266" w:rsidRDefault="0021526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15266" w:rsidRDefault="0021526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</w:p>
        </w:tc>
      </w:tr>
      <w:tr w:rsidR="00215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</w:trPr>
        <w:tc>
          <w:tcPr>
            <w:tcW w:w="533" w:type="dxa"/>
            <w:vMerge/>
            <w:vAlign w:val="center"/>
          </w:tcPr>
          <w:p w:rsidR="00215266" w:rsidRDefault="0021526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15266" w:rsidRDefault="00215266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:rsidR="00215266" w:rsidRDefault="00215266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215266" w:rsidRDefault="00215266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>
              <w:rPr>
                <w:rFonts w:ascii="楷体" w:eastAsia="楷体" w:hAnsi="楷体" w:cs="楷体"/>
                <w:szCs w:val="21"/>
              </w:rPr>
              <w:t xml:space="preserve"> 0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　万元，实际采购金额　</w:t>
            </w:r>
            <w:r>
              <w:rPr>
                <w:rFonts w:ascii="楷体" w:eastAsia="楷体" w:hAnsi="楷体" w:cs="楷体"/>
                <w:szCs w:val="21"/>
              </w:rPr>
              <w:t>0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</w:tc>
      </w:tr>
      <w:tr w:rsidR="00215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</w:trPr>
        <w:tc>
          <w:tcPr>
            <w:tcW w:w="533" w:type="dxa"/>
            <w:vMerge/>
            <w:vAlign w:val="center"/>
          </w:tcPr>
          <w:p w:rsidR="00215266" w:rsidRDefault="0021526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15266" w:rsidRDefault="00215266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:rsidR="00215266" w:rsidRDefault="0021526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/>
                <w:szCs w:val="21"/>
              </w:rPr>
              <w:t xml:space="preserve">, 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215266" w:rsidRDefault="0021526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F020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215266" w:rsidRDefault="00215266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15266" w:rsidRDefault="00215266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>: 202</w:t>
            </w:r>
            <w:r>
              <w:rPr>
                <w:rFonts w:ascii="楷体" w:eastAsia="楷体" w:hAnsi="楷体" w:cs="楷体" w:hint="eastAsia"/>
                <w:szCs w:val="21"/>
              </w:rPr>
              <w:t>2年2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/>
                <w:szCs w:val="21"/>
              </w:rPr>
              <w:t xml:space="preserve"> 21 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215266" w:rsidRDefault="00215266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单位内部□</w:t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215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215266" w:rsidRDefault="0021526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15266" w:rsidRDefault="00215266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:rsidR="00215266" w:rsidRDefault="0021526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15266" w:rsidRDefault="0021526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15266" w:rsidRDefault="0021526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215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215266" w:rsidRDefault="0021526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15266" w:rsidRDefault="00215266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:rsidR="00215266" w:rsidRDefault="0021526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15266" w:rsidRDefault="0021526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215266" w:rsidRDefault="00215266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</w:p>
        </w:tc>
      </w:tr>
      <w:tr w:rsidR="00215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</w:trPr>
        <w:tc>
          <w:tcPr>
            <w:tcW w:w="533" w:type="dxa"/>
            <w:vMerge/>
            <w:vAlign w:val="center"/>
          </w:tcPr>
          <w:p w:rsidR="00215266" w:rsidRDefault="0021526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15266" w:rsidRDefault="00215266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:rsidR="00215266" w:rsidRDefault="0021526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15266" w:rsidRDefault="0021526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15266" w:rsidRDefault="0021526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15266" w:rsidRDefault="0021526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215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</w:trPr>
        <w:tc>
          <w:tcPr>
            <w:tcW w:w="533" w:type="dxa"/>
            <w:vMerge/>
            <w:vAlign w:val="center"/>
          </w:tcPr>
          <w:p w:rsidR="00215266" w:rsidRDefault="0021526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215266" w:rsidRDefault="00215266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:rsidR="00215266" w:rsidRDefault="00215266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6F4D33" w:rsidRPr="006F4D33">
              <w:rPr>
                <w:rFonts w:ascii="楷体" w:eastAsia="楷体" w:hAnsi="楷体" w:cs="楷体" w:hint="eastAsia"/>
                <w:szCs w:val="21"/>
                <w:bdr w:val="single" w:sz="4" w:space="0" w:color="auto"/>
              </w:rPr>
              <w:t>√</w:t>
            </w:r>
            <w:bookmarkStart w:id="0" w:name="_GoBack"/>
            <w:bookmarkEnd w:id="0"/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215266" w:rsidRDefault="00215266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215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</w:trPr>
        <w:tc>
          <w:tcPr>
            <w:tcW w:w="533" w:type="dxa"/>
            <w:vAlign w:val="center"/>
          </w:tcPr>
          <w:p w:rsidR="00215266" w:rsidRDefault="00215266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215266" w:rsidRDefault="00215266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:rsidR="00215266" w:rsidRDefault="00215266" w:rsidP="006F4D33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贯彻和执行党和国家的教育方针、政策、法规。学校高中教育工作有序进行，高考，学考成绩显著。教育教学管理工作多项获奖。严格执行财务管理制度，严控三公经费，学校教育经费管理规范，学校资产管理规范，使用率高。后勤管理工作</w:t>
            </w:r>
            <w:r w:rsidR="006F4D33">
              <w:rPr>
                <w:rFonts w:ascii="楷体" w:eastAsia="楷体" w:hAnsi="楷体" w:cs="楷体" w:hint="eastAsia"/>
              </w:rPr>
              <w:t>也紧紧围绕教学中心工作展开</w:t>
            </w:r>
            <w:r>
              <w:rPr>
                <w:rFonts w:ascii="楷体" w:eastAsia="楷体" w:hAnsi="楷体" w:cs="楷体" w:hint="eastAsia"/>
              </w:rPr>
              <w:t>。</w:t>
            </w:r>
          </w:p>
        </w:tc>
      </w:tr>
      <w:tr w:rsidR="00215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697"/>
        </w:trPr>
        <w:tc>
          <w:tcPr>
            <w:tcW w:w="533" w:type="dxa"/>
            <w:vAlign w:val="center"/>
          </w:tcPr>
          <w:p w:rsidR="00215266" w:rsidRDefault="00215266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:rsidR="00215266" w:rsidRDefault="0021526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215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</w:trPr>
        <w:tc>
          <w:tcPr>
            <w:tcW w:w="533" w:type="dxa"/>
            <w:vAlign w:val="center"/>
          </w:tcPr>
          <w:p w:rsidR="00215266" w:rsidRDefault="00215266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:rsidR="00215266" w:rsidRDefault="00215266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1</w:t>
            </w:r>
            <w:r>
              <w:rPr>
                <w:rFonts w:ascii="楷体" w:eastAsia="楷体" w:hAnsi="楷体" w:cs="楷体" w:hint="eastAsia"/>
              </w:rPr>
              <w:t>、完善资产管理制度。加强提高资产的使用率</w:t>
            </w:r>
          </w:p>
          <w:p w:rsidR="00215266" w:rsidRDefault="00215266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进一步完善财务管理制度。合理规范使用经费。</w:t>
            </w:r>
          </w:p>
        </w:tc>
      </w:tr>
      <w:tr w:rsidR="00215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</w:trPr>
        <w:tc>
          <w:tcPr>
            <w:tcW w:w="533" w:type="dxa"/>
          </w:tcPr>
          <w:p w:rsidR="00215266" w:rsidRDefault="00215266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:rsidR="00215266" w:rsidRDefault="0021526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215266" w:rsidRDefault="0021526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215266" w:rsidRDefault="0021526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215266" w:rsidRDefault="0021526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215266" w:rsidRDefault="0021526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7448E1" w:rsidRDefault="007448E1">
      <w:pPr>
        <w:rPr>
          <w:rFonts w:ascii="宋体"/>
          <w:szCs w:val="21"/>
        </w:rPr>
      </w:pPr>
    </w:p>
    <w:p w:rsidR="007448E1" w:rsidRDefault="007A7C25">
      <w:pPr>
        <w:rPr>
          <w:szCs w:val="21"/>
        </w:rPr>
      </w:pPr>
      <w:r>
        <w:rPr>
          <w:rFonts w:ascii="宋体" w:hAnsi="宋体" w:hint="eastAsia"/>
          <w:szCs w:val="21"/>
        </w:rPr>
        <w:t>填报人</w:t>
      </w:r>
      <w:r w:rsidR="00DE24B8">
        <w:rPr>
          <w:rFonts w:ascii="宋体" w:hAnsi="宋体" w:hint="eastAsia"/>
          <w:szCs w:val="21"/>
        </w:rPr>
        <w:t>：李世用</w:t>
      </w: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 w:hint="eastAsia"/>
          <w:szCs w:val="21"/>
        </w:rPr>
        <w:t>联系电话：</w:t>
      </w:r>
      <w:r w:rsidR="006628C0">
        <w:rPr>
          <w:rFonts w:ascii="宋体" w:hAnsi="宋体" w:hint="eastAsia"/>
          <w:szCs w:val="21"/>
        </w:rPr>
        <w:t>1</w:t>
      </w:r>
      <w:r w:rsidR="00DE24B8">
        <w:rPr>
          <w:rFonts w:ascii="宋体" w:hAnsi="宋体" w:hint="eastAsia"/>
          <w:szCs w:val="21"/>
        </w:rPr>
        <w:t>5873983798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时间：</w:t>
      </w:r>
      <w:r>
        <w:rPr>
          <w:rFonts w:ascii="宋体" w:hAnsi="宋体"/>
          <w:szCs w:val="21"/>
        </w:rPr>
        <w:t xml:space="preserve"> 202</w:t>
      </w:r>
      <w:r w:rsidR="00855918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4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2</w:t>
      </w:r>
      <w:r w:rsidR="00855918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日</w:t>
      </w:r>
    </w:p>
    <w:p w:rsidR="007448E1" w:rsidRDefault="007A7C25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:rsidR="007448E1" w:rsidRDefault="007448E1">
      <w:pPr>
        <w:spacing w:line="560" w:lineRule="exact"/>
        <w:rPr>
          <w:rFonts w:eastAsia="黑体"/>
          <w:kern w:val="0"/>
        </w:rPr>
      </w:pPr>
    </w:p>
    <w:p w:rsidR="007448E1" w:rsidRDefault="007448E1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7448E1" w:rsidRDefault="007A7C25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/>
          <w:kern w:val="0"/>
          <w:sz w:val="32"/>
          <w:szCs w:val="32"/>
        </w:rPr>
        <w:t>4</w:t>
      </w:r>
    </w:p>
    <w:p w:rsidR="007448E1" w:rsidRDefault="007A7C25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部门整体支出绩效自评报告</w:t>
      </w:r>
    </w:p>
    <w:p w:rsidR="007448E1" w:rsidRDefault="007448E1">
      <w:pPr>
        <w:jc w:val="center"/>
        <w:rPr>
          <w:rFonts w:eastAsia="Times New Roman"/>
          <w:sz w:val="32"/>
          <w:szCs w:val="32"/>
        </w:rPr>
      </w:pPr>
    </w:p>
    <w:p w:rsidR="007448E1" w:rsidRDefault="007448E1">
      <w:pPr>
        <w:ind w:firstLineChars="200" w:firstLine="420"/>
      </w:pPr>
    </w:p>
    <w:p w:rsidR="007448E1" w:rsidRDefault="007A7C2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一、部门概况</w:t>
      </w:r>
    </w:p>
    <w:p w:rsidR="007448E1" w:rsidRDefault="007A7C25">
      <w:pPr>
        <w:spacing w:line="360" w:lineRule="auto"/>
        <w:ind w:firstLineChars="200" w:firstLine="560"/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（一）部门基本情况</w:t>
      </w:r>
    </w:p>
    <w:p w:rsidR="007448E1" w:rsidRPr="0015635C" w:rsidRDefault="007A7C25">
      <w:pPr>
        <w:snapToGrid w:val="0"/>
        <w:spacing w:line="360" w:lineRule="auto"/>
        <w:ind w:firstLineChars="200" w:firstLine="560"/>
        <w:rPr>
          <w:rFonts w:ascii="??_GB2312" w:eastAsiaTheme="minorEastAsia" w:hAnsi="仿宋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单位基本情况</w:t>
      </w:r>
      <w:r>
        <w:rPr>
          <w:rFonts w:ascii="??_GB2312" w:eastAsia="Times New Roman"/>
          <w:sz w:val="28"/>
          <w:szCs w:val="28"/>
        </w:rPr>
        <w:br/>
      </w:r>
      <w:r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??_GB2312" w:eastAsia="Times New Roman"/>
          <w:sz w:val="28"/>
          <w:szCs w:val="28"/>
        </w:rPr>
        <w:t xml:space="preserve"> </w:t>
      </w:r>
      <w:r w:rsidR="0015635C">
        <w:rPr>
          <w:rFonts w:ascii="??_GB2312" w:hint="eastAsia"/>
          <w:sz w:val="28"/>
          <w:szCs w:val="28"/>
        </w:rPr>
        <w:t>隆回</w:t>
      </w:r>
      <w:r w:rsidR="006F4D33">
        <w:rPr>
          <w:rFonts w:ascii="??_GB2312" w:hint="eastAsia"/>
          <w:sz w:val="28"/>
          <w:szCs w:val="28"/>
        </w:rPr>
        <w:t>六</w:t>
      </w:r>
      <w:r w:rsidR="0015635C">
        <w:rPr>
          <w:rFonts w:ascii="??_GB2312" w:hint="eastAsia"/>
          <w:sz w:val="28"/>
          <w:szCs w:val="28"/>
        </w:rPr>
        <w:t>中是</w:t>
      </w:r>
      <w:r>
        <w:rPr>
          <w:rFonts w:ascii="??_GB2312" w:hint="eastAsia"/>
          <w:sz w:val="28"/>
          <w:szCs w:val="28"/>
        </w:rPr>
        <w:t>一所</w:t>
      </w:r>
      <w:r w:rsidR="00DE24B8">
        <w:rPr>
          <w:rFonts w:ascii="??_GB2312" w:hint="eastAsia"/>
          <w:sz w:val="28"/>
          <w:szCs w:val="28"/>
        </w:rPr>
        <w:t>市</w:t>
      </w:r>
      <w:r w:rsidR="0015635C">
        <w:rPr>
          <w:rFonts w:ascii="??_GB2312" w:hint="eastAsia"/>
          <w:sz w:val="28"/>
          <w:szCs w:val="28"/>
        </w:rPr>
        <w:t>示范性高级</w:t>
      </w:r>
      <w:r>
        <w:rPr>
          <w:rFonts w:ascii="??_GB2312" w:hint="eastAsia"/>
          <w:sz w:val="28"/>
          <w:szCs w:val="28"/>
        </w:rPr>
        <w:t>中学。</w:t>
      </w:r>
      <w:r>
        <w:rPr>
          <w:rFonts w:ascii="??_GB2312" w:eastAsia="Times New Roman"/>
          <w:sz w:val="28"/>
          <w:szCs w:val="28"/>
        </w:rPr>
        <w:t>编制人数为</w:t>
      </w:r>
      <w:r w:rsidR="006F4D33">
        <w:rPr>
          <w:rFonts w:ascii="??_GB2312" w:hint="eastAsia"/>
          <w:sz w:val="28"/>
          <w:szCs w:val="28"/>
        </w:rPr>
        <w:t>12</w:t>
      </w:r>
      <w:r w:rsidR="0015635C">
        <w:rPr>
          <w:rFonts w:ascii="??_GB2312" w:hint="eastAsia"/>
          <w:sz w:val="28"/>
          <w:szCs w:val="28"/>
        </w:rPr>
        <w:t>0</w:t>
      </w:r>
      <w:r>
        <w:rPr>
          <w:rFonts w:ascii="??_GB2312" w:eastAsia="Times New Roman"/>
          <w:sz w:val="28"/>
          <w:szCs w:val="28"/>
        </w:rPr>
        <w:t>人，实际</w:t>
      </w:r>
      <w:r w:rsidR="0015635C">
        <w:rPr>
          <w:rFonts w:ascii="??_GB2312" w:eastAsiaTheme="minorEastAsia" w:hint="eastAsia"/>
          <w:sz w:val="28"/>
          <w:szCs w:val="28"/>
        </w:rPr>
        <w:t>教职工</w:t>
      </w:r>
      <w:r>
        <w:rPr>
          <w:rFonts w:ascii="??_GB2312" w:eastAsia="Times New Roman"/>
          <w:sz w:val="28"/>
          <w:szCs w:val="28"/>
        </w:rPr>
        <w:t>人数</w:t>
      </w:r>
      <w:r w:rsidR="006F4D33">
        <w:rPr>
          <w:rFonts w:ascii="??_GB2312" w:hint="eastAsia"/>
          <w:sz w:val="28"/>
          <w:szCs w:val="28"/>
        </w:rPr>
        <w:t>104</w:t>
      </w:r>
      <w:r>
        <w:rPr>
          <w:rFonts w:ascii="??_GB2312" w:eastAsia="Times New Roman"/>
          <w:sz w:val="28"/>
          <w:szCs w:val="28"/>
        </w:rPr>
        <w:t>人，</w:t>
      </w:r>
      <w:r w:rsidR="0015635C">
        <w:rPr>
          <w:rFonts w:ascii="??_GB2312" w:eastAsiaTheme="minorEastAsia" w:hint="eastAsia"/>
          <w:sz w:val="28"/>
          <w:szCs w:val="28"/>
        </w:rPr>
        <w:t>退休教职工</w:t>
      </w:r>
      <w:r w:rsidR="006F4D33">
        <w:rPr>
          <w:rFonts w:ascii="??_GB2312" w:eastAsiaTheme="minorEastAsia" w:hint="eastAsia"/>
          <w:sz w:val="28"/>
          <w:szCs w:val="28"/>
        </w:rPr>
        <w:t>2</w:t>
      </w:r>
      <w:r w:rsidR="00321D06">
        <w:rPr>
          <w:rFonts w:ascii="??_GB2312" w:eastAsiaTheme="minorEastAsia" w:hint="eastAsia"/>
          <w:sz w:val="28"/>
          <w:szCs w:val="28"/>
        </w:rPr>
        <w:t>2</w:t>
      </w:r>
      <w:r>
        <w:rPr>
          <w:rFonts w:ascii="??_GB2312" w:eastAsia="Times New Roman"/>
          <w:sz w:val="28"/>
          <w:szCs w:val="28"/>
        </w:rPr>
        <w:t>人，</w:t>
      </w:r>
      <w:r w:rsidR="0015635C">
        <w:rPr>
          <w:rFonts w:ascii="??_GB2312" w:eastAsiaTheme="minorEastAsia" w:hint="eastAsia"/>
          <w:sz w:val="28"/>
          <w:szCs w:val="28"/>
        </w:rPr>
        <w:t>学生</w:t>
      </w:r>
      <w:r w:rsidR="006F4D33">
        <w:rPr>
          <w:rFonts w:ascii="??_GB2312" w:eastAsiaTheme="minorEastAsia" w:hint="eastAsia"/>
          <w:sz w:val="28"/>
          <w:szCs w:val="28"/>
        </w:rPr>
        <w:t>2</w:t>
      </w:r>
      <w:r w:rsidR="0015635C">
        <w:rPr>
          <w:rFonts w:ascii="??_GB2312" w:eastAsiaTheme="minorEastAsia" w:hint="eastAsia"/>
          <w:sz w:val="28"/>
          <w:szCs w:val="28"/>
        </w:rPr>
        <w:t>00</w:t>
      </w:r>
      <w:r w:rsidR="006F4D33">
        <w:rPr>
          <w:rFonts w:ascii="??_GB2312" w:eastAsiaTheme="minorEastAsia" w:hint="eastAsia"/>
          <w:sz w:val="28"/>
          <w:szCs w:val="28"/>
        </w:rPr>
        <w:t>0</w:t>
      </w:r>
      <w:r w:rsidR="0015635C">
        <w:rPr>
          <w:rFonts w:ascii="??_GB2312" w:eastAsiaTheme="minorEastAsia" w:hint="eastAsia"/>
          <w:sz w:val="28"/>
          <w:szCs w:val="28"/>
        </w:rPr>
        <w:t>余</w:t>
      </w:r>
      <w:r>
        <w:rPr>
          <w:rFonts w:ascii="??_GB2312" w:eastAsia="Times New Roman"/>
          <w:sz w:val="28"/>
          <w:szCs w:val="28"/>
        </w:rPr>
        <w:t>人</w:t>
      </w:r>
      <w:r w:rsidR="0015635C">
        <w:rPr>
          <w:rFonts w:ascii="??_GB2312" w:eastAsiaTheme="minorEastAsia" w:hint="eastAsia"/>
          <w:sz w:val="28"/>
          <w:szCs w:val="28"/>
        </w:rPr>
        <w:t>。</w:t>
      </w:r>
    </w:p>
    <w:p w:rsidR="007448E1" w:rsidRDefault="007A7C25">
      <w:pPr>
        <w:spacing w:line="360" w:lineRule="auto"/>
        <w:ind w:firstLineChars="200" w:firstLine="560"/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</w:t>
      </w:r>
      <w:r>
        <w:rPr>
          <w:rFonts w:eastAsia="Times New Roman"/>
          <w:sz w:val="28"/>
          <w:szCs w:val="28"/>
        </w:rPr>
        <w:t>202</w:t>
      </w:r>
      <w:r w:rsidR="00855918">
        <w:rPr>
          <w:rFonts w:eastAsiaTheme="minorEastAsia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年的重点工作</w:t>
      </w:r>
    </w:p>
    <w:p w:rsidR="007448E1" w:rsidRDefault="007A7C25">
      <w:pPr>
        <w:pStyle w:val="2"/>
        <w:spacing w:line="360" w:lineRule="auto"/>
        <w:ind w:firstLine="560"/>
        <w:rPr>
          <w:rFonts w:ascii="??_GB2312" w:eastAsia="Times New Roman"/>
          <w:sz w:val="28"/>
          <w:szCs w:val="28"/>
        </w:rPr>
      </w:pPr>
      <w:r>
        <w:rPr>
          <w:rFonts w:ascii="??_GB2312" w:hint="eastAsia"/>
          <w:sz w:val="28"/>
          <w:szCs w:val="28"/>
        </w:rPr>
        <w:t>研</w:t>
      </w:r>
      <w:r>
        <w:rPr>
          <w:rFonts w:ascii="??_GB2312" w:eastAsia="Times New Roman" w:hint="eastAsia"/>
          <w:sz w:val="28"/>
          <w:szCs w:val="28"/>
        </w:rPr>
        <w:t>究拟定学校教育发展策略，贯彻和执行党和国家的教育方针、政策、法规。管理和指导学校基础教育工作，确保</w:t>
      </w:r>
      <w:r w:rsidR="0015635C">
        <w:rPr>
          <w:rFonts w:ascii="??_GB2312" w:eastAsiaTheme="minorEastAsia" w:hint="eastAsia"/>
          <w:sz w:val="28"/>
          <w:szCs w:val="28"/>
        </w:rPr>
        <w:t>各项</w:t>
      </w:r>
      <w:r>
        <w:rPr>
          <w:rFonts w:ascii="??_GB2312" w:eastAsia="Times New Roman" w:hint="eastAsia"/>
          <w:sz w:val="28"/>
          <w:szCs w:val="28"/>
        </w:rPr>
        <w:t>教育</w:t>
      </w:r>
      <w:r w:rsidR="0015635C">
        <w:rPr>
          <w:rFonts w:ascii="??_GB2312" w:eastAsiaTheme="minorEastAsia" w:hint="eastAsia"/>
          <w:sz w:val="28"/>
          <w:szCs w:val="28"/>
        </w:rPr>
        <w:t>教学管理</w:t>
      </w:r>
      <w:r>
        <w:rPr>
          <w:rFonts w:ascii="??_GB2312" w:eastAsia="Times New Roman" w:hint="eastAsia"/>
          <w:sz w:val="28"/>
          <w:szCs w:val="28"/>
        </w:rPr>
        <w:t>工作</w:t>
      </w:r>
      <w:r w:rsidR="0015635C">
        <w:rPr>
          <w:rFonts w:ascii="??_GB2312" w:eastAsiaTheme="minorEastAsia" w:hint="eastAsia"/>
          <w:sz w:val="28"/>
          <w:szCs w:val="28"/>
        </w:rPr>
        <w:t>在邵阳市处于领先地位。</w:t>
      </w:r>
      <w:r w:rsidR="000B10DA">
        <w:rPr>
          <w:rFonts w:ascii="??_GB2312" w:eastAsiaTheme="minorEastAsia" w:hint="eastAsia"/>
          <w:sz w:val="28"/>
          <w:szCs w:val="28"/>
        </w:rPr>
        <w:t>加大投入，改善办学条件。</w:t>
      </w:r>
      <w:r w:rsidR="00262A5C">
        <w:rPr>
          <w:rFonts w:ascii="??_GB2312" w:eastAsiaTheme="minorEastAsia" w:hint="eastAsia"/>
          <w:sz w:val="28"/>
          <w:szCs w:val="28"/>
        </w:rPr>
        <w:t>严格管理</w:t>
      </w:r>
      <w:r>
        <w:rPr>
          <w:rFonts w:ascii="??_GB2312" w:eastAsia="Times New Roman" w:hint="eastAsia"/>
          <w:sz w:val="28"/>
          <w:szCs w:val="28"/>
        </w:rPr>
        <w:t>学校教育经费，</w:t>
      </w:r>
      <w:r w:rsidR="00262A5C">
        <w:rPr>
          <w:rFonts w:ascii="??_GB2312" w:eastAsiaTheme="minorEastAsia" w:hint="eastAsia"/>
          <w:sz w:val="28"/>
          <w:szCs w:val="28"/>
        </w:rPr>
        <w:t>一切支出遵守</w:t>
      </w:r>
      <w:r>
        <w:rPr>
          <w:rFonts w:ascii="??_GB2312" w:eastAsia="Times New Roman" w:hint="eastAsia"/>
          <w:sz w:val="28"/>
          <w:szCs w:val="28"/>
        </w:rPr>
        <w:t>财务管理制度</w:t>
      </w:r>
      <w:r w:rsidR="000B10DA">
        <w:rPr>
          <w:rFonts w:ascii="??_GB2312" w:eastAsiaTheme="minorEastAsia" w:hint="eastAsia"/>
          <w:sz w:val="28"/>
          <w:szCs w:val="28"/>
        </w:rPr>
        <w:t>。</w:t>
      </w:r>
      <w:r>
        <w:rPr>
          <w:rFonts w:ascii="??_GB2312" w:eastAsia="Times New Roman" w:hint="eastAsia"/>
          <w:sz w:val="28"/>
          <w:szCs w:val="28"/>
        </w:rPr>
        <w:t>负责和指导学校教职工的思想政治工作。</w:t>
      </w:r>
    </w:p>
    <w:p w:rsidR="007448E1" w:rsidRDefault="007A7C25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 w:hint="eastAsia"/>
          <w:sz w:val="28"/>
          <w:szCs w:val="28"/>
        </w:rPr>
        <w:t>（三）部门整体支出情况</w:t>
      </w:r>
    </w:p>
    <w:p w:rsidR="007448E1" w:rsidRDefault="007A7C25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??_GB2312" w:eastAsia="Times New Roman" w:hAnsi="Times New Roman" w:cs="Times New Roman"/>
          <w:kern w:val="2"/>
          <w:sz w:val="28"/>
          <w:szCs w:val="28"/>
        </w:rPr>
      </w:pPr>
      <w:r>
        <w:rPr>
          <w:rFonts w:ascii="??_GB2312" w:eastAsia="Times New Roman" w:hAnsi="Times New Roman" w:cs="Times New Roman"/>
          <w:kern w:val="2"/>
          <w:sz w:val="28"/>
          <w:szCs w:val="28"/>
        </w:rPr>
        <w:t>202</w:t>
      </w:r>
      <w:r w:rsidR="00855918">
        <w:rPr>
          <w:rFonts w:ascii="??_GB2312" w:eastAsiaTheme="minorEastAsia" w:hAnsi="Times New Roman" w:cs="Times New Roman" w:hint="eastAsia"/>
          <w:kern w:val="2"/>
          <w:sz w:val="28"/>
          <w:szCs w:val="28"/>
        </w:rPr>
        <w:t>1</w:t>
      </w:r>
      <w:r>
        <w:rPr>
          <w:rFonts w:ascii="??_GB2312" w:eastAsia="Times New Roman" w:hAnsi="Times New Roman" w:cs="Times New Roman" w:hint="eastAsia"/>
          <w:kern w:val="2"/>
          <w:sz w:val="28"/>
          <w:szCs w:val="28"/>
        </w:rPr>
        <w:t>年度决算支出为</w:t>
      </w:r>
      <w:r w:rsidR="006F4D33">
        <w:rPr>
          <w:rFonts w:ascii="??_GB2312" w:eastAsiaTheme="minorEastAsia" w:hAnsi="Times New Roman" w:cs="Times New Roman" w:hint="eastAsia"/>
          <w:kern w:val="2"/>
          <w:sz w:val="28"/>
          <w:szCs w:val="28"/>
        </w:rPr>
        <w:t>2097.63</w:t>
      </w:r>
      <w:r>
        <w:rPr>
          <w:rFonts w:ascii="??_GB2312" w:eastAsia="Times New Roman" w:hAnsi="Times New Roman" w:cs="Times New Roman" w:hint="eastAsia"/>
          <w:kern w:val="2"/>
          <w:sz w:val="28"/>
          <w:szCs w:val="28"/>
        </w:rPr>
        <w:t>万元</w:t>
      </w:r>
      <w:r>
        <w:rPr>
          <w:rFonts w:ascii="??_GB2312" w:eastAsia="Times New Roman" w:hAnsi="Times New Roman" w:cs="Times New Roman"/>
          <w:kern w:val="2"/>
          <w:sz w:val="28"/>
          <w:szCs w:val="28"/>
        </w:rPr>
        <w:t>。</w:t>
      </w:r>
    </w:p>
    <w:p w:rsidR="007448E1" w:rsidRDefault="007A7C25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 w:hint="eastAsia"/>
          <w:sz w:val="28"/>
          <w:szCs w:val="28"/>
        </w:rPr>
        <w:t>二、部门整体支出管理及使用情况</w:t>
      </w:r>
    </w:p>
    <w:p w:rsidR="007448E1" w:rsidRDefault="007A7C25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 w:hint="eastAsia"/>
          <w:sz w:val="28"/>
          <w:szCs w:val="28"/>
        </w:rPr>
        <w:t>（一）基本支出情况</w:t>
      </w:r>
    </w:p>
    <w:p w:rsidR="007448E1" w:rsidRDefault="007A7C25">
      <w:pPr>
        <w:pStyle w:val="2"/>
        <w:spacing w:line="360" w:lineRule="auto"/>
        <w:ind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 w:hint="eastAsia"/>
          <w:sz w:val="28"/>
          <w:szCs w:val="28"/>
        </w:rPr>
        <w:t>202</w:t>
      </w:r>
      <w:r w:rsidR="00855918">
        <w:rPr>
          <w:rFonts w:ascii="??_GB2312" w:eastAsiaTheme="minorEastAsia" w:hint="eastAsia"/>
          <w:sz w:val="28"/>
          <w:szCs w:val="28"/>
        </w:rPr>
        <w:t>1</w:t>
      </w:r>
      <w:r>
        <w:rPr>
          <w:rFonts w:ascii="??_GB2312" w:eastAsia="Times New Roman" w:hint="eastAsia"/>
          <w:sz w:val="28"/>
          <w:szCs w:val="28"/>
        </w:rPr>
        <w:t>年度决算数为</w:t>
      </w:r>
      <w:r w:rsidR="006F4D33">
        <w:rPr>
          <w:rFonts w:ascii="??_GB2312" w:eastAsiaTheme="minorEastAsia" w:hint="eastAsia"/>
          <w:sz w:val="28"/>
          <w:szCs w:val="28"/>
        </w:rPr>
        <w:t>2090.45</w:t>
      </w:r>
      <w:r>
        <w:rPr>
          <w:rFonts w:ascii="??_GB2312" w:eastAsia="Times New Roman" w:hint="eastAsia"/>
          <w:sz w:val="28"/>
          <w:szCs w:val="28"/>
        </w:rPr>
        <w:t>万元，是为保障单位机构正常运转、完成日常工作任务而发生的各项支出，主要包括工资福利支出、商品和服务支出，对个人和家庭的补助支出、资本性支出和其他资本性支出。</w:t>
      </w:r>
    </w:p>
    <w:p w:rsidR="007448E1" w:rsidRDefault="007A7C25">
      <w:pPr>
        <w:spacing w:line="360" w:lineRule="auto"/>
        <w:ind w:firstLineChars="200" w:firstLine="56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 w:hint="eastAsia"/>
          <w:sz w:val="28"/>
          <w:szCs w:val="28"/>
        </w:rPr>
        <w:t>（二）项目支出情况</w:t>
      </w:r>
    </w:p>
    <w:p w:rsidR="007448E1" w:rsidRDefault="007A7C25">
      <w:pPr>
        <w:pStyle w:val="2"/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sz w:val="28"/>
          <w:szCs w:val="28"/>
        </w:rPr>
        <w:t>02</w:t>
      </w:r>
      <w:r w:rsidR="00855918"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年年度决算数为</w:t>
      </w:r>
      <w:r w:rsidR="006F4D33">
        <w:rPr>
          <w:rFonts w:ascii="宋体" w:hAnsi="宋体" w:cs="宋体" w:hint="eastAsia"/>
          <w:sz w:val="28"/>
          <w:szCs w:val="28"/>
        </w:rPr>
        <w:t>7</w:t>
      </w:r>
      <w:r w:rsidR="00855918">
        <w:rPr>
          <w:rFonts w:ascii="宋体" w:hAnsi="宋体" w:cs="宋体" w:hint="eastAsia"/>
          <w:sz w:val="28"/>
          <w:szCs w:val="28"/>
        </w:rPr>
        <w:t>.</w:t>
      </w:r>
      <w:r w:rsidR="006F4D33">
        <w:rPr>
          <w:rFonts w:ascii="宋体" w:hAnsi="宋体" w:cs="宋体" w:hint="eastAsia"/>
          <w:sz w:val="28"/>
          <w:szCs w:val="28"/>
        </w:rPr>
        <w:t>1</w:t>
      </w:r>
      <w:r w:rsidR="00855918"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万元，是指单位为完成选定行政工作或事业发展目标而发生的支出，包括有关事业发展专项、专项业务费、基</w:t>
      </w:r>
      <w:r>
        <w:rPr>
          <w:rFonts w:ascii="宋体" w:hAnsi="宋体" w:cs="宋体" w:hint="eastAsia"/>
          <w:sz w:val="28"/>
          <w:szCs w:val="28"/>
        </w:rPr>
        <w:lastRenderedPageBreak/>
        <w:t>本建设支出等。</w:t>
      </w:r>
    </w:p>
    <w:p w:rsidR="007448E1" w:rsidRDefault="007A7C25">
      <w:pPr>
        <w:numPr>
          <w:ilvl w:val="0"/>
          <w:numId w:val="2"/>
        </w:numPr>
        <w:spacing w:line="360" w:lineRule="auto"/>
        <w:ind w:firstLineChars="20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“</w:t>
      </w:r>
      <w:r>
        <w:rPr>
          <w:rFonts w:ascii="宋体" w:hAnsi="宋体" w:cs="宋体" w:hint="eastAsia"/>
          <w:sz w:val="28"/>
          <w:szCs w:val="28"/>
        </w:rPr>
        <w:t>三公</w:t>
      </w:r>
      <w:r>
        <w:rPr>
          <w:rFonts w:eastAsia="Times New Roman"/>
          <w:sz w:val="28"/>
          <w:szCs w:val="28"/>
        </w:rPr>
        <w:t>”</w:t>
      </w:r>
      <w:r>
        <w:rPr>
          <w:rFonts w:ascii="宋体" w:hAnsi="宋体" w:cs="宋体" w:hint="eastAsia"/>
          <w:sz w:val="28"/>
          <w:szCs w:val="28"/>
        </w:rPr>
        <w:t>经费情况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855918">
        <w:rPr>
          <w:rFonts w:ascii="Times New Roman" w:hAnsi="Times New Roman" w:cs="Times New Roman" w:hint="eastAsia"/>
          <w:kern w:val="2"/>
          <w:sz w:val="28"/>
          <w:szCs w:val="28"/>
        </w:rPr>
        <w:t>1</w:t>
      </w:r>
      <w:r>
        <w:rPr>
          <w:rFonts w:ascii="宋体" w:hAnsi="宋体" w:hint="eastAsia"/>
          <w:kern w:val="2"/>
          <w:sz w:val="28"/>
          <w:szCs w:val="28"/>
        </w:rPr>
        <w:t>年我单位</w:t>
      </w:r>
      <w:r>
        <w:rPr>
          <w:rFonts w:ascii="Times New Roman" w:hAnsi="Times New Roman" w:cs="Times New Roman"/>
          <w:kern w:val="2"/>
          <w:sz w:val="28"/>
          <w:szCs w:val="28"/>
        </w:rPr>
        <w:t>“</w:t>
      </w:r>
      <w:r>
        <w:rPr>
          <w:rFonts w:ascii="宋体" w:hAnsi="宋体" w:hint="eastAsia"/>
          <w:kern w:val="2"/>
          <w:sz w:val="28"/>
          <w:szCs w:val="28"/>
        </w:rPr>
        <w:t>三公</w:t>
      </w:r>
      <w:r>
        <w:rPr>
          <w:rFonts w:ascii="Times New Roman" w:hAnsi="Times New Roman" w:cs="Times New Roman"/>
          <w:kern w:val="2"/>
          <w:sz w:val="28"/>
          <w:szCs w:val="28"/>
        </w:rPr>
        <w:t>”</w:t>
      </w:r>
      <w:r>
        <w:rPr>
          <w:rFonts w:ascii="宋体" w:hAnsi="宋体" w:hint="eastAsia"/>
          <w:kern w:val="2"/>
          <w:sz w:val="28"/>
          <w:szCs w:val="28"/>
        </w:rPr>
        <w:t>经费</w:t>
      </w:r>
      <w:r w:rsidR="006F4D33">
        <w:rPr>
          <w:rFonts w:ascii="Times New Roman" w:hAnsi="Times New Roman" w:cs="Times New Roman" w:hint="eastAsia"/>
          <w:kern w:val="2"/>
          <w:sz w:val="28"/>
          <w:szCs w:val="28"/>
        </w:rPr>
        <w:t>4.99</w:t>
      </w:r>
      <w:r>
        <w:rPr>
          <w:rFonts w:ascii="宋体" w:hAnsi="宋体" w:hint="eastAsia"/>
          <w:kern w:val="2"/>
          <w:sz w:val="28"/>
          <w:szCs w:val="28"/>
        </w:rPr>
        <w:t>万元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宋体" w:hAnsi="宋体" w:hint="eastAsia"/>
          <w:kern w:val="2"/>
          <w:sz w:val="28"/>
          <w:szCs w:val="28"/>
        </w:rPr>
        <w:t>、因公出国</w:t>
      </w:r>
      <w:r>
        <w:rPr>
          <w:rFonts w:ascii="Times New Roman" w:hAnsi="Times New Roman" w:cs="Times New Roman"/>
          <w:kern w:val="2"/>
          <w:sz w:val="28"/>
          <w:szCs w:val="28"/>
        </w:rPr>
        <w:t>(</w:t>
      </w:r>
      <w:r>
        <w:rPr>
          <w:rFonts w:ascii="宋体" w:hAnsi="宋体" w:hint="eastAsia"/>
          <w:kern w:val="2"/>
          <w:sz w:val="28"/>
          <w:szCs w:val="28"/>
        </w:rPr>
        <w:t>境</w:t>
      </w:r>
      <w:r>
        <w:rPr>
          <w:rFonts w:ascii="Times New Roman" w:hAnsi="Times New Roman" w:cs="Times New Roman"/>
          <w:kern w:val="2"/>
          <w:sz w:val="28"/>
          <w:szCs w:val="28"/>
        </w:rPr>
        <w:t>)</w:t>
      </w:r>
      <w:r>
        <w:rPr>
          <w:rFonts w:ascii="宋体" w:hAnsi="宋体" w:hint="eastAsia"/>
          <w:kern w:val="2"/>
          <w:sz w:val="28"/>
          <w:szCs w:val="28"/>
        </w:rPr>
        <w:t>费</w:t>
      </w:r>
      <w:r>
        <w:rPr>
          <w:rFonts w:ascii="Times New Roman" w:hAnsi="Times New Roman" w:cs="Times New Roman"/>
          <w:kern w:val="2"/>
          <w:sz w:val="28"/>
          <w:szCs w:val="28"/>
        </w:rPr>
        <w:t>0</w:t>
      </w:r>
      <w:r>
        <w:rPr>
          <w:rFonts w:ascii="宋体" w:hAnsi="宋体" w:hint="eastAsia"/>
          <w:kern w:val="2"/>
          <w:sz w:val="28"/>
          <w:szCs w:val="28"/>
        </w:rPr>
        <w:t>元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>
        <w:rPr>
          <w:rFonts w:ascii="宋体" w:hAnsi="宋体" w:hint="eastAsia"/>
          <w:kern w:val="2"/>
          <w:sz w:val="28"/>
          <w:szCs w:val="28"/>
        </w:rPr>
        <w:t>、公务接待费</w:t>
      </w:r>
      <w:r w:rsidR="006F4D33">
        <w:rPr>
          <w:rFonts w:ascii="Times New Roman" w:hAnsi="Times New Roman" w:cs="Times New Roman" w:hint="eastAsia"/>
          <w:kern w:val="2"/>
          <w:sz w:val="28"/>
          <w:szCs w:val="28"/>
        </w:rPr>
        <w:t>4</w:t>
      </w:r>
      <w:r w:rsidR="00855918">
        <w:rPr>
          <w:rFonts w:ascii="Times New Roman" w:hAnsi="Times New Roman" w:cs="Times New Roman" w:hint="eastAsia"/>
          <w:kern w:val="2"/>
          <w:sz w:val="28"/>
          <w:szCs w:val="28"/>
        </w:rPr>
        <w:t>.</w:t>
      </w:r>
      <w:r w:rsidR="006F4D33">
        <w:rPr>
          <w:rFonts w:ascii="Times New Roman" w:hAnsi="Times New Roman" w:cs="Times New Roman" w:hint="eastAsia"/>
          <w:kern w:val="2"/>
          <w:sz w:val="28"/>
          <w:szCs w:val="28"/>
        </w:rPr>
        <w:t>99</w:t>
      </w:r>
      <w:r>
        <w:rPr>
          <w:rFonts w:ascii="宋体" w:hAnsi="宋体" w:hint="eastAsia"/>
          <w:kern w:val="2"/>
          <w:sz w:val="28"/>
          <w:szCs w:val="28"/>
        </w:rPr>
        <w:t>万元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>
        <w:rPr>
          <w:rFonts w:ascii="宋体" w:hAnsi="宋体" w:hint="eastAsia"/>
          <w:kern w:val="2"/>
          <w:sz w:val="28"/>
          <w:szCs w:val="28"/>
        </w:rPr>
        <w:t>、公务用车费</w:t>
      </w:r>
      <w:r w:rsidR="00855918">
        <w:rPr>
          <w:rFonts w:ascii="Times New Roman" w:hAnsi="Times New Roman" w:cs="Times New Roman" w:hint="eastAsia"/>
          <w:kern w:val="2"/>
          <w:sz w:val="28"/>
          <w:szCs w:val="28"/>
        </w:rPr>
        <w:t>0</w:t>
      </w:r>
      <w:r>
        <w:rPr>
          <w:rFonts w:ascii="宋体" w:hAnsi="宋体" w:hint="eastAsia"/>
          <w:kern w:val="2"/>
          <w:sz w:val="28"/>
          <w:szCs w:val="28"/>
        </w:rPr>
        <w:t>万元（公务用车运行维护费</w:t>
      </w:r>
      <w:r w:rsidR="00855918">
        <w:rPr>
          <w:rFonts w:ascii="Times New Roman" w:hAnsi="Times New Roman" w:cs="Times New Roman" w:hint="eastAsia"/>
          <w:kern w:val="2"/>
          <w:sz w:val="28"/>
          <w:szCs w:val="28"/>
        </w:rPr>
        <w:t>0</w:t>
      </w:r>
      <w:r>
        <w:rPr>
          <w:rFonts w:ascii="宋体" w:hAnsi="宋体" w:hint="eastAsia"/>
          <w:kern w:val="2"/>
          <w:sz w:val="28"/>
          <w:szCs w:val="28"/>
        </w:rPr>
        <w:t>万元，公务用车购置费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0 </w:t>
      </w:r>
      <w:r>
        <w:rPr>
          <w:rFonts w:ascii="宋体" w:hAnsi="宋体" w:hint="eastAsia"/>
          <w:kern w:val="2"/>
          <w:sz w:val="28"/>
          <w:szCs w:val="28"/>
        </w:rPr>
        <w:t>元）。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三、部门整体支出绩效情况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宋体" w:hAnsi="宋体" w:hint="eastAsia"/>
          <w:kern w:val="2"/>
          <w:sz w:val="28"/>
          <w:szCs w:val="28"/>
        </w:rPr>
        <w:t>财务管理制度建设情况：资金拨付严格按程序申报、审批，合理合规使用资金，确保财政资金安全。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资产管理：及时按照要求报送资产情况报表，确保各项资产核算准确、帐实相符、管理到位。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预决算公开：及时在县人民政府门户网站上进行了预决算公开。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认真履行职责，及时报送财政供养信息、存量资金等有关资料及报表。</w:t>
      </w:r>
    </w:p>
    <w:p w:rsidR="007448E1" w:rsidRDefault="007A7C25">
      <w:pPr>
        <w:numPr>
          <w:ilvl w:val="0"/>
          <w:numId w:val="3"/>
        </w:num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存在的问题</w:t>
      </w:r>
    </w:p>
    <w:p w:rsidR="007448E1" w:rsidRDefault="007448E1">
      <w:pPr>
        <w:pStyle w:val="2"/>
        <w:spacing w:line="360" w:lineRule="auto"/>
        <w:ind w:firstLineChars="0" w:firstLine="0"/>
        <w:rPr>
          <w:sz w:val="28"/>
          <w:szCs w:val="28"/>
        </w:rPr>
      </w:pP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1、预算编制工作有待细化。预算编制不够明确和细化，预算编制的合理性需要提高，预算执行力度还要进一步加强。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2</w:t>
      </w:r>
      <w:r w:rsidR="00384B29">
        <w:rPr>
          <w:rFonts w:ascii="宋体" w:hAnsi="宋体" w:hint="eastAsia"/>
          <w:kern w:val="2"/>
          <w:sz w:val="28"/>
          <w:szCs w:val="28"/>
        </w:rPr>
        <w:t>、公用经费的支出数大于预算数，预算不足。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3、</w:t>
      </w:r>
      <w:r w:rsidR="00384B29">
        <w:rPr>
          <w:rFonts w:ascii="宋体" w:hAnsi="宋体" w:hint="eastAsia"/>
          <w:kern w:val="2"/>
          <w:sz w:val="28"/>
          <w:szCs w:val="28"/>
        </w:rPr>
        <w:t>由于高级教师比例高，绩效工资</w:t>
      </w:r>
      <w:r>
        <w:rPr>
          <w:rFonts w:ascii="宋体" w:hAnsi="宋体" w:hint="eastAsia"/>
          <w:kern w:val="2"/>
          <w:sz w:val="28"/>
          <w:szCs w:val="28"/>
        </w:rPr>
        <w:t>严重不足。</w:t>
      </w:r>
    </w:p>
    <w:p w:rsidR="007448E1" w:rsidRDefault="007A7C25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五、改进措施和有关建议</w:t>
      </w:r>
    </w:p>
    <w:p w:rsidR="007448E1" w:rsidRDefault="007448E1" w:rsidP="008527AC">
      <w:pPr>
        <w:pStyle w:val="2"/>
        <w:spacing w:line="360" w:lineRule="auto"/>
        <w:ind w:firstLine="560"/>
        <w:rPr>
          <w:sz w:val="28"/>
          <w:szCs w:val="28"/>
        </w:rPr>
      </w:pP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3、完善资产管理，抓好“三公”经费控制。把关“三公”经费支出的审核、审批，杜绝挪用和挤占其他预算资金行为；合理压缩“三公”经费支出。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4、希望财政管理部门能落实好单位的人头经费及</w:t>
      </w:r>
      <w:r w:rsidR="00384B29">
        <w:rPr>
          <w:rFonts w:ascii="宋体" w:hAnsi="宋体" w:hint="eastAsia"/>
          <w:kern w:val="2"/>
          <w:sz w:val="28"/>
          <w:szCs w:val="28"/>
        </w:rPr>
        <w:t>公用经费</w:t>
      </w:r>
      <w:r>
        <w:rPr>
          <w:rFonts w:ascii="宋体" w:hAnsi="宋体" w:hint="eastAsia"/>
          <w:kern w:val="2"/>
          <w:sz w:val="28"/>
          <w:szCs w:val="28"/>
        </w:rPr>
        <w:t>。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5、加强对财务人员和财务主管领导的业务培训。</w:t>
      </w:r>
    </w:p>
    <w:p w:rsidR="007448E1" w:rsidRDefault="007448E1">
      <w:pPr>
        <w:pStyle w:val="a6"/>
        <w:widowControl/>
        <w:spacing w:before="0" w:beforeAutospacing="0" w:after="0" w:afterAutospacing="0" w:line="360" w:lineRule="auto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</w:p>
    <w:p w:rsidR="007448E1" w:rsidRDefault="00262A5C">
      <w:pPr>
        <w:pStyle w:val="a6"/>
        <w:widowControl/>
        <w:spacing w:before="0" w:beforeAutospacing="0" w:after="0" w:afterAutospacing="0" w:line="360" w:lineRule="auto"/>
        <w:ind w:firstLineChars="1800" w:firstLine="50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湖南省隆回县第</w:t>
      </w:r>
      <w:r w:rsidR="006F4D33">
        <w:rPr>
          <w:rFonts w:ascii="宋体" w:hAnsi="宋体" w:hint="eastAsia"/>
          <w:kern w:val="2"/>
          <w:sz w:val="28"/>
          <w:szCs w:val="28"/>
        </w:rPr>
        <w:t>六</w:t>
      </w:r>
      <w:r>
        <w:rPr>
          <w:rFonts w:ascii="宋体" w:hAnsi="宋体" w:hint="eastAsia"/>
          <w:kern w:val="2"/>
          <w:sz w:val="28"/>
          <w:szCs w:val="28"/>
        </w:rPr>
        <w:t>中学</w:t>
      </w:r>
    </w:p>
    <w:p w:rsidR="007448E1" w:rsidRDefault="007A7C25">
      <w:pPr>
        <w:pStyle w:val="a6"/>
        <w:widowControl/>
        <w:spacing w:before="0" w:beforeAutospacing="0" w:after="0" w:afterAutospacing="0" w:line="360" w:lineRule="auto"/>
        <w:ind w:firstLineChars="300" w:firstLine="84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 xml:space="preserve">                              202</w:t>
      </w:r>
      <w:r w:rsidR="00855918">
        <w:rPr>
          <w:rFonts w:ascii="宋体" w:hAnsi="宋体" w:hint="eastAsia"/>
          <w:kern w:val="2"/>
          <w:sz w:val="28"/>
          <w:szCs w:val="28"/>
        </w:rPr>
        <w:t>2</w:t>
      </w:r>
      <w:r>
        <w:rPr>
          <w:rFonts w:ascii="宋体" w:hAnsi="宋体" w:hint="eastAsia"/>
          <w:kern w:val="2"/>
          <w:sz w:val="28"/>
          <w:szCs w:val="28"/>
        </w:rPr>
        <w:t>年4月2</w:t>
      </w:r>
      <w:r w:rsidR="00262A5C">
        <w:rPr>
          <w:rFonts w:ascii="宋体" w:hAnsi="宋体" w:hint="eastAsia"/>
          <w:kern w:val="2"/>
          <w:sz w:val="28"/>
          <w:szCs w:val="28"/>
        </w:rPr>
        <w:t>1</w:t>
      </w:r>
      <w:r>
        <w:rPr>
          <w:rFonts w:ascii="宋体" w:hAnsi="宋体" w:hint="eastAsia"/>
          <w:kern w:val="2"/>
          <w:sz w:val="28"/>
          <w:szCs w:val="28"/>
        </w:rPr>
        <w:t>日</w:t>
      </w:r>
    </w:p>
    <w:p w:rsidR="007448E1" w:rsidRDefault="007448E1">
      <w:pPr>
        <w:spacing w:line="360" w:lineRule="auto"/>
        <w:rPr>
          <w:rFonts w:eastAsia="Times New Roman"/>
          <w:sz w:val="28"/>
          <w:szCs w:val="28"/>
        </w:rPr>
      </w:pPr>
    </w:p>
    <w:p w:rsidR="007448E1" w:rsidRDefault="007448E1">
      <w:pPr>
        <w:spacing w:line="360" w:lineRule="auto"/>
        <w:rPr>
          <w:rFonts w:ascii="黑体" w:eastAsia="黑体" w:hAnsi="宋体" w:cs="宋体"/>
          <w:kern w:val="0"/>
          <w:sz w:val="28"/>
          <w:szCs w:val="28"/>
        </w:rPr>
      </w:pPr>
    </w:p>
    <w:p w:rsidR="007448E1" w:rsidRDefault="007448E1">
      <w:pPr>
        <w:spacing w:line="360" w:lineRule="auto"/>
        <w:rPr>
          <w:rFonts w:ascii="黑体" w:eastAsia="黑体" w:hAnsi="宋体" w:cs="宋体"/>
          <w:kern w:val="0"/>
          <w:sz w:val="28"/>
          <w:szCs w:val="28"/>
        </w:rPr>
      </w:pPr>
    </w:p>
    <w:p w:rsidR="007448E1" w:rsidRDefault="007448E1">
      <w:pPr>
        <w:spacing w:line="360" w:lineRule="auto"/>
        <w:rPr>
          <w:sz w:val="28"/>
          <w:szCs w:val="28"/>
        </w:rPr>
      </w:pPr>
    </w:p>
    <w:p w:rsidR="007448E1" w:rsidRDefault="007448E1">
      <w:pPr>
        <w:spacing w:line="360" w:lineRule="auto"/>
        <w:rPr>
          <w:sz w:val="28"/>
          <w:szCs w:val="28"/>
        </w:rPr>
      </w:pPr>
    </w:p>
    <w:p w:rsidR="007448E1" w:rsidRDefault="007448E1">
      <w:pPr>
        <w:spacing w:line="360" w:lineRule="auto"/>
        <w:rPr>
          <w:sz w:val="28"/>
          <w:szCs w:val="28"/>
        </w:rPr>
      </w:pPr>
    </w:p>
    <w:p w:rsidR="007448E1" w:rsidRDefault="007448E1">
      <w:pPr>
        <w:spacing w:line="360" w:lineRule="auto"/>
        <w:rPr>
          <w:sz w:val="28"/>
          <w:szCs w:val="28"/>
        </w:rPr>
      </w:pPr>
    </w:p>
    <w:sectPr w:rsidR="007448E1" w:rsidSect="007448E1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C1D" w:rsidRDefault="00965C1D" w:rsidP="007448E1">
      <w:r>
        <w:separator/>
      </w:r>
    </w:p>
  </w:endnote>
  <w:endnote w:type="continuationSeparator" w:id="0">
    <w:p w:rsidR="00965C1D" w:rsidRDefault="00965C1D" w:rsidP="00744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E1" w:rsidRDefault="00442555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7A7C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48E1" w:rsidRDefault="007448E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E1" w:rsidRDefault="007A7C25">
    <w:pPr>
      <w:pStyle w:val="a4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cs="宋体"/>
      </w:rPr>
      <w:t>—</w:t>
    </w:r>
    <w:r w:rsidR="00442555"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442555">
      <w:rPr>
        <w:rStyle w:val="a7"/>
        <w:sz w:val="28"/>
        <w:szCs w:val="28"/>
      </w:rPr>
      <w:fldChar w:fldCharType="separate"/>
    </w:r>
    <w:r w:rsidR="00321D06">
      <w:rPr>
        <w:rStyle w:val="a7"/>
        <w:noProof/>
        <w:sz w:val="28"/>
        <w:szCs w:val="28"/>
      </w:rPr>
      <w:t>3</w:t>
    </w:r>
    <w:r w:rsidR="00442555">
      <w:rPr>
        <w:rStyle w:val="a7"/>
        <w:sz w:val="28"/>
        <w:szCs w:val="28"/>
      </w:rPr>
      <w:fldChar w:fldCharType="end"/>
    </w:r>
    <w:r>
      <w:rPr>
        <w:rStyle w:val="a7"/>
        <w:rFonts w:cs="宋体"/>
      </w:rPr>
      <w:t>—</w:t>
    </w:r>
  </w:p>
  <w:p w:rsidR="007448E1" w:rsidRDefault="007448E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C1D" w:rsidRDefault="00965C1D" w:rsidP="007448E1">
      <w:r>
        <w:separator/>
      </w:r>
    </w:p>
  </w:footnote>
  <w:footnote w:type="continuationSeparator" w:id="0">
    <w:p w:rsidR="00965C1D" w:rsidRDefault="00965C1D" w:rsidP="00744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E1" w:rsidRDefault="007448E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4367"/>
    <w:multiLevelType w:val="singleLevel"/>
    <w:tmpl w:val="2D224367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4CCB32E1"/>
    <w:multiLevelType w:val="singleLevel"/>
    <w:tmpl w:val="4CCB32E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67AA23B"/>
    <w:multiLevelType w:val="singleLevel"/>
    <w:tmpl w:val="667AA23B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711489"/>
    <w:rsid w:val="000701CB"/>
    <w:rsid w:val="00077594"/>
    <w:rsid w:val="000912A3"/>
    <w:rsid w:val="000B10DA"/>
    <w:rsid w:val="0012193B"/>
    <w:rsid w:val="0015635C"/>
    <w:rsid w:val="00215266"/>
    <w:rsid w:val="00262A5C"/>
    <w:rsid w:val="002C056F"/>
    <w:rsid w:val="00321D06"/>
    <w:rsid w:val="00384B29"/>
    <w:rsid w:val="00427446"/>
    <w:rsid w:val="00442555"/>
    <w:rsid w:val="004C0F39"/>
    <w:rsid w:val="005A4B18"/>
    <w:rsid w:val="006260FD"/>
    <w:rsid w:val="006628C0"/>
    <w:rsid w:val="00692C03"/>
    <w:rsid w:val="006F4D33"/>
    <w:rsid w:val="007448E1"/>
    <w:rsid w:val="007A7C25"/>
    <w:rsid w:val="007C5BAC"/>
    <w:rsid w:val="00817A16"/>
    <w:rsid w:val="008527AC"/>
    <w:rsid w:val="00855918"/>
    <w:rsid w:val="008907AE"/>
    <w:rsid w:val="008A5F51"/>
    <w:rsid w:val="008A77FE"/>
    <w:rsid w:val="00936396"/>
    <w:rsid w:val="00965C1D"/>
    <w:rsid w:val="00977221"/>
    <w:rsid w:val="00986A6B"/>
    <w:rsid w:val="009E1C4A"/>
    <w:rsid w:val="00C66565"/>
    <w:rsid w:val="00CD42CE"/>
    <w:rsid w:val="00DE24B8"/>
    <w:rsid w:val="00DE4896"/>
    <w:rsid w:val="00E3765E"/>
    <w:rsid w:val="00EE0892"/>
    <w:rsid w:val="00F46C81"/>
    <w:rsid w:val="00FA316B"/>
    <w:rsid w:val="00FC5789"/>
    <w:rsid w:val="2EC46AF1"/>
    <w:rsid w:val="3A5F5447"/>
    <w:rsid w:val="3DBD1AC1"/>
    <w:rsid w:val="52D63DBD"/>
    <w:rsid w:val="56851C86"/>
    <w:rsid w:val="7B71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/>
    <w:lsdException w:name="Subtitle" w:locked="1" w:semiHidden="0" w:uiPriority="0" w:unhideWhenUsed="0" w:qFormat="1"/>
    <w:lsdException w:name="Body Text First Indent 2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448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rsid w:val="007448E1"/>
    <w:pPr>
      <w:ind w:firstLine="420"/>
    </w:pPr>
  </w:style>
  <w:style w:type="paragraph" w:styleId="a3">
    <w:name w:val="Body Text Indent"/>
    <w:basedOn w:val="a"/>
    <w:link w:val="Char"/>
    <w:uiPriority w:val="99"/>
    <w:rsid w:val="007448E1"/>
    <w:pPr>
      <w:ind w:firstLineChars="200" w:firstLine="640"/>
    </w:pPr>
    <w:rPr>
      <w:sz w:val="32"/>
    </w:rPr>
  </w:style>
  <w:style w:type="paragraph" w:styleId="a4">
    <w:name w:val="footer"/>
    <w:basedOn w:val="a"/>
    <w:link w:val="Char0"/>
    <w:uiPriority w:val="99"/>
    <w:rsid w:val="00744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44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7448E1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a7">
    <w:name w:val="page number"/>
    <w:basedOn w:val="a0"/>
    <w:uiPriority w:val="99"/>
    <w:rsid w:val="007448E1"/>
    <w:rPr>
      <w:rFonts w:cs="Times New Roman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7448E1"/>
    <w:rPr>
      <w:rFonts w:cs="Times New Roman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locked/>
    <w:rsid w:val="007448E1"/>
  </w:style>
  <w:style w:type="character" w:customStyle="1" w:styleId="Char0">
    <w:name w:val="页脚 Char"/>
    <w:basedOn w:val="a0"/>
    <w:link w:val="a4"/>
    <w:uiPriority w:val="99"/>
    <w:semiHidden/>
    <w:locked/>
    <w:rsid w:val="007448E1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7448E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381</Words>
  <Characters>2175</Characters>
  <Application>Microsoft Office Word</Application>
  <DocSecurity>0</DocSecurity>
  <Lines>18</Lines>
  <Paragraphs>5</Paragraphs>
  <ScaleCrop>false</ScaleCrop>
  <Company>Sky123.Org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曦微。</dc:creator>
  <cp:lastModifiedBy>Administrator</cp:lastModifiedBy>
  <cp:revision>14</cp:revision>
  <dcterms:created xsi:type="dcterms:W3CDTF">2022-04-22T00:46:00Z</dcterms:created>
  <dcterms:modified xsi:type="dcterms:W3CDTF">2022-04-22T01:12:00Z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24B3F085F6D24B09B851298C07F6B5F9</vt:lpwstr>
  </property>
</Properties>
</file>