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8"/>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
        <w:gridCol w:w="533"/>
        <w:gridCol w:w="155"/>
        <w:gridCol w:w="1170"/>
        <w:gridCol w:w="2215"/>
        <w:gridCol w:w="605"/>
        <w:gridCol w:w="567"/>
        <w:gridCol w:w="992"/>
        <w:gridCol w:w="560"/>
        <w:gridCol w:w="7"/>
        <w:gridCol w:w="993"/>
        <w:gridCol w:w="494"/>
        <w:gridCol w:w="672"/>
        <w:gridCol w:w="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 w:type="dxa"/>
          <w:trHeight w:val="480" w:hRule="atLeast"/>
          <w:jc w:val="center"/>
        </w:trPr>
        <w:tc>
          <w:tcPr>
            <w:tcW w:w="9071" w:type="dxa"/>
            <w:gridSpan w:val="13"/>
            <w:tcBorders>
              <w:top w:val="nil"/>
              <w:left w:val="nil"/>
              <w:bottom w:val="nil"/>
              <w:right w:val="nil"/>
            </w:tcBorders>
            <w:noWrap w:val="0"/>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hint="eastAsia" w:ascii="黑体" w:hAnsi="黑体" w:eastAsia="黑体" w:cs="黑体"/>
                <w:sz w:val="24"/>
                <w:lang w:eastAsia="zh-CN"/>
              </w:rPr>
              <w:t>2021</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25"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325" w:type="dxa"/>
            <w:gridSpan w:val="2"/>
            <w:noWrap w:val="0"/>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142" w:type="dxa"/>
            <w:gridSpan w:val="10"/>
            <w:noWrap w:val="0"/>
            <w:vAlign w:val="top"/>
          </w:tcPr>
          <w:p>
            <w:pPr>
              <w:spacing w:line="54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隆回县小沙江镇人民政府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346" w:hRule="exact"/>
          <w:jc w:val="center"/>
        </w:trPr>
        <w:tc>
          <w:tcPr>
            <w:tcW w:w="533" w:type="dxa"/>
            <w:vMerge w:val="continue"/>
            <w:noWrap w:val="0"/>
            <w:vAlign w:val="center"/>
          </w:tcPr>
          <w:p>
            <w:pPr>
              <w:widowControl/>
              <w:jc w:val="left"/>
              <w:rPr>
                <w:rFonts w:ascii="楷体" w:hAnsi="楷体" w:eastAsia="楷体" w:cs="楷体"/>
                <w:szCs w:val="21"/>
              </w:rPr>
            </w:pPr>
          </w:p>
        </w:tc>
        <w:tc>
          <w:tcPr>
            <w:tcW w:w="1325" w:type="dxa"/>
            <w:gridSpan w:val="2"/>
            <w:noWrap w:val="0"/>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820" w:type="dxa"/>
            <w:gridSpan w:val="2"/>
            <w:noWrap w:val="0"/>
            <w:vAlign w:val="top"/>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82</w:t>
            </w:r>
          </w:p>
        </w:tc>
        <w:tc>
          <w:tcPr>
            <w:tcW w:w="1559" w:type="dxa"/>
            <w:gridSpan w:val="2"/>
            <w:noWrap w:val="0"/>
            <w:vAlign w:val="center"/>
          </w:tcPr>
          <w:p>
            <w:pPr>
              <w:jc w:val="center"/>
              <w:rPr>
                <w:rFonts w:hint="eastAsia" w:ascii="楷体" w:hAnsi="楷体" w:eastAsia="楷体" w:cs="楷体"/>
                <w:szCs w:val="21"/>
              </w:rPr>
            </w:pPr>
            <w:r>
              <w:rPr>
                <w:rFonts w:hint="eastAsia" w:ascii="楷体" w:hAnsi="楷体" w:eastAsia="楷体" w:cs="楷体"/>
                <w:szCs w:val="21"/>
              </w:rPr>
              <w:t>实有人数</w:t>
            </w:r>
          </w:p>
        </w:tc>
        <w:tc>
          <w:tcPr>
            <w:tcW w:w="2763" w:type="dxa"/>
            <w:gridSpan w:val="6"/>
            <w:noWrap w:val="0"/>
            <w:vAlign w:val="top"/>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882" w:hRule="exact"/>
          <w:jc w:val="center"/>
        </w:trPr>
        <w:tc>
          <w:tcPr>
            <w:tcW w:w="533" w:type="dxa"/>
            <w:vMerge w:val="continue"/>
            <w:noWrap w:val="0"/>
            <w:vAlign w:val="center"/>
          </w:tcPr>
          <w:p>
            <w:pPr>
              <w:widowControl/>
              <w:jc w:val="left"/>
              <w:rPr>
                <w:rFonts w:ascii="楷体" w:hAnsi="楷体" w:eastAsia="楷体" w:cs="楷体"/>
                <w:szCs w:val="21"/>
              </w:rPr>
            </w:pPr>
          </w:p>
        </w:tc>
        <w:tc>
          <w:tcPr>
            <w:tcW w:w="1325" w:type="dxa"/>
            <w:gridSpan w:val="2"/>
            <w:noWrap w:val="0"/>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142" w:type="dxa"/>
            <w:gridSpan w:val="10"/>
            <w:noWrap w:val="0"/>
            <w:vAlign w:val="top"/>
          </w:tcPr>
          <w:p>
            <w:pPr>
              <w:rPr>
                <w:rFonts w:hint="default" w:ascii="楷体" w:hAnsi="楷体" w:eastAsia="楷体" w:cs="楷体"/>
                <w:szCs w:val="21"/>
                <w:lang w:val="en-US" w:eastAsia="zh-CN"/>
              </w:rPr>
            </w:pPr>
            <w:r>
              <w:rPr>
                <w:rFonts w:hint="default" w:ascii="楷体" w:hAnsi="楷体" w:eastAsia="楷体" w:cs="楷体"/>
                <w:szCs w:val="21"/>
                <w:lang w:val="en-US" w:eastAsia="zh-CN"/>
              </w:rPr>
              <w:t>1、执行上级国家行政机关的决定、命令和国家制定的法令、法规，接受同级党委的领导，执行本级人民代表大会的各项决议，并报告执行决议、决定和命令的情况。2、制定并落实本行政区域的经济计划和措施，促进产业结构调整及其他经济保持平衡协调发展，全面提高人民群众的生活水平和生活质量。3、承担国有资产、集体资产管理、监督及增值保值责任;保护公民私人所有合法财产，保障集体经济组织应有的自主权;监督企业和各种经济联合体、个体户认真执行国家的法律、法令和政策，履行经济合同。4、开展社会主义民主和法制的宣传教育，保障公民的权利;制定社会治安综合治理工作规划并组织实施;加强社区管理工作，依法管理外来流动人口，处理人民来信来访，调解民间纠纷，打击违法犯罪，维护社会稳定。5、制定社会各项事业发展计划，发展教育、卫生、科技、民政、广播电视、文化、体育事业;组织实施义务教育和其他各类教育;加强计划生育工作;推进社会保障、社会福利事业和养老保险工作;做好劳动管理、科普、老龄及宗教、侨务等工作。6、加强镇级财政的监督和管理，按计划组织、管理镇财政收入和支出，执行国家有关财经纪律和政策，保证国家财政收入的完成;做好统计工作。7、指导、支持、帮助村(居)民委员会的组织制度建设和业务建设，促进村(居)民委员会民主自治。8、制定和组织实施镇村建设规划;加强公用、市政设施、水利建设和管理以及房屋土地管理和环境综合整治工作，保护和改善生活环境和生态环境。9、协助和支持设置在本行政区域内不隶属于镇的国家机关和企事业单位工作，监督其遵守和执行国家的法律、法规和政策。</w:t>
            </w:r>
          </w:p>
          <w:p>
            <w:pPr>
              <w:rPr>
                <w:rFonts w:ascii="楷体" w:hAnsi="楷体" w:eastAsia="楷体" w:cs="楷体"/>
                <w:szCs w:val="21"/>
              </w:rPr>
            </w:pPr>
            <w:r>
              <w:rPr>
                <w:rFonts w:hint="default" w:ascii="楷体" w:hAnsi="楷体" w:eastAsia="楷体" w:cs="楷体"/>
                <w:szCs w:val="21"/>
                <w:lang w:val="en-US" w:eastAsia="zh-CN"/>
              </w:rPr>
              <w:t>10、承办县人民政府交办的其它事项</w:t>
            </w:r>
            <w:r>
              <w:rPr>
                <w:rFonts w:hint="eastAsia" w:ascii="楷体" w:hAnsi="楷体" w:eastAsia="楷体" w:cs="楷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362" w:hRule="exact"/>
          <w:jc w:val="center"/>
        </w:trPr>
        <w:tc>
          <w:tcPr>
            <w:tcW w:w="533" w:type="dxa"/>
            <w:vMerge w:val="continue"/>
            <w:noWrap w:val="0"/>
            <w:vAlign w:val="center"/>
          </w:tcPr>
          <w:p>
            <w:pPr>
              <w:widowControl/>
              <w:jc w:val="left"/>
              <w:rPr>
                <w:rFonts w:ascii="楷体" w:hAnsi="楷体" w:eastAsia="楷体" w:cs="楷体"/>
                <w:szCs w:val="21"/>
              </w:rPr>
            </w:pPr>
          </w:p>
        </w:tc>
        <w:tc>
          <w:tcPr>
            <w:tcW w:w="1325" w:type="dxa"/>
            <w:gridSpan w:val="2"/>
            <w:vMerge w:val="restart"/>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215" w:type="dxa"/>
            <w:noWrap w:val="0"/>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3924.25</w:t>
            </w:r>
          </w:p>
        </w:tc>
        <w:tc>
          <w:tcPr>
            <w:tcW w:w="1552" w:type="dxa"/>
            <w:gridSpan w:val="2"/>
            <w:noWrap w:val="0"/>
            <w:vAlign w:val="top"/>
          </w:tcPr>
          <w:p>
            <w:pPr>
              <w:jc w:val="center"/>
              <w:rPr>
                <w:rFonts w:hint="eastAsia" w:ascii="楷体" w:hAnsi="楷体" w:eastAsia="楷体" w:cs="楷体"/>
                <w:szCs w:val="21"/>
              </w:rPr>
            </w:pPr>
            <w:r>
              <w:rPr>
                <w:rFonts w:hint="eastAsia" w:ascii="楷体" w:hAnsi="楷体" w:eastAsia="楷体" w:cs="楷体"/>
                <w:szCs w:val="21"/>
              </w:rPr>
              <w:t>非税收入</w:t>
            </w:r>
          </w:p>
        </w:tc>
        <w:tc>
          <w:tcPr>
            <w:tcW w:w="1000" w:type="dxa"/>
            <w:gridSpan w:val="2"/>
            <w:noWrap w:val="0"/>
            <w:vAlign w:val="top"/>
          </w:tcPr>
          <w:p>
            <w:pPr>
              <w:jc w:val="center"/>
              <w:rPr>
                <w:rFonts w:hint="default" w:ascii="楷体" w:hAnsi="楷体" w:eastAsia="楷体" w:cs="楷体"/>
                <w:szCs w:val="21"/>
                <w:lang w:val="en-US" w:eastAsia="zh-CN"/>
              </w:rPr>
            </w:pPr>
          </w:p>
        </w:tc>
        <w:tc>
          <w:tcPr>
            <w:tcW w:w="494"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3924.25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370" w:hRule="exact"/>
          <w:jc w:val="center"/>
        </w:trPr>
        <w:tc>
          <w:tcPr>
            <w:tcW w:w="533" w:type="dxa"/>
            <w:vMerge w:val="continue"/>
            <w:noWrap w:val="0"/>
            <w:vAlign w:val="center"/>
          </w:tcPr>
          <w:p>
            <w:pPr>
              <w:widowControl/>
              <w:jc w:val="left"/>
              <w:rPr>
                <w:rFonts w:ascii="楷体" w:hAnsi="楷体" w:eastAsia="楷体" w:cs="楷体"/>
                <w:szCs w:val="21"/>
              </w:rPr>
            </w:pPr>
          </w:p>
        </w:tc>
        <w:tc>
          <w:tcPr>
            <w:tcW w:w="1325" w:type="dxa"/>
            <w:gridSpan w:val="2"/>
            <w:vMerge w:val="continue"/>
            <w:noWrap w:val="0"/>
            <w:vAlign w:val="center"/>
          </w:tcPr>
          <w:p>
            <w:pPr>
              <w:spacing w:line="240" w:lineRule="atLeast"/>
              <w:jc w:val="center"/>
              <w:rPr>
                <w:rFonts w:ascii="楷体" w:hAnsi="楷体" w:eastAsia="楷体" w:cs="楷体"/>
                <w:szCs w:val="21"/>
              </w:rPr>
            </w:pPr>
          </w:p>
        </w:tc>
        <w:tc>
          <w:tcPr>
            <w:tcW w:w="2215" w:type="dxa"/>
            <w:noWrap w:val="0"/>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noWrap w:val="0"/>
            <w:vAlign w:val="center"/>
          </w:tcPr>
          <w:p>
            <w:pPr>
              <w:jc w:val="center"/>
              <w:rPr>
                <w:rFonts w:ascii="楷体" w:hAnsi="楷体" w:eastAsia="楷体" w:cs="楷体"/>
                <w:szCs w:val="21"/>
              </w:rPr>
            </w:pPr>
          </w:p>
        </w:tc>
        <w:tc>
          <w:tcPr>
            <w:tcW w:w="1552" w:type="dxa"/>
            <w:gridSpan w:val="2"/>
            <w:noWrap w:val="0"/>
            <w:vAlign w:val="top"/>
          </w:tcPr>
          <w:p>
            <w:pPr>
              <w:jc w:val="center"/>
              <w:rPr>
                <w:rFonts w:hint="eastAsia" w:ascii="楷体" w:hAnsi="楷体" w:eastAsia="楷体" w:cs="楷体"/>
                <w:szCs w:val="21"/>
              </w:rPr>
            </w:pPr>
            <w:r>
              <w:rPr>
                <w:rFonts w:hint="eastAsia" w:ascii="楷体" w:hAnsi="楷体" w:eastAsia="楷体" w:cs="楷体"/>
                <w:szCs w:val="21"/>
              </w:rPr>
              <w:t>其他收入</w:t>
            </w:r>
          </w:p>
        </w:tc>
        <w:tc>
          <w:tcPr>
            <w:tcW w:w="1000" w:type="dxa"/>
            <w:gridSpan w:val="2"/>
            <w:noWrap w:val="0"/>
            <w:vAlign w:val="top"/>
          </w:tcPr>
          <w:p>
            <w:pPr>
              <w:jc w:val="center"/>
              <w:rPr>
                <w:rFonts w:hint="eastAsia" w:ascii="楷体" w:hAnsi="楷体" w:eastAsia="楷体" w:cs="楷体"/>
                <w:szCs w:val="21"/>
              </w:rPr>
            </w:pPr>
          </w:p>
        </w:tc>
        <w:tc>
          <w:tcPr>
            <w:tcW w:w="494" w:type="dxa"/>
            <w:vMerge w:val="continue"/>
            <w:noWrap w:val="0"/>
            <w:vAlign w:val="center"/>
          </w:tcPr>
          <w:p>
            <w:pPr>
              <w:spacing w:line="560" w:lineRule="exact"/>
              <w:jc w:val="center"/>
              <w:rPr>
                <w:rFonts w:ascii="楷体" w:hAnsi="楷体" w:eastAsia="楷体" w:cs="楷体"/>
                <w:szCs w:val="21"/>
              </w:rPr>
            </w:pPr>
          </w:p>
        </w:tc>
        <w:tc>
          <w:tcPr>
            <w:tcW w:w="709" w:type="dxa"/>
            <w:gridSpan w:val="2"/>
            <w:vMerge w:val="continue"/>
            <w:noWrap w:val="0"/>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295" w:hRule="exact"/>
          <w:jc w:val="center"/>
        </w:trPr>
        <w:tc>
          <w:tcPr>
            <w:tcW w:w="533" w:type="dxa"/>
            <w:vMerge w:val="continue"/>
            <w:noWrap w:val="0"/>
            <w:vAlign w:val="center"/>
          </w:tcPr>
          <w:p>
            <w:pPr>
              <w:widowControl/>
              <w:jc w:val="left"/>
              <w:rPr>
                <w:rFonts w:ascii="楷体" w:hAnsi="楷体" w:eastAsia="楷体" w:cs="楷体"/>
                <w:szCs w:val="21"/>
              </w:rPr>
            </w:pPr>
          </w:p>
        </w:tc>
        <w:tc>
          <w:tcPr>
            <w:tcW w:w="1325" w:type="dxa"/>
            <w:gridSpan w:val="2"/>
            <w:vMerge w:val="restart"/>
            <w:noWrap w:val="0"/>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215" w:type="dxa"/>
            <w:noWrap w:val="0"/>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1554.59</w:t>
            </w:r>
          </w:p>
        </w:tc>
        <w:tc>
          <w:tcPr>
            <w:tcW w:w="1559" w:type="dxa"/>
            <w:gridSpan w:val="3"/>
            <w:vMerge w:val="restart"/>
            <w:noWrap w:val="0"/>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993"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2369.66</w:t>
            </w:r>
          </w:p>
        </w:tc>
        <w:tc>
          <w:tcPr>
            <w:tcW w:w="494"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3924.25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363" w:hRule="exact"/>
          <w:jc w:val="center"/>
        </w:trPr>
        <w:tc>
          <w:tcPr>
            <w:tcW w:w="533" w:type="dxa"/>
            <w:vMerge w:val="continue"/>
            <w:noWrap w:val="0"/>
            <w:vAlign w:val="center"/>
          </w:tcPr>
          <w:p>
            <w:pPr>
              <w:widowControl/>
              <w:jc w:val="left"/>
              <w:rPr>
                <w:rFonts w:ascii="楷体" w:hAnsi="楷体" w:eastAsia="楷体" w:cs="楷体"/>
                <w:szCs w:val="21"/>
              </w:rPr>
            </w:pPr>
          </w:p>
        </w:tc>
        <w:tc>
          <w:tcPr>
            <w:tcW w:w="1325" w:type="dxa"/>
            <w:gridSpan w:val="2"/>
            <w:vMerge w:val="continue"/>
            <w:noWrap w:val="0"/>
            <w:vAlign w:val="center"/>
          </w:tcPr>
          <w:p>
            <w:pPr>
              <w:jc w:val="center"/>
              <w:rPr>
                <w:rFonts w:ascii="楷体" w:hAnsi="楷体" w:eastAsia="楷体" w:cs="楷体"/>
                <w:szCs w:val="21"/>
              </w:rPr>
            </w:pPr>
          </w:p>
        </w:tc>
        <w:tc>
          <w:tcPr>
            <w:tcW w:w="2215" w:type="dxa"/>
            <w:noWrap w:val="0"/>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16.41</w:t>
            </w:r>
          </w:p>
        </w:tc>
        <w:tc>
          <w:tcPr>
            <w:tcW w:w="1559" w:type="dxa"/>
            <w:gridSpan w:val="3"/>
            <w:vMerge w:val="continue"/>
            <w:noWrap w:val="0"/>
            <w:vAlign w:val="top"/>
          </w:tcPr>
          <w:p>
            <w:pPr>
              <w:jc w:val="center"/>
              <w:rPr>
                <w:rFonts w:ascii="楷体" w:hAnsi="楷体" w:eastAsia="楷体" w:cs="楷体"/>
                <w:szCs w:val="21"/>
              </w:rPr>
            </w:pPr>
          </w:p>
        </w:tc>
        <w:tc>
          <w:tcPr>
            <w:tcW w:w="993" w:type="dxa"/>
            <w:vMerge w:val="continue"/>
            <w:noWrap w:val="0"/>
            <w:vAlign w:val="top"/>
          </w:tcPr>
          <w:p>
            <w:pPr>
              <w:jc w:val="center"/>
              <w:rPr>
                <w:rFonts w:ascii="楷体" w:hAnsi="楷体" w:eastAsia="楷体" w:cs="楷体"/>
                <w:szCs w:val="21"/>
              </w:rPr>
            </w:pPr>
          </w:p>
        </w:tc>
        <w:tc>
          <w:tcPr>
            <w:tcW w:w="494" w:type="dxa"/>
            <w:vMerge w:val="continue"/>
            <w:noWrap w:val="0"/>
            <w:vAlign w:val="center"/>
          </w:tcPr>
          <w:p>
            <w:pPr>
              <w:jc w:val="center"/>
              <w:rPr>
                <w:rFonts w:ascii="楷体" w:hAnsi="楷体" w:eastAsia="楷体" w:cs="楷体"/>
                <w:szCs w:val="21"/>
              </w:rPr>
            </w:pPr>
          </w:p>
        </w:tc>
        <w:tc>
          <w:tcPr>
            <w:tcW w:w="709" w:type="dxa"/>
            <w:gridSpan w:val="2"/>
            <w:vMerge w:val="continue"/>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495"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325" w:type="dxa"/>
            <w:gridSpan w:val="2"/>
            <w:noWrap w:val="0"/>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142" w:type="dxa"/>
            <w:gridSpan w:val="10"/>
            <w:noWrap w:val="0"/>
            <w:vAlign w:val="center"/>
          </w:tcPr>
          <w:p>
            <w:pPr>
              <w:rPr>
                <w:rFonts w:ascii="楷体" w:hAnsi="楷体" w:eastAsia="楷体" w:cs="楷体"/>
                <w:szCs w:val="21"/>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212" w:hRule="exact"/>
          <w:jc w:val="center"/>
        </w:trPr>
        <w:tc>
          <w:tcPr>
            <w:tcW w:w="533" w:type="dxa"/>
            <w:vMerge w:val="continue"/>
            <w:noWrap w:val="0"/>
            <w:vAlign w:val="center"/>
          </w:tcPr>
          <w:p>
            <w:pPr>
              <w:widowControl/>
              <w:jc w:val="left"/>
              <w:rPr>
                <w:rFonts w:ascii="楷体" w:hAnsi="楷体" w:eastAsia="楷体" w:cs="楷体"/>
                <w:szCs w:val="21"/>
              </w:rPr>
            </w:pPr>
          </w:p>
        </w:tc>
        <w:tc>
          <w:tcPr>
            <w:tcW w:w="1325" w:type="dxa"/>
            <w:gridSpan w:val="2"/>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142" w:type="dxa"/>
            <w:gridSpan w:val="10"/>
            <w:noWrap w:val="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rPr>
              <w:sym w:font="Wingdings 2" w:char="00A3"/>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05" w:hRule="exact"/>
          <w:jc w:val="center"/>
        </w:trPr>
        <w:tc>
          <w:tcPr>
            <w:tcW w:w="533" w:type="dxa"/>
            <w:vMerge w:val="continue"/>
            <w:noWrap w:val="0"/>
            <w:vAlign w:val="center"/>
          </w:tcPr>
          <w:p>
            <w:pPr>
              <w:widowControl/>
              <w:jc w:val="left"/>
              <w:rPr>
                <w:rFonts w:ascii="楷体" w:hAnsi="楷体" w:eastAsia="楷体" w:cs="楷体"/>
                <w:szCs w:val="21"/>
              </w:rPr>
            </w:pPr>
          </w:p>
        </w:tc>
        <w:tc>
          <w:tcPr>
            <w:tcW w:w="1325" w:type="dxa"/>
            <w:gridSpan w:val="2"/>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142" w:type="dxa"/>
            <w:gridSpan w:val="10"/>
            <w:noWrap w:val="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4" w:hRule="exact"/>
          <w:jc w:val="center"/>
        </w:trPr>
        <w:tc>
          <w:tcPr>
            <w:tcW w:w="533" w:type="dxa"/>
            <w:vMerge w:val="continue"/>
            <w:noWrap w:val="0"/>
            <w:vAlign w:val="center"/>
          </w:tcPr>
          <w:p>
            <w:pPr>
              <w:widowControl/>
              <w:jc w:val="left"/>
              <w:rPr>
                <w:rFonts w:ascii="楷体" w:hAnsi="楷体" w:eastAsia="楷体" w:cs="楷体"/>
                <w:szCs w:val="21"/>
              </w:rPr>
            </w:pPr>
          </w:p>
        </w:tc>
        <w:tc>
          <w:tcPr>
            <w:tcW w:w="1325" w:type="dxa"/>
            <w:gridSpan w:val="2"/>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142" w:type="dxa"/>
            <w:gridSpan w:val="10"/>
            <w:noWrap w:val="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hint="eastAsia" w:ascii="楷体" w:hAnsi="楷体" w:eastAsia="楷体" w:cs="楷体"/>
                <w:szCs w:val="21"/>
                <w:lang w:val="en-US" w:eastAsia="zh-CN"/>
              </w:rPr>
              <w:t>48.6</w:t>
            </w:r>
            <w:r>
              <w:rPr>
                <w:rFonts w:hint="eastAsia" w:ascii="楷体" w:hAnsi="楷体" w:eastAsia="楷体" w:cs="楷体"/>
                <w:szCs w:val="21"/>
              </w:rPr>
              <w:t>万元，实际采购金额　</w:t>
            </w:r>
            <w:r>
              <w:rPr>
                <w:rFonts w:hint="eastAsia" w:ascii="楷体" w:hAnsi="楷体" w:eastAsia="楷体" w:cs="楷体"/>
                <w:szCs w:val="21"/>
                <w:lang w:val="en-US" w:eastAsia="zh-CN"/>
              </w:rPr>
              <w:t>48.6</w:t>
            </w:r>
            <w:r>
              <w:rPr>
                <w:rFonts w:hint="eastAsia" w:ascii="楷体" w:hAnsi="楷体" w:eastAsia="楷体" w:cs="楷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430" w:hRule="exact"/>
          <w:jc w:val="center"/>
        </w:trPr>
        <w:tc>
          <w:tcPr>
            <w:tcW w:w="688" w:type="dxa"/>
            <w:gridSpan w:val="2"/>
            <w:vMerge w:val="restart"/>
            <w:noWrap w:val="0"/>
            <w:vAlign w:val="center"/>
          </w:tcPr>
          <w:p>
            <w:pPr>
              <w:widowControl/>
              <w:jc w:val="left"/>
              <w:rPr>
                <w:rFonts w:ascii="楷体" w:hAnsi="楷体" w:eastAsia="楷体" w:cs="楷体"/>
                <w:szCs w:val="21"/>
              </w:rPr>
            </w:pPr>
          </w:p>
        </w:tc>
        <w:tc>
          <w:tcPr>
            <w:tcW w:w="1170"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142" w:type="dxa"/>
            <w:gridSpan w:val="10"/>
            <w:noWrap w:val="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A3"/>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lang w:val="en-US" w:eastAsia="zh-CN"/>
              </w:rPr>
              <w:t>0</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 xml:space="preserve">:  </w:t>
            </w:r>
            <w:r>
              <w:rPr>
                <w:rFonts w:hint="eastAsia" w:ascii="楷体" w:hAnsi="楷体" w:eastAsia="楷体" w:cs="楷体"/>
                <w:szCs w:val="21"/>
                <w:lang w:val="en-US" w:eastAsia="zh-CN"/>
              </w:rPr>
              <w:t>2021</w:t>
            </w:r>
            <w:r>
              <w:rPr>
                <w:rFonts w:hint="eastAsia" w:ascii="楷体" w:hAnsi="楷体" w:eastAsia="楷体" w:cs="楷体"/>
                <w:szCs w:val="21"/>
              </w:rPr>
              <w:t>年</w:t>
            </w:r>
            <w:r>
              <w:rPr>
                <w:rFonts w:hint="eastAsia" w:ascii="楷体" w:hAnsi="楷体" w:eastAsia="楷体" w:cs="楷体"/>
                <w:szCs w:val="21"/>
                <w:lang w:val="en-US" w:eastAsia="zh-CN"/>
              </w:rPr>
              <w:t>01月25</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02" w:hRule="exact"/>
          <w:jc w:val="center"/>
        </w:trPr>
        <w:tc>
          <w:tcPr>
            <w:tcW w:w="688" w:type="dxa"/>
            <w:gridSpan w:val="2"/>
            <w:vMerge w:val="continue"/>
            <w:noWrap w:val="0"/>
            <w:vAlign w:val="center"/>
          </w:tcPr>
          <w:p>
            <w:pPr>
              <w:widowControl/>
              <w:jc w:val="left"/>
              <w:rPr>
                <w:rFonts w:ascii="楷体" w:hAnsi="楷体" w:eastAsia="楷体" w:cs="楷体"/>
                <w:szCs w:val="21"/>
              </w:rPr>
            </w:pPr>
          </w:p>
        </w:tc>
        <w:tc>
          <w:tcPr>
            <w:tcW w:w="1170" w:type="dxa"/>
            <w:noWrap w:val="0"/>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142" w:type="dxa"/>
            <w:gridSpan w:val="10"/>
            <w:noWrap w:val="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688" w:type="dxa"/>
            <w:gridSpan w:val="2"/>
            <w:vMerge w:val="continue"/>
            <w:noWrap w:val="0"/>
            <w:vAlign w:val="center"/>
          </w:tcPr>
          <w:p>
            <w:pPr>
              <w:widowControl/>
              <w:jc w:val="left"/>
              <w:rPr>
                <w:rFonts w:ascii="楷体" w:hAnsi="楷体" w:eastAsia="楷体" w:cs="楷体"/>
                <w:szCs w:val="21"/>
              </w:rPr>
            </w:pPr>
          </w:p>
        </w:tc>
        <w:tc>
          <w:tcPr>
            <w:tcW w:w="1170" w:type="dxa"/>
            <w:noWrap w:val="0"/>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142" w:type="dxa"/>
            <w:gridSpan w:val="10"/>
            <w:noWrap w:val="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ascii="楷体" w:hAnsi="楷体" w:eastAsia="楷体" w:cs="楷体"/>
                <w:szCs w:val="21"/>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185" w:hRule="exact"/>
          <w:jc w:val="center"/>
        </w:trPr>
        <w:tc>
          <w:tcPr>
            <w:tcW w:w="688" w:type="dxa"/>
            <w:gridSpan w:val="2"/>
            <w:vMerge w:val="continue"/>
            <w:noWrap w:val="0"/>
            <w:vAlign w:val="center"/>
          </w:tcPr>
          <w:p>
            <w:pPr>
              <w:widowControl/>
              <w:jc w:val="left"/>
              <w:rPr>
                <w:rFonts w:ascii="楷体" w:hAnsi="楷体" w:eastAsia="楷体" w:cs="楷体"/>
                <w:szCs w:val="21"/>
              </w:rPr>
            </w:pPr>
          </w:p>
        </w:tc>
        <w:tc>
          <w:tcPr>
            <w:tcW w:w="1170"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142" w:type="dxa"/>
            <w:gridSpan w:val="10"/>
            <w:noWrap w:val="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296" w:hRule="exact"/>
          <w:jc w:val="center"/>
        </w:trPr>
        <w:tc>
          <w:tcPr>
            <w:tcW w:w="688" w:type="dxa"/>
            <w:gridSpan w:val="2"/>
            <w:vMerge w:val="continue"/>
            <w:noWrap w:val="0"/>
            <w:vAlign w:val="center"/>
          </w:tcPr>
          <w:p>
            <w:pPr>
              <w:widowControl/>
              <w:jc w:val="left"/>
              <w:rPr>
                <w:rFonts w:ascii="楷体" w:hAnsi="楷体" w:eastAsia="楷体" w:cs="楷体"/>
                <w:szCs w:val="21"/>
              </w:rPr>
            </w:pPr>
          </w:p>
        </w:tc>
        <w:tc>
          <w:tcPr>
            <w:tcW w:w="1170" w:type="dxa"/>
            <w:noWrap w:val="0"/>
            <w:vAlign w:val="center"/>
          </w:tcPr>
          <w:p>
            <w:pPr>
              <w:spacing w:line="240" w:lineRule="atLeast"/>
              <w:jc w:val="center"/>
              <w:rPr>
                <w:rFonts w:hint="eastAsia" w:ascii="楷体" w:hAnsi="楷体" w:eastAsia="楷体" w:cs="楷体"/>
                <w:szCs w:val="21"/>
              </w:rPr>
            </w:pPr>
            <w:r>
              <w:rPr>
                <w:rFonts w:hint="eastAsia" w:ascii="楷体" w:hAnsi="楷体" w:eastAsia="楷体" w:cs="楷体"/>
                <w:szCs w:val="21"/>
              </w:rPr>
              <w:t>职责履行</w:t>
            </w:r>
          </w:p>
        </w:tc>
        <w:tc>
          <w:tcPr>
            <w:tcW w:w="7142" w:type="dxa"/>
            <w:gridSpan w:val="10"/>
            <w:noWrap w:val="0"/>
            <w:vAlign w:val="top"/>
          </w:tcPr>
          <w:p>
            <w:pPr>
              <w:spacing w:line="240" w:lineRule="atLeast"/>
              <w:jc w:val="left"/>
              <w:rPr>
                <w:rFonts w:hint="eastAsia" w:ascii="楷体" w:hAnsi="楷体" w:eastAsia="楷体" w:cs="楷体"/>
                <w:szCs w:val="21"/>
              </w:rPr>
            </w:pPr>
            <w:r>
              <w:rPr>
                <w:rFonts w:hint="eastAsia" w:ascii="楷体" w:hAnsi="楷体" w:eastAsia="楷体" w:cs="楷体"/>
                <w:szCs w:val="21"/>
              </w:rPr>
              <w:t xml:space="preserve">重点工作是否全部完成且质量达标: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 xml:space="preserve"> </w:t>
            </w:r>
            <w:r>
              <w:rPr>
                <w:rFonts w:hint="eastAsia" w:ascii="楷体" w:hAnsi="楷体" w:eastAsia="楷体" w:cs="楷体"/>
                <w:szCs w:val="21"/>
              </w:rPr>
              <w:t>否□</w:t>
            </w:r>
          </w:p>
          <w:p>
            <w:pPr>
              <w:spacing w:line="240" w:lineRule="atLeast"/>
              <w:jc w:val="center"/>
              <w:rPr>
                <w:rFonts w:hint="eastAsia"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3305" w:hRule="atLeast"/>
          <w:jc w:val="center"/>
        </w:trPr>
        <w:tc>
          <w:tcPr>
            <w:tcW w:w="688" w:type="dxa"/>
            <w:gridSpan w:val="2"/>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312" w:type="dxa"/>
            <w:gridSpan w:val="11"/>
            <w:noWrap w:val="0"/>
            <w:vAlign w:val="center"/>
          </w:tcPr>
          <w:p>
            <w:pPr>
              <w:rPr>
                <w:rFonts w:hint="eastAsia" w:ascii="楷体" w:hAnsi="楷体" w:eastAsia="楷体" w:cs="楷体"/>
                <w:szCs w:val="21"/>
                <w:lang w:val="en-US" w:eastAsia="zh-CN"/>
              </w:rPr>
            </w:pPr>
            <w:r>
              <w:rPr>
                <w:rFonts w:hint="eastAsia" w:ascii="楷体" w:hAnsi="楷体" w:eastAsia="楷体" w:cs="楷体"/>
                <w:szCs w:val="21"/>
                <w:lang w:val="en-US" w:eastAsia="zh-CN"/>
              </w:rPr>
              <w:t>(1)加强重点领域投入，全面决战乡村振兴。巩固脱贫攻坚万里。继续落实精准扶贫资金投入保障机制，做到精准脱贫后扶贫资金投入和扶贫措施不减，巩固和提升精准扶贫政策成效；强化扶贫资金监管，完善财政扶贫资金动态监控系统，全面提升资金使用效益。</w:t>
            </w:r>
          </w:p>
          <w:p>
            <w:pPr>
              <w:rPr>
                <w:rFonts w:hint="eastAsia" w:ascii="楷体" w:hAnsi="楷体" w:eastAsia="楷体" w:cs="楷体"/>
                <w:szCs w:val="21"/>
                <w:lang w:val="en-US" w:eastAsia="zh-CN"/>
              </w:rPr>
            </w:pPr>
            <w:r>
              <w:rPr>
                <w:rFonts w:hint="eastAsia" w:ascii="楷体" w:hAnsi="楷体" w:eastAsia="楷体" w:cs="楷体"/>
                <w:szCs w:val="21"/>
                <w:lang w:val="en-US" w:eastAsia="zh-CN"/>
              </w:rPr>
              <w:t>（2）抓好财政开源增收，实现财政可持续发展。新冠肺炎疫情的发生，给经济发展带来了新的不确定因素，财政收入任务完成面临着较大压力。为此，财政部门勇于担当、主动作为，积极与税务、自然资源等部门沟通协调，规范用地执法收入、重点建设项目税收及土地出让收入的征管。摸清政府家底，对现有资产、资源存量情况进行全面清理，对长期低效运转、闲置的资产、资源采取措施予以盘活，产生收入按规定上缴国库，弥补财政收入；努力向上争取资金，重点争取财力性一般转移支付、民生实事专项转移支付及特殊一次性补助，缓解财政收支矛盾。</w:t>
            </w:r>
          </w:p>
          <w:p>
            <w:pPr>
              <w:rPr>
                <w:rFonts w:ascii="楷体" w:hAnsi="楷体" w:eastAsia="楷体" w:cs="楷体"/>
                <w:szCs w:val="21"/>
              </w:rPr>
            </w:pPr>
            <w:r>
              <w:rPr>
                <w:rFonts w:hint="eastAsia" w:ascii="楷体" w:hAnsi="楷体" w:eastAsia="楷体" w:cs="楷体"/>
                <w:szCs w:val="21"/>
                <w:lang w:val="en-US" w:eastAsia="zh-CN"/>
              </w:rPr>
              <w:t>（3）兜实兜牢民生底线，提高民生保障水平。增强底线思维，守住底线，量力而行，优化支出结构，大力压缩一般性支出，将节省的财力向民生领域倾斜。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020" w:hRule="atLeast"/>
          <w:jc w:val="center"/>
        </w:trPr>
        <w:tc>
          <w:tcPr>
            <w:tcW w:w="688" w:type="dxa"/>
            <w:gridSpan w:val="2"/>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312" w:type="dxa"/>
            <w:gridSpan w:val="11"/>
            <w:noWrap w:val="0"/>
            <w:vAlign w:val="center"/>
          </w:tcPr>
          <w:p>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34" w:hRule="atLeast"/>
          <w:jc w:val="center"/>
        </w:trPr>
        <w:tc>
          <w:tcPr>
            <w:tcW w:w="688" w:type="dxa"/>
            <w:gridSpan w:val="2"/>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312" w:type="dxa"/>
            <w:gridSpan w:val="11"/>
            <w:noWrap w:val="0"/>
            <w:vAlign w:val="center"/>
          </w:tcPr>
          <w:p>
            <w:pPr>
              <w:jc w:val="left"/>
              <w:rPr>
                <w:rFonts w:hint="eastAsia" w:ascii="楷体" w:hAnsi="楷体" w:eastAsia="楷体" w:cs="楷体"/>
                <w:szCs w:val="21"/>
              </w:rPr>
            </w:pPr>
            <w:r>
              <w:rPr>
                <w:rFonts w:hint="eastAsia" w:ascii="楷体" w:hAnsi="楷体" w:eastAsia="楷体" w:cs="楷体"/>
                <w:szCs w:val="21"/>
              </w:rPr>
              <w:t>一是预算项目申报的前瞻性不足,基础资料的收集和不到位;</w:t>
            </w:r>
          </w:p>
          <w:p>
            <w:pPr>
              <w:jc w:val="left"/>
              <w:rPr>
                <w:rFonts w:hint="eastAsia" w:ascii="楷体" w:hAnsi="楷体" w:eastAsia="楷体" w:cs="楷体"/>
                <w:szCs w:val="21"/>
              </w:rPr>
            </w:pPr>
            <w:r>
              <w:rPr>
                <w:rFonts w:hint="eastAsia" w:ascii="楷体" w:hAnsi="楷体" w:eastAsia="楷体" w:cs="楷体"/>
                <w:szCs w:val="21"/>
              </w:rPr>
              <w:t>二是预算编制项工资福利相关的费用科目预算时不能准确估计下一年度因正常调资</w:t>
            </w:r>
          </w:p>
          <w:p>
            <w:pPr>
              <w:jc w:val="left"/>
              <w:rPr>
                <w:rFonts w:hint="eastAsia" w:ascii="楷体" w:hAnsi="楷体" w:eastAsia="楷体" w:cs="楷体"/>
                <w:szCs w:val="21"/>
              </w:rPr>
            </w:pPr>
            <w:r>
              <w:rPr>
                <w:rFonts w:hint="eastAsia" w:ascii="楷体" w:hAnsi="楷体" w:eastAsia="楷体" w:cs="楷体"/>
                <w:szCs w:val="21"/>
              </w:rPr>
              <w:t>目与实际支出项目资金存在差异;</w:t>
            </w:r>
          </w:p>
          <w:p>
            <w:pPr>
              <w:jc w:val="left"/>
              <w:rPr>
                <w:rFonts w:hint="eastAsia" w:ascii="楷体" w:hAnsi="楷体" w:eastAsia="楷体" w:cs="楷体"/>
                <w:szCs w:val="21"/>
              </w:rPr>
            </w:pPr>
            <w:r>
              <w:rPr>
                <w:rFonts w:hint="eastAsia" w:ascii="楷体" w:hAnsi="楷体" w:eastAsia="楷体" w:cs="楷体"/>
                <w:szCs w:val="21"/>
              </w:rPr>
              <w:t>三是按定额标准编制的公用经费,导致部分经费安排不足,如日常维护维修、差旅费、印刷费等导致的增长部分,导致预决算执行产生差异。</w:t>
            </w:r>
          </w:p>
          <w:p>
            <w:pPr>
              <w:jc w:val="left"/>
              <w:rPr>
                <w:rFonts w:ascii="楷体" w:hAnsi="楷体" w:eastAsia="楷体" w:cs="楷体"/>
                <w:szCs w:val="21"/>
              </w:rPr>
            </w:pPr>
            <w:r>
              <w:rPr>
                <w:rFonts w:hint="eastAsia" w:ascii="楷体" w:hAnsi="楷体" w:eastAsia="楷体" w:cs="楷体"/>
                <w:szCs w:val="21"/>
              </w:rPr>
              <w:t>四是在编制一年度在职人员和离退休人员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485" w:hRule="atLeast"/>
          <w:jc w:val="center"/>
        </w:trPr>
        <w:tc>
          <w:tcPr>
            <w:tcW w:w="688" w:type="dxa"/>
            <w:gridSpan w:val="2"/>
            <w:noWrap w:val="0"/>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312" w:type="dxa"/>
            <w:gridSpan w:val="11"/>
            <w:noWrap w:val="0"/>
            <w:vAlign w:val="top"/>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hint="eastAsia" w:ascii="宋体" w:hAnsi="宋体"/>
          <w:szCs w:val="21"/>
        </w:rPr>
      </w:pPr>
    </w:p>
    <w:p>
      <w:pPr>
        <w:rPr>
          <w:szCs w:val="21"/>
        </w:rPr>
      </w:pPr>
      <w:r>
        <w:rPr>
          <w:rFonts w:hint="eastAsia" w:ascii="宋体" w:hAnsi="宋体"/>
          <w:szCs w:val="21"/>
        </w:rPr>
        <w:t>填报人：</w:t>
      </w:r>
      <w:r>
        <w:rPr>
          <w:rFonts w:ascii="宋体" w:hAnsi="宋体"/>
          <w:szCs w:val="21"/>
        </w:rPr>
        <w:t xml:space="preserve"> </w:t>
      </w:r>
      <w:r>
        <w:rPr>
          <w:rFonts w:hint="eastAsia" w:ascii="宋体" w:hAnsi="宋体"/>
          <w:szCs w:val="21"/>
          <w:lang w:val="en-US" w:eastAsia="zh-CN"/>
        </w:rPr>
        <w:t>罗晓丹</w:t>
      </w:r>
      <w:r>
        <w:rPr>
          <w:rFonts w:ascii="宋体" w:hAnsi="宋体"/>
          <w:szCs w:val="21"/>
        </w:rPr>
        <w:t xml:space="preserve">             </w:t>
      </w:r>
      <w:r>
        <w:rPr>
          <w:rFonts w:hint="eastAsia" w:ascii="宋体" w:hAnsi="宋体"/>
          <w:szCs w:val="21"/>
        </w:rPr>
        <w:t>联系电话：</w:t>
      </w:r>
      <w:r>
        <w:rPr>
          <w:rFonts w:hint="eastAsia" w:ascii="宋体" w:hAnsi="宋体"/>
          <w:szCs w:val="21"/>
          <w:lang w:val="en-US" w:eastAsia="zh-CN"/>
        </w:rPr>
        <w:t>15873939572</w:t>
      </w:r>
      <w:r>
        <w:rPr>
          <w:rFonts w:ascii="宋体" w:hAnsi="宋体"/>
          <w:szCs w:val="21"/>
        </w:rPr>
        <w:t xml:space="preserve">             </w:t>
      </w:r>
      <w:r>
        <w:rPr>
          <w:rFonts w:hint="eastAsia" w:ascii="宋体" w:hAnsi="宋体"/>
          <w:szCs w:val="21"/>
        </w:rPr>
        <w:t>时间：</w:t>
      </w:r>
      <w:r>
        <w:rPr>
          <w:rFonts w:ascii="宋体" w:hAnsi="宋体"/>
          <w:szCs w:val="21"/>
        </w:rPr>
        <w:t xml:space="preserve"> </w:t>
      </w:r>
      <w:r>
        <w:rPr>
          <w:rFonts w:hint="eastAsia" w:ascii="宋体" w:hAnsi="宋体"/>
          <w:szCs w:val="21"/>
          <w:lang w:val="en-US" w:eastAsia="zh-CN"/>
        </w:rPr>
        <w:t>2022</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20</w:t>
      </w:r>
      <w:r>
        <w:rPr>
          <w:rFonts w:ascii="宋体" w:hAnsi="宋体"/>
          <w:szCs w:val="21"/>
        </w:rPr>
        <w:t xml:space="preserve"> </w:t>
      </w:r>
      <w:r>
        <w:rPr>
          <w:rFonts w:hint="eastAsia" w:ascii="宋体" w:hAnsi="宋体"/>
          <w:szCs w:val="21"/>
        </w:rPr>
        <w:t>日</w:t>
      </w:r>
    </w:p>
    <w:p>
      <w:pPr>
        <w:spacing w:line="560" w:lineRule="exact"/>
        <w:rPr>
          <w:rFonts w:ascii="黑体" w:hAnsi="宋体" w:eastAsia="黑体" w:cs="宋体"/>
          <w:kern w:val="0"/>
          <w:sz w:val="32"/>
          <w:szCs w:val="32"/>
        </w:rPr>
      </w:pPr>
      <w:r>
        <w:rPr>
          <w:rFonts w:hint="eastAsia" w:eastAsia="黑体"/>
          <w:kern w:val="0"/>
        </w:rPr>
        <w:t>注：自评结论填“优、良、中、差”。</w:t>
      </w:r>
    </w:p>
    <w:p>
      <w:pPr>
        <w:spacing w:line="600" w:lineRule="exact"/>
        <w:jc w:val="center"/>
        <w:rPr>
          <w:rFonts w:hint="eastAsia" w:ascii="黑体" w:hAnsi="黑体" w:eastAsia="黑体" w:cs="黑体"/>
          <w:b/>
          <w:bCs w:val="0"/>
          <w:kern w:val="0"/>
          <w:sz w:val="36"/>
          <w:szCs w:val="36"/>
        </w:rPr>
      </w:pPr>
      <w:r>
        <w:rPr>
          <w:rFonts w:hint="eastAsia" w:ascii="黑体" w:hAnsi="黑体" w:eastAsia="黑体" w:cs="黑体"/>
          <w:b/>
          <w:bCs w:val="0"/>
          <w:kern w:val="0"/>
          <w:sz w:val="36"/>
          <w:szCs w:val="36"/>
          <w:lang w:val="en-US" w:eastAsia="zh-CN"/>
        </w:rPr>
        <w:t>隆回县小沙江镇人民政府</w:t>
      </w:r>
      <w:r>
        <w:rPr>
          <w:rFonts w:hint="eastAsia" w:ascii="黑体" w:hAnsi="黑体" w:eastAsia="黑体" w:cs="黑体"/>
          <w:b/>
          <w:bCs w:val="0"/>
          <w:kern w:val="0"/>
          <w:sz w:val="36"/>
          <w:szCs w:val="36"/>
          <w:lang w:val="en-US" w:eastAsia="zh-CN"/>
        </w:rPr>
        <w:br w:type="textWrapping"/>
      </w:r>
      <w:r>
        <w:rPr>
          <w:rFonts w:hint="eastAsia" w:ascii="黑体" w:hAnsi="黑体" w:eastAsia="黑体" w:cs="黑体"/>
          <w:b/>
          <w:bCs w:val="0"/>
          <w:kern w:val="0"/>
          <w:sz w:val="36"/>
          <w:szCs w:val="36"/>
        </w:rPr>
        <w:t>部门整体支出绩效自评报告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为进一步规范财政资金管理，强化责任意识，切实提高财政资金使用效益，根据县财政局《关于开展202</w:t>
      </w:r>
      <w:r>
        <w:rPr>
          <w:rFonts w:hint="eastAsia" w:eastAsia="仿宋_GB2312"/>
          <w:sz w:val="32"/>
          <w:szCs w:val="32"/>
          <w:lang w:val="en-US" w:eastAsia="zh-CN"/>
        </w:rPr>
        <w:t>1</w:t>
      </w:r>
      <w:r>
        <w:rPr>
          <w:rFonts w:hint="eastAsia" w:eastAsia="仿宋_GB2312"/>
          <w:sz w:val="32"/>
          <w:szCs w:val="32"/>
        </w:rPr>
        <w:t>年部门整体支出和县级财政资金支出绩效评价工作的通知》的要求，现将我单位整体支出绩效自评结果报告如下：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一、部门概况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（一）部门基本情况</w:t>
      </w:r>
    </w:p>
    <w:p>
      <w:pPr>
        <w:snapToGrid w:val="0"/>
        <w:spacing w:line="520" w:lineRule="exact"/>
        <w:ind w:firstLine="964" w:firstLineChars="300"/>
        <w:rPr>
          <w:rFonts w:hint="eastAsia" w:ascii="仿宋_GB2312" w:hAnsi="仿宋" w:eastAsia="仿宋_GB2312"/>
          <w:b/>
          <w:bCs/>
          <w:sz w:val="32"/>
          <w:szCs w:val="32"/>
          <w:lang w:eastAsia="zh-CN"/>
        </w:rPr>
      </w:pPr>
      <w:r>
        <w:rPr>
          <w:rFonts w:hint="eastAsia" w:ascii="仿宋_GB2312" w:hAnsi="仿宋" w:eastAsia="仿宋_GB2312"/>
          <w:b/>
          <w:bCs/>
          <w:sz w:val="32"/>
          <w:szCs w:val="32"/>
        </w:rPr>
        <w:t>1．主要职能</w:t>
      </w:r>
      <w:r>
        <w:rPr>
          <w:rFonts w:hint="eastAsia" w:ascii="仿宋_GB2312" w:hAnsi="仿宋" w:eastAsia="仿宋_GB2312"/>
          <w:b/>
          <w:bCs/>
          <w:sz w:val="32"/>
          <w:szCs w:val="32"/>
          <w:lang w:eastAsia="zh-CN"/>
        </w:rPr>
        <w:t>。</w:t>
      </w:r>
    </w:p>
    <w:p>
      <w:pPr>
        <w:pStyle w:val="11"/>
        <w:numPr>
          <w:ilvl w:val="0"/>
          <w:numId w:val="1"/>
        </w:numPr>
        <w:spacing w:line="520" w:lineRule="exact"/>
        <w:ind w:left="0" w:leftChars="0" w:firstLine="750" w:firstLineChars="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宣传和贯彻执行党的路线方针政策和法律法规；制定地方经济社会发展规划和年度计划并组织实施；坚持依法行政，推进民主政治，加强基层政权建设;做好农业、农村、农民和社区工作。</w:t>
      </w:r>
    </w:p>
    <w:p>
      <w:pPr>
        <w:pStyle w:val="11"/>
        <w:numPr>
          <w:ilvl w:val="0"/>
          <w:numId w:val="1"/>
        </w:numPr>
        <w:spacing w:line="520" w:lineRule="exact"/>
        <w:ind w:left="0" w:leftChars="0" w:firstLine="750" w:firstLineChars="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落实基层管党治党工作责任制,加强党员队伍的思想建设、组织建设、作风建设、制度建设和党风廉政建设;做好党员管理、发展工作,改善党员队伍结构,提高党员素质;加强党对意识形态和统一战线工作的领导;指导工会、共青团、妇联等群团工作。</w:t>
      </w:r>
    </w:p>
    <w:p>
      <w:pPr>
        <w:pStyle w:val="11"/>
        <w:numPr>
          <w:ilvl w:val="0"/>
          <w:numId w:val="1"/>
        </w:numPr>
        <w:spacing w:line="520" w:lineRule="exact"/>
        <w:ind w:left="0" w:leftChars="0" w:firstLine="750" w:firstLineChars="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规范经济管理，组织指导经济发展和经济结构调整:加强综合生产能力建设:健全社会化服务体系，完善产业支持保护体系，推进产业现代化;着力提升经济发展的质量和水平，发展壮大村级集体经济，增加村(居)民收入，不断提高人民生活水平。</w:t>
      </w:r>
    </w:p>
    <w:p>
      <w:pPr>
        <w:pStyle w:val="11"/>
        <w:numPr>
          <w:ilvl w:val="0"/>
          <w:numId w:val="1"/>
        </w:numPr>
        <w:spacing w:line="520" w:lineRule="exact"/>
        <w:ind w:left="0" w:leftChars="0" w:firstLine="750" w:firstLineChars="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加强社会管理和基础设施建设，创造良好环境。推</w:t>
      </w:r>
      <w:r>
        <w:rPr>
          <w:rFonts w:hint="eastAsia" w:ascii="仿宋_GB2312" w:hAnsi="仿宋_GB2312" w:eastAsia="仿宋_GB2312" w:cs="仿宋_GB2312"/>
          <w:sz w:val="30"/>
          <w:szCs w:val="30"/>
          <w:lang w:val="en-US" w:eastAsia="zh-CN"/>
        </w:rPr>
        <w:t>进乡村振兴，</w:t>
      </w:r>
      <w:r>
        <w:rPr>
          <w:rFonts w:hint="eastAsia" w:ascii="仿宋_GB2312" w:hAnsi="仿宋_GB2312" w:eastAsia="仿宋_GB2312" w:cs="仿宋_GB2312"/>
          <w:sz w:val="30"/>
          <w:szCs w:val="30"/>
        </w:rPr>
        <w:t>政务、村(居)务公开;抓好卫生健康，保障妇女儿童合法权益;加强自然资源管理、生态环境保护和修复等工作;加强人民武装、民族宗教等工作;强化安全生产和公共安全，组织抢险救灾、优抚救助，及时上报和处置重大社情、疫情等，保护人民群众的生命财产安全。</w:t>
      </w:r>
    </w:p>
    <w:p>
      <w:pPr>
        <w:pStyle w:val="11"/>
        <w:numPr>
          <w:ilvl w:val="0"/>
          <w:numId w:val="1"/>
        </w:numPr>
        <w:spacing w:line="520" w:lineRule="exact"/>
        <w:ind w:left="0" w:leftChars="0" w:firstLine="750" w:firstLineChars="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发展公益事业，强化公共服务。搞好公共设施建设，开展社会保障服务，着力解决群众生产生活中的问题;发展科教文卫事业，促进精神文明建设;制订公共服务事项目录清单，加强公共服务体系建设。</w:t>
      </w:r>
    </w:p>
    <w:p>
      <w:pPr>
        <w:pStyle w:val="11"/>
        <w:numPr>
          <w:ilvl w:val="0"/>
          <w:numId w:val="1"/>
        </w:numPr>
        <w:spacing w:line="520" w:lineRule="exact"/>
        <w:ind w:left="0" w:leftChars="0" w:firstLine="750" w:firstLineChars="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加强综合治理，维护社会稳定。调解民事纠纷、化解社会矛盾，接待上访群众，处理群体性突发事件，保证社会公正，维护社会秩序和社会稳定。指导村民自治， 推动农村社会建设，促进社会组织健康发展，增强社会自治功能。</w:t>
      </w:r>
    </w:p>
    <w:p>
      <w:pPr>
        <w:pStyle w:val="11"/>
        <w:numPr>
          <w:ilvl w:val="0"/>
          <w:numId w:val="1"/>
        </w:numPr>
        <w:spacing w:line="520" w:lineRule="exact"/>
        <w:ind w:left="0" w:leftChars="0" w:firstLine="750" w:firstLineChars="250"/>
        <w:rPr>
          <w:rFonts w:hint="eastAsia" w:ascii="仿宋_GB2312" w:hAnsi="仿宋" w:eastAsia="仿宋_GB2312"/>
          <w:sz w:val="32"/>
          <w:szCs w:val="32"/>
        </w:rPr>
      </w:pPr>
      <w:r>
        <w:rPr>
          <w:rFonts w:hint="eastAsia" w:ascii="仿宋_GB2312" w:hAnsi="仿宋_GB2312" w:eastAsia="仿宋_GB2312" w:cs="仿宋_GB2312"/>
          <w:sz w:val="30"/>
          <w:szCs w:val="30"/>
        </w:rPr>
        <w:t>完成县委、县政府交办的其它事项。</w:t>
      </w:r>
    </w:p>
    <w:p>
      <w:pPr>
        <w:numPr>
          <w:ilvl w:val="0"/>
          <w:numId w:val="2"/>
        </w:numPr>
        <w:snapToGrid w:val="0"/>
        <w:spacing w:line="520" w:lineRule="exact"/>
        <w:ind w:firstLine="643" w:firstLineChars="200"/>
        <w:rPr>
          <w:rFonts w:hint="eastAsia" w:ascii="仿宋_GB2312" w:hAnsi="仿宋" w:eastAsia="仿宋_GB2312"/>
          <w:b/>
          <w:bCs/>
          <w:sz w:val="32"/>
          <w:szCs w:val="32"/>
          <w:lang w:eastAsia="zh-CN"/>
        </w:rPr>
      </w:pPr>
      <w:r>
        <w:rPr>
          <w:rFonts w:hint="eastAsia" w:ascii="仿宋_GB2312" w:hAnsi="仿宋" w:eastAsia="仿宋_GB2312"/>
          <w:b/>
          <w:bCs/>
          <w:sz w:val="32"/>
          <w:szCs w:val="32"/>
        </w:rPr>
        <w:t>机构情况</w:t>
      </w:r>
      <w:r>
        <w:rPr>
          <w:rFonts w:hint="eastAsia" w:ascii="仿宋_GB2312" w:hAnsi="仿宋" w:eastAsia="仿宋_GB2312"/>
          <w:b/>
          <w:bCs/>
          <w:sz w:val="32"/>
          <w:szCs w:val="32"/>
          <w:lang w:eastAsia="zh-CN"/>
        </w:rPr>
        <w:t>。</w:t>
      </w:r>
    </w:p>
    <w:p>
      <w:pPr>
        <w:keepNext w:val="0"/>
        <w:keepLines w:val="0"/>
        <w:widowControl/>
        <w:suppressLineNumbers w:val="0"/>
        <w:spacing w:before="0" w:beforeAutospacing="0" w:after="0" w:afterAutospacing="0" w:line="600" w:lineRule="exact"/>
        <w:ind w:left="0" w:right="0" w:firstLine="600" w:firstLineChars="200"/>
        <w:jc w:val="both"/>
        <w:rPr>
          <w:rFonts w:hint="eastAsia" w:ascii="新宋体" w:hAnsi="新宋体" w:eastAsia="新宋体" w:cs="新宋体"/>
          <w:kern w:val="0"/>
          <w:sz w:val="32"/>
          <w:szCs w:val="32"/>
          <w:lang w:val="en-US"/>
        </w:rPr>
      </w:pPr>
      <w:r>
        <w:rPr>
          <w:rFonts w:hint="eastAsia" w:ascii="仿宋_GB2312" w:hAnsi="仿宋_GB2312" w:eastAsia="仿宋_GB2312" w:cs="仿宋_GB2312"/>
          <w:sz w:val="30"/>
          <w:szCs w:val="30"/>
          <w:lang w:val="en-US" w:eastAsia="zh-CN"/>
        </w:rPr>
        <w:t>小沙江镇人民政府</w:t>
      </w:r>
      <w:r>
        <w:rPr>
          <w:rFonts w:hint="eastAsia" w:ascii="仿宋_GB2312" w:hAnsi="仿宋_GB2312" w:eastAsia="仿宋_GB2312" w:cs="仿宋_GB2312"/>
          <w:sz w:val="30"/>
          <w:szCs w:val="30"/>
        </w:rPr>
        <w:t>单位内设机构包括：党政综合办公室</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基层党建办公室</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经济发展办公室</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社会事务办公室</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社会治安和应急管理办公室</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自然资源和生态环境办公室</w:t>
      </w:r>
      <w:r>
        <w:rPr>
          <w:rFonts w:hint="eastAsia" w:ascii="仿宋_GB2312" w:hAnsi="仿宋_GB2312" w:eastAsia="仿宋_GB2312" w:cs="仿宋_GB2312"/>
          <w:sz w:val="30"/>
          <w:szCs w:val="30"/>
          <w:lang w:eastAsia="zh-CN"/>
        </w:rPr>
        <w:t>、</w:t>
      </w:r>
      <w:r>
        <w:rPr>
          <w:rFonts w:hint="eastAsia" w:ascii="仿宋_GB2312" w:hAnsi="Times New Roman" w:eastAsia="仿宋_GB2312" w:cs="仿宋_GB2312"/>
          <w:color w:val="000000"/>
          <w:kern w:val="0"/>
          <w:sz w:val="30"/>
          <w:szCs w:val="30"/>
          <w:lang w:val="en-US" w:eastAsia="zh-CN" w:bidi="ar"/>
        </w:rPr>
        <w:t>财政所、综合行政执法大队、政务（便民）服务中心、社会事务服务中心、退役军人服务站、农业综合服务中心等。</w:t>
      </w:r>
    </w:p>
    <w:p>
      <w:pPr>
        <w:pStyle w:val="12"/>
        <w:widowControl/>
        <w:ind w:firstLine="600" w:firstLineChars="200"/>
        <w:rPr>
          <w:rFonts w:hint="eastAsia" w:ascii="仿宋_GB2312" w:hAnsi="仿宋_GB2312" w:eastAsia="仿宋_GB2312" w:cs="仿宋_GB2312"/>
          <w:sz w:val="30"/>
          <w:szCs w:val="30"/>
        </w:rPr>
      </w:pPr>
      <w:r>
        <w:rPr>
          <w:rFonts w:hint="eastAsia" w:ascii="仿宋_GB2312" w:eastAsia="仿宋_GB2312" w:cs="仿宋_GB2312"/>
          <w:color w:val="000000"/>
          <w:kern w:val="0"/>
          <w:sz w:val="30"/>
          <w:szCs w:val="30"/>
          <w:lang w:eastAsia="zh-CN"/>
        </w:rPr>
        <w:t>机构设置情况当年无变动。</w:t>
      </w:r>
    </w:p>
    <w:p>
      <w:pPr>
        <w:numPr>
          <w:ilvl w:val="0"/>
          <w:numId w:val="2"/>
        </w:numPr>
        <w:snapToGrid w:val="0"/>
        <w:spacing w:line="520" w:lineRule="exact"/>
        <w:ind w:left="0" w:leftChars="0" w:firstLine="643" w:firstLineChars="200"/>
        <w:rPr>
          <w:rFonts w:hint="eastAsia"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人员情况。</w:t>
      </w:r>
    </w:p>
    <w:p>
      <w:pPr>
        <w:snapToGrid w:val="0"/>
        <w:spacing w:line="520" w:lineRule="exact"/>
        <w:ind w:firstLine="640" w:firstLineChars="200"/>
        <w:rPr>
          <w:rFonts w:hint="eastAsia" w:ascii="仿宋_GB2312" w:hAnsi="仿宋" w:eastAsia="仿宋_GB2312"/>
          <w:color w:val="0070C0"/>
          <w:sz w:val="32"/>
          <w:szCs w:val="32"/>
        </w:rPr>
      </w:pPr>
      <w:r>
        <w:rPr>
          <w:rFonts w:hint="eastAsia" w:ascii="仿宋_GB2312" w:hAnsi="仿宋" w:eastAsia="仿宋_GB2312"/>
          <w:sz w:val="32"/>
          <w:szCs w:val="32"/>
          <w:lang w:val="en-US" w:eastAsia="zh-CN"/>
        </w:rPr>
        <w:t>2021年底，我单位实有人数88人，其中，行政人员31人，非参公事业人员57人。在职人员较上年减少1人，</w:t>
      </w:r>
      <w:r>
        <w:rPr>
          <w:rFonts w:hint="eastAsia" w:ascii="仿宋_GB2312" w:eastAsia="仿宋_GB2312" w:cs="仿宋_GB2312"/>
          <w:color w:val="000000"/>
          <w:kern w:val="0"/>
          <w:sz w:val="30"/>
          <w:szCs w:val="30"/>
          <w:lang w:val="en-US" w:eastAsia="zh-CN"/>
        </w:rPr>
        <w:t>主要原因为正常人员异动调整</w:t>
      </w:r>
      <w:r>
        <w:rPr>
          <w:rFonts w:hint="eastAsia" w:ascii="仿宋_GB2312" w:hAnsi="仿宋" w:eastAsia="仿宋_GB2312"/>
          <w:sz w:val="32"/>
          <w:szCs w:val="32"/>
          <w:lang w:val="en-US" w:eastAsia="zh-CN"/>
        </w:rPr>
        <w:t>。</w:t>
      </w:r>
    </w:p>
    <w:p>
      <w:pPr>
        <w:pStyle w:val="2"/>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（二）</w:t>
      </w:r>
      <w:r>
        <w:rPr>
          <w:rFonts w:hint="eastAsia" w:eastAsia="仿宋_GB2312"/>
          <w:sz w:val="32"/>
          <w:szCs w:val="32"/>
          <w:lang w:eastAsia="zh-CN"/>
        </w:rPr>
        <w:t>2021</w:t>
      </w:r>
      <w:r>
        <w:rPr>
          <w:rFonts w:hint="eastAsia" w:eastAsia="仿宋_GB2312"/>
          <w:sz w:val="32"/>
          <w:szCs w:val="32"/>
        </w:rPr>
        <w:t>年的重点工作</w:t>
      </w:r>
    </w:p>
    <w:p>
      <w:pPr>
        <w:numPr>
          <w:ilvl w:val="0"/>
          <w:numId w:val="0"/>
        </w:numPr>
        <w:snapToGrid w:val="0"/>
        <w:spacing w:line="520" w:lineRule="exact"/>
        <w:ind w:firstLine="900" w:firstLineChars="300"/>
        <w:rPr>
          <w:rFonts w:hint="eastAsia" w:ascii="仿宋_GB2312" w:hAnsi="Times New Roman" w:eastAsia="仿宋_GB2312" w:cs="仿宋_GB2312"/>
          <w:color w:val="000000"/>
          <w:kern w:val="0"/>
          <w:sz w:val="30"/>
          <w:szCs w:val="30"/>
          <w:lang w:val="en-US" w:eastAsia="zh-CN" w:bidi="ar"/>
        </w:rPr>
      </w:pPr>
      <w:r>
        <w:rPr>
          <w:rFonts w:hint="eastAsia" w:ascii="仿宋_GB2312" w:eastAsia="仿宋_GB2312" w:cs="仿宋_GB2312"/>
          <w:color w:val="000000"/>
          <w:kern w:val="0"/>
          <w:sz w:val="30"/>
          <w:szCs w:val="30"/>
          <w:lang w:val="en-US" w:eastAsia="zh-CN" w:bidi="ar"/>
        </w:rPr>
        <w:t>1、</w:t>
      </w:r>
      <w:r>
        <w:rPr>
          <w:rFonts w:hint="eastAsia" w:ascii="仿宋_GB2312" w:hAnsi="Times New Roman" w:eastAsia="仿宋_GB2312" w:cs="仿宋_GB2312"/>
          <w:color w:val="000000"/>
          <w:kern w:val="0"/>
          <w:sz w:val="30"/>
          <w:szCs w:val="30"/>
          <w:lang w:val="en-US" w:eastAsia="zh-CN" w:bidi="ar"/>
        </w:rPr>
        <w:t>加强重点领域投入，全面决战乡村振兴。巩固脱贫攻坚万里。继续落实精准扶贫资金投入保障机制，做到精准脱贫后扶贫资金投入和扶贫措施不减，巩固和提升精准扶贫政策成效；强化扶贫资金监管，完善财政扶贫资金动态监控系统，全面提升资金使用效益。</w:t>
      </w:r>
    </w:p>
    <w:p>
      <w:pPr>
        <w:ind w:firstLine="900" w:firstLineChars="300"/>
        <w:rPr>
          <w:rFonts w:hint="eastAsia" w:ascii="仿宋_GB2312" w:hAnsi="Times New Roman" w:eastAsia="仿宋_GB2312" w:cs="仿宋_GB2312"/>
          <w:color w:val="000000"/>
          <w:kern w:val="0"/>
          <w:sz w:val="30"/>
          <w:szCs w:val="30"/>
          <w:lang w:val="en-US" w:eastAsia="zh-CN" w:bidi="ar"/>
        </w:rPr>
      </w:pPr>
      <w:r>
        <w:rPr>
          <w:rFonts w:hint="eastAsia" w:ascii="仿宋_GB2312" w:eastAsia="仿宋_GB2312" w:cs="仿宋_GB2312"/>
          <w:color w:val="000000"/>
          <w:kern w:val="0"/>
          <w:sz w:val="30"/>
          <w:szCs w:val="30"/>
          <w:lang w:val="en-US" w:eastAsia="zh-CN" w:bidi="ar"/>
        </w:rPr>
        <w:t>2、</w:t>
      </w:r>
      <w:r>
        <w:rPr>
          <w:rFonts w:hint="eastAsia" w:ascii="仿宋_GB2312" w:hAnsi="Times New Roman" w:eastAsia="仿宋_GB2312" w:cs="仿宋_GB2312"/>
          <w:color w:val="000000"/>
          <w:kern w:val="0"/>
          <w:sz w:val="30"/>
          <w:szCs w:val="30"/>
          <w:lang w:val="en-US" w:eastAsia="zh-CN" w:bidi="ar"/>
        </w:rPr>
        <w:t>抓好财政开源增收，实现财政可持续发展。新冠肺炎疫情的发生，给经济发展带来了新的不确定因素，财政收入任务完成面临着较大压力。为此，财政部门勇于担当、主动作为，积极与税务、自然资源等部门沟通协调，规范用地执法收入、重点建设项目税收及土地出让收入的征管。摸清政府家底，对现有资产、资源存量情况进行全面清理，对长期低效运转、闲置的资产、资源采取措施予以盘活，产生收入按规定上缴国库，弥补财政收入；努力向上争取资金，重点争取财力性一般转移支付、民生实事专项转移支付及特殊一次性补助，缓解财政收支矛盾。</w:t>
      </w:r>
    </w:p>
    <w:p>
      <w:pPr>
        <w:ind w:firstLine="600" w:firstLineChars="200"/>
        <w:rPr>
          <w:rFonts w:hint="eastAsia"/>
        </w:rPr>
      </w:pPr>
      <w:r>
        <w:rPr>
          <w:rFonts w:hint="eastAsia" w:ascii="仿宋_GB2312" w:eastAsia="仿宋_GB2312" w:cs="仿宋_GB2312"/>
          <w:color w:val="000000"/>
          <w:kern w:val="0"/>
          <w:sz w:val="30"/>
          <w:szCs w:val="30"/>
          <w:lang w:val="en-US" w:eastAsia="zh-CN" w:bidi="ar"/>
        </w:rPr>
        <w:t>3、</w:t>
      </w:r>
      <w:r>
        <w:rPr>
          <w:rFonts w:hint="eastAsia" w:ascii="仿宋_GB2312" w:hAnsi="Times New Roman" w:eastAsia="仿宋_GB2312" w:cs="仿宋_GB2312"/>
          <w:color w:val="000000"/>
          <w:kern w:val="0"/>
          <w:sz w:val="30"/>
          <w:szCs w:val="30"/>
          <w:lang w:val="en-US" w:eastAsia="zh-CN" w:bidi="ar"/>
        </w:rPr>
        <w:t>兜实兜牢民生底线，提高民生保障水平。增强底线思维，守住底线，量力而行，优化支出结构，大力压缩一般性支出，将节省的财力向民生领域倾斜。</w:t>
      </w:r>
    </w:p>
    <w:p>
      <w:pPr>
        <w:pStyle w:val="2"/>
      </w:pP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部门整体支出情况</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2021年度决算支出为3924.25万元,其中：一般公共服务支出588.65万元，文化旅游体育与传媒支出18.47万元，社会保障和就业支出13.37万元，卫生健康支出1.53万元，城乡社区支出1897.74万元，农林水支出1298.9万元，交通运输支出95.59万元，其他支出10.0万元。</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本年度财政拨款收入合计3924.25万元，其中上年结转结余1910.73万元，本年财政拨款2013.53万元。</w:t>
      </w:r>
    </w:p>
    <w:p>
      <w:pPr>
        <w:snapToGrid w:val="0"/>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sz w:val="32"/>
          <w:szCs w:val="32"/>
          <w:lang w:val="en-US" w:eastAsia="zh-CN"/>
        </w:rPr>
        <w:t>本年度财政拨款支出合计3824.25万元，其中基本支出1554.6万元（包括人员经费1100.43万元和日常公用经费454.17万元），项目支出2369.66万元。根据经济分类支出统计，用于工资福利支出915.27万元，商品和服务支出662.64万元，对个人和家庭的补助185.16万元，资本性支出2161.19万元。</w:t>
      </w:r>
    </w:p>
    <w:p>
      <w:pPr>
        <w:pStyle w:val="2"/>
        <w:numPr>
          <w:ilvl w:val="0"/>
          <w:numId w:val="0"/>
        </w:num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（一）基本支出情况</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仿宋_GB2312" w:hAnsi="仿宋" w:eastAsia="仿宋_GB2312" w:cs="Times New Roman"/>
          <w:sz w:val="32"/>
          <w:szCs w:val="32"/>
          <w:lang w:val="en-US" w:eastAsia="zh-CN"/>
        </w:rPr>
        <w:t>2021年度决算数为3924.25万元，其中：人员经费1100.43万元，日常公用经费454.17万元。是指为保障单位机构正常运转、完成日常工作任务而发生的各项支出以及对村民委员会和村党支部的补助支出，包括用于基本工资、津贴补贴等人员经费以及办公费、印刷费、水电费及办公设备购置等日常公用经费和村级运转经费。</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项目支出情况</w:t>
      </w:r>
    </w:p>
    <w:p>
      <w:pPr>
        <w:spacing w:line="600" w:lineRule="exact"/>
        <w:ind w:firstLine="640" w:firstLineChars="200"/>
      </w:pPr>
      <w:r>
        <w:rPr>
          <w:rFonts w:hint="eastAsia" w:ascii="仿宋_GB2312" w:hAnsi="仿宋" w:eastAsia="仿宋_GB2312" w:cs="Times New Roman"/>
          <w:sz w:val="32"/>
          <w:szCs w:val="32"/>
          <w:lang w:val="en-US" w:eastAsia="zh-CN"/>
        </w:rPr>
        <w:t>2021年度决算数为2369.66万元，是指单位为完成选定行政工作或事业发展目标而发生的支出，包括镇村道路、安全饮水、农田水利、文化体育活动等基础设施建设。</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eastAsia="仿宋_GB2312"/>
          <w:sz w:val="32"/>
          <w:szCs w:val="32"/>
        </w:rPr>
      </w:pP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经费情况</w:t>
      </w:r>
    </w:p>
    <w:p>
      <w:pPr>
        <w:spacing w:line="60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 2021年我单位“三公”经费16.41万元</w:t>
      </w:r>
    </w:p>
    <w:p>
      <w:pPr>
        <w:spacing w:line="60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  1．因公出国（境）费用0万元；</w:t>
      </w:r>
    </w:p>
    <w:p>
      <w:pPr>
        <w:spacing w:line="60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  2．公务接待费10.42万元；</w:t>
      </w:r>
    </w:p>
    <w:p>
      <w:pPr>
        <w:spacing w:line="600" w:lineRule="exact"/>
        <w:ind w:left="1278" w:leftChars="456" w:hanging="320" w:hangingChars="1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3．公务用车购置及运行费5.99万元（公务用车运行维护费5.99万元，公务用车购置费 0 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三、部门整体支出绩效情况</w:t>
      </w:r>
    </w:p>
    <w:p>
      <w:pPr>
        <w:spacing w:line="60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 2021年我镇积极履职，强化管理，较好的完成了年度工作目标。通过加强预算收支管理，不断建立健全内部管理制度，梳理内部管理流程，整体支出管理水平得到提升。</w:t>
      </w:r>
    </w:p>
    <w:p>
      <w:pPr>
        <w:spacing w:line="60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1.狠抓财政收入,促进稳步增长</w:t>
      </w:r>
    </w:p>
    <w:p>
      <w:pPr>
        <w:spacing w:line="60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财税部门紧紧围绕镇人代会确定的目标,充分发挥财政资金的导向作用,大力开展增收节支,稳妥化解财政和债务风险,积极推进依法纳税,抓好税源培育和引进,保证了收入任务完成，持续保证财政稳健和良性运行。进一步落实”有保有压”,加强“保工资,保运转,保民生”等重点领域经费保障,压减一股性支出,优化支出结构；强化预算和资产管理,努力挖掘优势资源,确保收入稳定增长。</w:t>
      </w:r>
    </w:p>
    <w:p>
      <w:pPr>
        <w:spacing w:line="60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2.围绕项目建设,助力乡村振兴</w:t>
      </w:r>
    </w:p>
    <w:p>
      <w:pPr>
        <w:spacing w:line="60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项目建设是乡村振兴战略的基础，一头连着老百姓的生活幸福指数，另一头连着乡村振兴的后劲动力；2021年,全镇争取各类推进乡村振兴项目，涉及农村基础设施,农田水利设施,村组道路升级改造,安全饮用水,美丽乡村建设和农村清洁工程,街道整治,累计投入资金290多万元,通过这些项目的实施,进一步补齐农村基础设施短板，提升改善全镇人民的生活生产条件。</w:t>
      </w:r>
    </w:p>
    <w:p>
      <w:pPr>
        <w:spacing w:line="60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3.增进民生福祉,落实惠民政策</w:t>
      </w:r>
    </w:p>
    <w:p>
      <w:pPr>
        <w:spacing w:line="60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认真贯彻落实中央各项惠民政策,始终把保障和改善民生放在财政工作最为突出的位置。2021 年,利用财政“一卡通”及时足额发放各类财政补贴农民资金513.34万元,涉及13个补贴项目,补贴对象2647户；为了增加农户的收入,全年共发放小额信贷53笔，共计209.9万元,切实改善了农村生产,生活条件,为支持“三农”发展和提升人民群众幸福感,获得感,安全感提供了有效保障。</w:t>
      </w:r>
    </w:p>
    <w:p>
      <w:pPr>
        <w:spacing w:line="60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4.加强财政监督,提升管理水平</w:t>
      </w:r>
    </w:p>
    <w:p>
      <w:pPr>
        <w:spacing w:line="60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深化财政改革,进一步规范了财政支出制度,细化部门预算,提高资金分配的科学性:进一步做好财政性资金投资评审工作,完善公开招投标管理制度,实行政府采购制度改革,开展专项资金使用情 况巡查跟踪,实行票据电子化管理,确保财政资金安全有效使用。贯彻落实《预算法》、《会计法》, 认真执行上级制定出台的一系列财政资金管理办法,推进财务管理规范化,加强资金管理和会计监督, 以政府信息公开为平台,推进镇、村两级财务管理的进一步公开、规范。大力推进财政绩效监督和会计监督,严肃财经纪律,规范财务行为。</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800" w:leftChars="0" w:firstLine="0" w:firstLineChars="0"/>
        <w:textAlignment w:val="auto"/>
        <w:rPr>
          <w:rFonts w:hint="eastAsia" w:ascii="黑体" w:hAnsi="黑体" w:eastAsia="黑体" w:cs="Times New Roman"/>
          <w:b/>
          <w:bCs/>
          <w:sz w:val="32"/>
          <w:szCs w:val="32"/>
        </w:rPr>
      </w:pPr>
      <w:r>
        <w:rPr>
          <w:rFonts w:hint="eastAsia" w:ascii="黑体" w:hAnsi="黑体" w:eastAsia="黑体" w:cs="Times New Roman"/>
          <w:b/>
          <w:bCs/>
          <w:sz w:val="32"/>
          <w:szCs w:val="32"/>
        </w:rPr>
        <w:t>存在的问题</w:t>
      </w:r>
    </w:p>
    <w:p>
      <w:pPr>
        <w:spacing w:line="60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1、预算编制不够明确和细化,预算编制的合理性需要提高,预算执行力度还要进一步加强。</w:t>
      </w:r>
    </w:p>
    <w:p>
      <w:pPr>
        <w:spacing w:line="60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2、资金使用效益有待进一步提高,绩效目标设立不够明确、细化和量化。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 w:eastAsia="仿宋_GB2312" w:cs="Times New Roman"/>
          <w:sz w:val="32"/>
          <w:szCs w:val="32"/>
          <w:lang w:val="en-US" w:eastAsia="zh-CN"/>
        </w:rPr>
      </w:pPr>
      <w:r>
        <w:rPr>
          <w:rFonts w:hint="eastAsia" w:ascii="黑体" w:hAnsi="黑体" w:eastAsia="黑体"/>
          <w:b/>
          <w:bCs/>
          <w:sz w:val="32"/>
          <w:szCs w:val="32"/>
        </w:rPr>
        <w:t>五、改进措施和有关建议</w:t>
      </w:r>
    </w:p>
    <w:p>
      <w:pPr>
        <w:spacing w:line="60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针对上述存在的问题及对外整体支出管理工作的需要,拟实施的改进措施如下:</w:t>
      </w:r>
    </w:p>
    <w:p>
      <w:pPr>
        <w:spacing w:line="60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严格编制政府采购年初预算和计划,规范各类资产的购置审批制度、资产采购制度、使用管理制度、资产处置和报废审批制度、资产管理岗位职责制度等。严格控制“三公”经费的规模和比例,把关“三公”经费支出的审核、审批,进一步细化“三公”经费的管理,合理压缩“三公"经费支出。</w:t>
      </w:r>
    </w:p>
    <w:p>
      <w:pPr>
        <w:spacing w:line="60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2、对相关人员加强强培训,特别是针对《预算法》《行政事业单位会计制度》等学习培训,规范部门预算收支核算,切实提高部门预算收支管理水平。</w:t>
      </w:r>
    </w:p>
    <w:p>
      <w:pPr>
        <w:spacing w:line="600" w:lineRule="exact"/>
        <w:ind w:firstLine="640" w:firstLineChars="2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3、进一步加强单位内部的预算管理意识,严格按照预算编制的相关制度和要求进行预算编制,进一步提高预算编制的科学性、严谨性和可控性,加强内部预算编制的审核和预算控制指标的下达。</w:t>
      </w:r>
    </w:p>
    <w:p>
      <w:pPr>
        <w:spacing w:line="60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2.加强单位财务管理,健全单位财务管理制度体系,规范单位财务行为。在费用报账支付时,按照预算规定的费用项目和用途进行资金使用审核、列报支付、财务核算,超支现象的发生。</w:t>
      </w:r>
    </w:p>
    <w:p>
      <w:pPr>
        <w:spacing w:line="600" w:lineRule="exact"/>
        <w:ind w:firstLine="640" w:firstLineChars="200"/>
        <w:rPr>
          <w:rFonts w:hint="eastAsia" w:ascii="仿宋_GB2312" w:hAnsi="仿宋" w:eastAsia="仿宋_GB2312" w:cs="Times New Roman"/>
          <w:sz w:val="32"/>
          <w:szCs w:val="32"/>
          <w:lang w:val="en-US" w:eastAsia="zh-CN"/>
        </w:rPr>
      </w:pPr>
    </w:p>
    <w:p>
      <w:pPr>
        <w:spacing w:line="600" w:lineRule="exact"/>
        <w:ind w:firstLine="640" w:firstLineChars="200"/>
        <w:jc w:val="right"/>
        <w:rPr>
          <w:rFonts w:eastAsia="仿宋_GB2312"/>
          <w:sz w:val="32"/>
          <w:szCs w:val="32"/>
        </w:rPr>
      </w:pPr>
    </w:p>
    <w:p>
      <w:pPr>
        <w:wordWrap w:val="0"/>
        <w:spacing w:line="600" w:lineRule="exact"/>
        <w:ind w:firstLine="640" w:firstLineChars="200"/>
        <w:jc w:val="right"/>
        <w:rPr>
          <w:rFonts w:hint="default" w:eastAsia="仿宋_GB2312"/>
          <w:sz w:val="32"/>
          <w:szCs w:val="32"/>
          <w:lang w:val="en-US" w:eastAsia="zh-CN"/>
        </w:rPr>
      </w:pPr>
      <w:bookmarkStart w:id="0" w:name="_GoBack"/>
      <w:bookmarkEnd w:id="0"/>
      <w:r>
        <w:rPr>
          <w:rFonts w:hint="eastAsia" w:eastAsia="仿宋_GB2312"/>
          <w:sz w:val="32"/>
          <w:szCs w:val="32"/>
          <w:lang w:val="en-US" w:eastAsia="zh-CN"/>
        </w:rPr>
        <w:t>小沙江</w:t>
      </w:r>
      <w:r>
        <w:rPr>
          <w:rFonts w:hint="eastAsia" w:eastAsia="仿宋_GB2312"/>
          <w:sz w:val="32"/>
          <w:szCs w:val="32"/>
        </w:rPr>
        <w:t>镇人民政府</w:t>
      </w:r>
      <w:r>
        <w:rPr>
          <w:rFonts w:hint="eastAsia" w:eastAsia="仿宋_GB2312"/>
          <w:sz w:val="32"/>
          <w:szCs w:val="32"/>
          <w:lang w:val="en-US" w:eastAsia="zh-CN"/>
        </w:rPr>
        <w:t xml:space="preserve">  </w:t>
      </w:r>
    </w:p>
    <w:p>
      <w:pPr>
        <w:wordWrap w:val="0"/>
        <w:spacing w:line="600" w:lineRule="exact"/>
        <w:ind w:firstLine="640" w:firstLineChars="200"/>
        <w:jc w:val="right"/>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202</w:t>
      </w:r>
      <w:r>
        <w:rPr>
          <w:rFonts w:hint="eastAsia" w:eastAsia="仿宋_GB2312"/>
          <w:sz w:val="32"/>
          <w:szCs w:val="32"/>
          <w:lang w:val="en-US" w:eastAsia="zh-CN"/>
        </w:rPr>
        <w:t>2</w:t>
      </w:r>
      <w:r>
        <w:rPr>
          <w:rFonts w:hint="eastAsia" w:eastAsia="仿宋_GB2312"/>
          <w:sz w:val="32"/>
          <w:szCs w:val="32"/>
        </w:rPr>
        <w:t>年4月2</w:t>
      </w:r>
      <w:r>
        <w:rPr>
          <w:rFonts w:hint="eastAsia" w:eastAsia="仿宋_GB2312"/>
          <w:sz w:val="32"/>
          <w:szCs w:val="32"/>
          <w:lang w:val="en-US" w:eastAsia="zh-CN"/>
        </w:rPr>
        <w:t>0</w:t>
      </w:r>
      <w:r>
        <w:rPr>
          <w:rFonts w:hint="eastAsia" w:eastAsia="仿宋_GB2312"/>
          <w:sz w:val="32"/>
          <w:szCs w:val="32"/>
        </w:rPr>
        <w:t>日</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sz w:val="32"/>
          <w:szCs w:val="32"/>
        </w:rPr>
      </w:pPr>
    </w:p>
    <w:p>
      <w:pPr>
        <w:spacing w:line="560" w:lineRule="exact"/>
        <w:rPr>
          <w:rFonts w:ascii="黑体" w:hAnsi="宋体" w:eastAsia="黑体" w:cs="宋体"/>
          <w:kern w:val="0"/>
          <w:sz w:val="32"/>
          <w:szCs w:val="32"/>
        </w:rPr>
      </w:pPr>
    </w:p>
    <w:p>
      <w:pPr>
        <w:spacing w:line="560" w:lineRule="exact"/>
        <w:rPr>
          <w:rFonts w:ascii="黑体" w:hAnsi="宋体" w:eastAsia="黑体" w:cs="宋体"/>
          <w:kern w:val="0"/>
          <w:sz w:val="32"/>
          <w:szCs w:val="32"/>
        </w:rPr>
      </w:pPr>
    </w:p>
    <w:p/>
    <w:p/>
    <w:p/>
    <w:sectPr>
      <w:headerReference r:id="rId3" w:type="default"/>
      <w:footerReference r:id="rId4" w:type="default"/>
      <w:footerReference r:id="rId5" w:type="even"/>
      <w:pgSz w:w="11905" w:h="16837"/>
      <w:pgMar w:top="1418" w:right="1588" w:bottom="1418"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FBA4E"/>
    <w:multiLevelType w:val="singleLevel"/>
    <w:tmpl w:val="855FBA4E"/>
    <w:lvl w:ilvl="0" w:tentative="0">
      <w:start w:val="2"/>
      <w:numFmt w:val="chineseCounting"/>
      <w:suff w:val="nothing"/>
      <w:lvlText w:val="（%1）"/>
      <w:lvlJc w:val="left"/>
      <w:rPr>
        <w:rFonts w:hint="eastAsia"/>
      </w:rPr>
    </w:lvl>
  </w:abstractNum>
  <w:abstractNum w:abstractNumId="1">
    <w:nsid w:val="96F56920"/>
    <w:multiLevelType w:val="singleLevel"/>
    <w:tmpl w:val="96F56920"/>
    <w:lvl w:ilvl="0" w:tentative="0">
      <w:start w:val="4"/>
      <w:numFmt w:val="chineseCounting"/>
      <w:suff w:val="nothing"/>
      <w:lvlText w:val="%1、"/>
      <w:lvlJc w:val="left"/>
      <w:pPr>
        <w:ind w:left="800" w:leftChars="0" w:firstLine="0" w:firstLineChars="0"/>
      </w:pPr>
      <w:rPr>
        <w:rFonts w:hint="eastAsia"/>
      </w:rPr>
    </w:lvl>
  </w:abstractNum>
  <w:abstractNum w:abstractNumId="2">
    <w:nsid w:val="9819C7F2"/>
    <w:multiLevelType w:val="singleLevel"/>
    <w:tmpl w:val="9819C7F2"/>
    <w:lvl w:ilvl="0" w:tentative="0">
      <w:start w:val="1"/>
      <w:numFmt w:val="decimal"/>
      <w:lvlText w:val="(%1)"/>
      <w:lvlJc w:val="left"/>
      <w:pPr>
        <w:ind w:left="425" w:hanging="425"/>
      </w:pPr>
      <w:rPr>
        <w:rFonts w:hint="default"/>
      </w:rPr>
    </w:lvl>
  </w:abstractNum>
  <w:abstractNum w:abstractNumId="3">
    <w:nsid w:val="E0A80212"/>
    <w:multiLevelType w:val="singleLevel"/>
    <w:tmpl w:val="E0A80212"/>
    <w:lvl w:ilvl="0" w:tentative="0">
      <w:start w:val="2"/>
      <w:numFmt w:val="decimal"/>
      <w:suff w:val="nothing"/>
      <w:lvlText w:val="%1．"/>
      <w:lvlJc w:val="left"/>
    </w:lvl>
  </w:abstractNum>
  <w:abstractNum w:abstractNumId="4">
    <w:nsid w:val="7EA6520A"/>
    <w:multiLevelType w:val="singleLevel"/>
    <w:tmpl w:val="7EA6520A"/>
    <w:lvl w:ilvl="0" w:tentative="0">
      <w:start w:val="3"/>
      <w:numFmt w:val="chineseCounting"/>
      <w:suff w:val="nothing"/>
      <w:lvlText w:val="（%1）"/>
      <w:lvlJc w:val="left"/>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lYzQzNDMzYzE2ZTYyNzMyZWM5YWNhYWY0MGEwMmQifQ=="/>
  </w:docVars>
  <w:rsids>
    <w:rsidRoot w:val="18D538B0"/>
    <w:rsid w:val="01600BAC"/>
    <w:rsid w:val="018E17F6"/>
    <w:rsid w:val="02223C1C"/>
    <w:rsid w:val="06FE6B3F"/>
    <w:rsid w:val="09D347BB"/>
    <w:rsid w:val="0A686BF6"/>
    <w:rsid w:val="117C2E73"/>
    <w:rsid w:val="11E9622E"/>
    <w:rsid w:val="12607728"/>
    <w:rsid w:val="13113C31"/>
    <w:rsid w:val="13C57FC2"/>
    <w:rsid w:val="13EB2DF0"/>
    <w:rsid w:val="1767588B"/>
    <w:rsid w:val="18D538B0"/>
    <w:rsid w:val="18E032C2"/>
    <w:rsid w:val="1CCF110C"/>
    <w:rsid w:val="21B552CB"/>
    <w:rsid w:val="2483632E"/>
    <w:rsid w:val="25B05D49"/>
    <w:rsid w:val="2A706BB3"/>
    <w:rsid w:val="2C2B5641"/>
    <w:rsid w:val="2E0D4A5F"/>
    <w:rsid w:val="2E2B5E45"/>
    <w:rsid w:val="2E515D05"/>
    <w:rsid w:val="2FC02FA6"/>
    <w:rsid w:val="2FF745A3"/>
    <w:rsid w:val="316450AF"/>
    <w:rsid w:val="335115F0"/>
    <w:rsid w:val="3546366F"/>
    <w:rsid w:val="357070B5"/>
    <w:rsid w:val="38FC7F68"/>
    <w:rsid w:val="3A754CC9"/>
    <w:rsid w:val="3BEA370A"/>
    <w:rsid w:val="3ECD3124"/>
    <w:rsid w:val="3F9A003D"/>
    <w:rsid w:val="40F164D7"/>
    <w:rsid w:val="475F4422"/>
    <w:rsid w:val="4874505C"/>
    <w:rsid w:val="49136AFE"/>
    <w:rsid w:val="49201968"/>
    <w:rsid w:val="4BB905DA"/>
    <w:rsid w:val="4E0B709E"/>
    <w:rsid w:val="507C62DD"/>
    <w:rsid w:val="55613581"/>
    <w:rsid w:val="563C6D66"/>
    <w:rsid w:val="565C4B5A"/>
    <w:rsid w:val="578E37A1"/>
    <w:rsid w:val="58C76ABA"/>
    <w:rsid w:val="62BC2EEB"/>
    <w:rsid w:val="635B32B1"/>
    <w:rsid w:val="63AD5DD7"/>
    <w:rsid w:val="65ED7F30"/>
    <w:rsid w:val="6A522671"/>
    <w:rsid w:val="6ACB22C2"/>
    <w:rsid w:val="6C6A0E2B"/>
    <w:rsid w:val="6C801864"/>
    <w:rsid w:val="6E615BFD"/>
    <w:rsid w:val="767C2482"/>
    <w:rsid w:val="78853E63"/>
    <w:rsid w:val="7A3613CA"/>
    <w:rsid w:val="7D2A54B9"/>
    <w:rsid w:val="7FA6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0"/>
  </w:style>
  <w:style w:type="paragraph" w:customStyle="1" w:styleId="11">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12">
    <w:name w:val="Normal"/>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5453</Words>
  <Characters>5723</Characters>
  <Lines>0</Lines>
  <Paragraphs>0</Paragraphs>
  <TotalTime>1</TotalTime>
  <ScaleCrop>false</ScaleCrop>
  <LinksUpToDate>false</LinksUpToDate>
  <CharactersWithSpaces>5872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漫墨</cp:lastModifiedBy>
  <cp:lastPrinted>2022-05-01T03:29:30Z</cp:lastPrinted>
  <dcterms:modified xsi:type="dcterms:W3CDTF">2022-05-01T03:29:37Z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E8627A7079104A84BD44D4ED81F3813D</vt:lpwstr>
  </property>
  <property fmtid="{D5CDD505-2E9C-101B-9397-08002B2CF9AE}" pid="4" name="commondata">
    <vt:lpwstr>eyJoZGlkIjoiZmNlYzQzNDMzYzE2ZTYyNzMyZWM5YWNhYWY0MGEwMmQifQ==</vt:lpwstr>
  </property>
</Properties>
</file>