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1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33"/>
        <w:gridCol w:w="1168"/>
        <w:gridCol w:w="2372"/>
        <w:gridCol w:w="605"/>
        <w:gridCol w:w="567"/>
        <w:gridCol w:w="992"/>
        <w:gridCol w:w="560"/>
        <w:gridCol w:w="7"/>
        <w:gridCol w:w="636"/>
        <w:gridCol w:w="612"/>
        <w:gridCol w:w="911"/>
        <w:gridCol w:w="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480" w:hRule="atLeast"/>
          <w:jc w:val="center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2021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03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10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隆回县信访局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66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13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6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56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县政府工作部门，为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承办县委、县人民政府及县委办公室、县人民政府办公室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及上级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交办的来信来访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、群众来信来访网上信访等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各项信访维稳事项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、矛盾纠纷调处、重大节日活动安保等工作及县委县政府交办的其他事项。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7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336.75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643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61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948" w:type="dxa"/>
            <w:gridSpan w:val="2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336.75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5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643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48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336.75</w:t>
            </w:r>
          </w:p>
        </w:tc>
        <w:tc>
          <w:tcPr>
            <w:tcW w:w="155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63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6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94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336.75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0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12</w:t>
            </w:r>
          </w:p>
        </w:tc>
        <w:tc>
          <w:tcPr>
            <w:tcW w:w="1559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636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43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12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Cs w:val="21"/>
              </w:rPr>
              <w:t>　万元，实际采购金额　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18.5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74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210.64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2021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18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28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1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10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541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1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2021</w:t>
            </w:r>
            <w:r>
              <w:rPr>
                <w:rFonts w:hint="eastAsia" w:ascii="楷体" w:hAnsi="楷体" w:eastAsia="楷体" w:cs="楷体"/>
                <w:szCs w:val="21"/>
              </w:rPr>
              <w:t>年，根据我局年初工作规划和重点工作，围绕县委、县政府的工作部署，积极履行职责，强化管理，较好地完成了工作目标，同时加强预算收支的管理，建立健全内部管理制度，严格内部管理流程，部门整体支出管理得到了提升。20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szCs w:val="21"/>
              </w:rPr>
              <w:t>年度本部门整体支出绩效情况如下：</w:t>
            </w:r>
          </w:p>
          <w:p>
            <w:pPr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（一）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财务</w:t>
            </w:r>
            <w:r>
              <w:rPr>
                <w:rFonts w:hint="eastAsia" w:ascii="楷体" w:hAnsi="楷体" w:eastAsia="楷体" w:cs="楷体"/>
                <w:szCs w:val="21"/>
              </w:rPr>
              <w:t>方面，制订了切实有效的内部财务、车辆、资产管理制度，执行总体较为有效。</w:t>
            </w:r>
          </w:p>
          <w:p>
            <w:pPr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一方面，严格预算支出管理。在支出预算编制上，人员经费按照配置定额，公用经费分类分档，按定额编制，根据“总量控制，计划管理”的要求从严控制行政经费，压缩公务开支，严格控制“三公经费”，资产的配置严格政府采购，按照预算科目和项目资金的规定使用财政资金，保障部门整体支出的规范化、制度化。</w:t>
            </w:r>
          </w:p>
          <w:p>
            <w:pPr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另一方面，财务管理上，按照国家相关法律法规，制定了机关财务、公物购置使用、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公务接待</w:t>
            </w:r>
            <w:r>
              <w:rPr>
                <w:rFonts w:hint="eastAsia" w:ascii="楷体" w:hAnsi="楷体" w:eastAsia="楷体" w:cs="楷体"/>
                <w:szCs w:val="21"/>
              </w:rPr>
              <w:t>、公务派车等管理制度，并严格按照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各级</w:t>
            </w:r>
            <w:r>
              <w:rPr>
                <w:rFonts w:hint="eastAsia" w:ascii="楷体" w:hAnsi="楷体" w:eastAsia="楷体" w:cs="楷体"/>
                <w:szCs w:val="21"/>
              </w:rPr>
              <w:t>制度管理和执行，防范风险，保证财政资金的安全和高效运行。</w:t>
            </w:r>
          </w:p>
          <w:p>
            <w:pPr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（二）2021年整体支出绩效目标完成情况：</w:t>
            </w:r>
          </w:p>
          <w:p>
            <w:pPr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.“三无”创建成效显著。2022年1月，我县获评2021年度全省信访工作“三无”县，获省政府真抓实干奖励，获三个市“三无”乡镇，158个县“三无”村（居、社区）。2.基层治理全省前列。2021年度，我县进京上访同比下降66.7%，治理成效全省排名第二。2021年11月中旬，在全省信访干部业务培训示范班上，我县就信访基层治理工作作经验交流。3.信访维稳排名靠前。2021年，在全国两会、建党100周年信访维稳和省市党代会“两会”等重要会议活动期间，我县信访维稳工作获上级好评。</w:t>
            </w:r>
          </w:p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697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534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467" w:type="dxa"/>
            <w:gridSpan w:val="11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问题：1.经费保障存在经费不足的问题。我单位收入来源单一，绩效考核人员经费有缺口，公用经费预算标准低。</w:t>
            </w:r>
          </w:p>
          <w:p>
            <w:pPr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2.预算编制与实际支出项目有的存在差异，预算编制有待更科学更合理。</w:t>
            </w:r>
          </w:p>
          <w:p>
            <w:pPr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建议：1.经费预算足额编制，建议信访维稳接访劝返经费实报实销。</w:t>
            </w:r>
          </w:p>
          <w:p>
            <w:pPr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2.建议加强新《预算法》、《政府会计制度》等的学习、培训和交流。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974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1"/>
            <w:noWrap w:val="0"/>
            <w:vAlign w:val="top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hint="eastAsia" w:ascii="宋体" w:hAnsi="宋体"/>
          <w:szCs w:val="21"/>
          <w:lang w:eastAsia="zh-CN"/>
        </w:rPr>
        <w:t>谭浏</w:t>
      </w:r>
      <w:r>
        <w:rPr>
          <w:rFonts w:ascii="宋体" w:hAnsi="宋体"/>
          <w:szCs w:val="21"/>
        </w:rPr>
        <w:t xml:space="preserve">   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8232340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>时间：</w:t>
      </w:r>
      <w:r>
        <w:rPr>
          <w:rFonts w:hint="eastAsia" w:ascii="宋体" w:hAnsi="宋体"/>
          <w:szCs w:val="21"/>
          <w:lang w:val="en-US" w:eastAsia="zh-CN"/>
        </w:rPr>
        <w:t>2022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04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21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/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4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  <w:lang w:eastAsia="zh-CN"/>
        </w:rPr>
        <w:t>隆回县信访局</w:t>
      </w: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  <w:t>部门整体支出绩效自评报告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ind w:firstLine="420" w:firstLineChars="2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一、部门概况</w:t>
      </w:r>
    </w:p>
    <w:p>
      <w:pPr>
        <w:widowControl/>
        <w:spacing w:line="579" w:lineRule="exact"/>
        <w:ind w:firstLine="64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（一）部门基本情况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隆回县信访局是县政府工作部门，为正科级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。主要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职能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职责是：</w:t>
      </w:r>
    </w:p>
    <w:p>
      <w:pPr>
        <w:widowControl/>
        <w:spacing w:line="579" w:lineRule="exact"/>
        <w:ind w:firstLine="640"/>
        <w:jc w:val="left"/>
        <w:rPr>
          <w:rFonts w:hint="eastAsia" w:ascii="仿宋_GB2312" w:hAnsi="仿宋" w:eastAsia="仿宋_GB2312"/>
          <w:b/>
          <w:bCs/>
          <w:color w:val="0C40B8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传达贯彻落实中央、省、市、县领导对信访工作的批示指示要求，执行县委、县政府有关信访工作的决策和部署并组织实施；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贯彻执行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信访工作政策，研究制定加强信访工作的具体措施。</w:t>
      </w:r>
    </w:p>
    <w:p>
      <w:pPr>
        <w:widowControl/>
        <w:spacing w:line="579" w:lineRule="exact"/>
        <w:ind w:firstLine="64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负责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处理人民群众和国外、境外人士向县委、县政府的来信、来访和网上信访；及时、准确地向县委、县政府反馈来信、来访和网上信访中提出的重要建议、意见和问题；加强社情民意研判，综合分析信访动态和信息，开展调查研究，向县委、县政府提出解决问题、改进工作、完善政策、给予行政处分的意见和建议。</w:t>
      </w:r>
    </w:p>
    <w:p>
      <w:pPr>
        <w:widowControl/>
        <w:spacing w:line="579" w:lineRule="exact"/>
        <w:ind w:firstLine="64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承办中央、省、市、县交办的信访事项，督促检查领导有关批示件的落实情况；向县直单位和乡镇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街道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转送、交办、督办有关信访事项，督促检查重要信访事项的处理和落实；负责协调处理跨地区、跨部门、跨行业的重要信访问题；负责办理信访复查、复核工作。</w:t>
      </w:r>
    </w:p>
    <w:p>
      <w:pPr>
        <w:widowControl/>
        <w:spacing w:line="579" w:lineRule="exact"/>
        <w:ind w:firstLine="64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组织开展信访矛盾排查调处工作，及时向县委、县政府报告重大矛盾排查调处情况；协调有关部门处置集体上访和非法上访事件，维护县委、县政府信访秩序；协调处理复杂、重要信访事项；协调处理群众越级上访和异常突发性信访事项。</w:t>
      </w:r>
    </w:p>
    <w:p>
      <w:pPr>
        <w:widowControl/>
        <w:spacing w:line="579" w:lineRule="exact"/>
        <w:ind w:firstLine="64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负责信访工作责任制的实施，督促、检查、协调、指导县直单位和乡镇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街道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信访业务工作；负责信访工作宣传、信息发布和经验交流；组织信访干部业务培训；负责全县信访信息化建设。</w:t>
      </w:r>
    </w:p>
    <w:p>
      <w:pPr>
        <w:widowControl/>
        <w:spacing w:line="579" w:lineRule="exact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负责县信访工作联席会议办公室的日常工作。</w:t>
      </w:r>
    </w:p>
    <w:p>
      <w:pPr>
        <w:widowControl/>
        <w:spacing w:line="579" w:lineRule="exact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承办县委、县政府和上级信访部门交办的其他事项。</w:t>
      </w:r>
    </w:p>
    <w:p>
      <w:pPr>
        <w:widowControl/>
        <w:spacing w:line="579" w:lineRule="exact"/>
        <w:ind w:firstLine="64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我单位内设办公室、接访股、办信股、信访复查复核股四个内设机构，下设信访事务中心。</w:t>
      </w:r>
    </w:p>
    <w:p>
      <w:pPr>
        <w:widowControl/>
        <w:spacing w:line="579" w:lineRule="exact"/>
        <w:ind w:firstLine="64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我单位人员编制共有13名，其中机关行政编制8名，工勤编制1名，下属事业单位事业编制4名。年末在职人员20人，其中行政机关10人，工勤4人，下属事业单位人员6人。我单位退休人员5人。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遗属补助人数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人，小车编制数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台，实际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台，房屋面积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240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平方米。</w:t>
      </w:r>
    </w:p>
    <w:p>
      <w:pPr>
        <w:widowControl/>
        <w:spacing w:line="579" w:lineRule="exact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年的重点工作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</w:t>
      </w:r>
    </w:p>
    <w:p>
      <w:pPr>
        <w:widowControl/>
        <w:numPr>
          <w:ilvl w:val="0"/>
          <w:numId w:val="1"/>
        </w:numPr>
        <w:spacing w:line="579" w:lineRule="exact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继续开展信访工作“三无”单位创建活动。坚持以“党建引领、网格融合、以村为主”，加强信访工作“三无”创建工作力度，争创国家信访工作示范县、省级信访工作“三无”县，市级信访工作“三无”乡镇（街道）创建率20%、县级“三无”村（居委会、社区）创建率30%。</w:t>
      </w:r>
    </w:p>
    <w:p>
      <w:pPr>
        <w:widowControl/>
        <w:numPr>
          <w:ilvl w:val="0"/>
          <w:numId w:val="2"/>
        </w:numPr>
        <w:spacing w:line="579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加大信访事项化解力度。牢固树立人民信访为人民理念，按照“三到位一处理”工作要求，坚持标本兼治，综合治理，把治理重复信访、化解信访积案作为主攻方向，推动信访矛盾源头治理工作，解决群众合理诉求，维护群众合法权益。对中央信访联席办、国家信访局第一批交办的177件重复信访件和信访积案化解60%，2022年前全部化解。为加快推进隆回经济社会发展创造更加和谐稳定的社会环境。</w:t>
      </w:r>
    </w:p>
    <w:p>
      <w:pPr>
        <w:widowControl/>
        <w:numPr>
          <w:ilvl w:val="0"/>
          <w:numId w:val="0"/>
        </w:numPr>
        <w:spacing w:line="579" w:lineRule="exact"/>
        <w:ind w:firstLine="640" w:firstLineChars="20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.深入推进“人民满意窗口”创建。以“人民满意”为出发点和落脚点，深入开展信访工作“人民满意窗口”创建活动，不断优化工作流程，提高工作效率，打造一支接待群众有“温度”、办理业务有“速度”、化解问题有“力度”的接访干部队伍，最大限度地提升群众满意度，实现“队伍更强、形象更好、服务更优”的工作目标。一方面是建设一个设施完善的信访接待场所。另一方面是建立一支业务精湛的接访干部队伍。</w:t>
      </w:r>
    </w:p>
    <w:p>
      <w:pPr>
        <w:widowControl/>
        <w:spacing w:line="579" w:lineRule="exact"/>
        <w:ind w:firstLine="640"/>
        <w:rPr>
          <w:rFonts w:hint="default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（三）部门整体支出情况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本年总支出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749.34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一般公共服务支出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742.79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万元，占总支出的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99.13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%;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卫生健康支出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1.05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万元，占总支出的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0.14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%万元；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农林水支出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5.5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万元，占总支出的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0.73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二、部门整体支出管理及使用情况</w:t>
      </w:r>
    </w:p>
    <w:p>
      <w:pPr>
        <w:widowControl/>
        <w:spacing w:line="579" w:lineRule="exact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（一）基本支出情况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2021年总支出为749.34万元，全为基本支出。用于保障单位机构正常运转、完成日常工作任务而发生的各项支出，主要包括基本工资、津补贴、办公费、印刷费、水电费、工会、党建、信访接访劝返维稳等各项开支。其中：工资福利支出231.73万元，商品和服务支出417.62万元，对个人和家庭的补助86.26万元，资本性支出13.73万元。</w:t>
      </w:r>
    </w:p>
    <w:p>
      <w:pPr>
        <w:widowControl/>
        <w:spacing w:line="579" w:lineRule="exact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（二）项目支出情况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无项目支出。</w:t>
      </w:r>
    </w:p>
    <w:p>
      <w:pPr>
        <w:widowControl/>
        <w:spacing w:line="579" w:lineRule="exact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（三）“三公”经费情况</w:t>
      </w:r>
    </w:p>
    <w:p>
      <w:pPr>
        <w:widowControl/>
        <w:spacing w:line="579" w:lineRule="exact"/>
        <w:ind w:firstLine="64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1．因公出国（境）费用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2021年因公出国（境）费用为0。</w:t>
      </w:r>
    </w:p>
    <w:p>
      <w:pPr>
        <w:widowControl/>
        <w:spacing w:line="579" w:lineRule="exact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2．公务接待费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2021年部门预算安排12万元，实际支出5.66万元，比年初预算节约6.34万元。</w:t>
      </w:r>
    </w:p>
    <w:p>
      <w:pPr>
        <w:widowControl/>
        <w:spacing w:line="579" w:lineRule="exact"/>
        <w:ind w:firstLine="64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3．公务用车购置及运行费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2021年公务用车购置及运行费为0。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三、部门整体支出绩效情况</w:t>
      </w:r>
    </w:p>
    <w:p>
      <w:pPr>
        <w:widowControl/>
        <w:spacing w:line="579" w:lineRule="exact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2021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，根据我局年初工作规划和重点工作，围绕县委、县政府的工作部署，积极履行职责，强化管理，较好地完成了工作目标，同时加强预算收支的管理，建立健全内部管理制度，严格内部管理流程，部门整体支出管理得到了提升。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年度本部门整体支出绩效情况如下：</w:t>
      </w:r>
    </w:p>
    <w:p>
      <w:pPr>
        <w:widowControl/>
        <w:spacing w:line="579" w:lineRule="exact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财务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方面，制订了切实有效的内部财务、车辆、资产管理制度，执行总体较为有效。</w:t>
      </w:r>
    </w:p>
    <w:p>
      <w:pPr>
        <w:widowControl/>
        <w:spacing w:line="579" w:lineRule="exact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方面，严格预算支出管理。在支出预算编制上，人员经费按照配置定额，公用经费分类分档，按定额编制，根据“总量控制，计划管理”的要求从严控制行政经费，压缩公务开支，严格控制“三公经费”，资产的配置严格政府采购，按照预算科目和项目资金的规定使用财政资金，保障部门整体支出的规范化、制度化。</w:t>
      </w:r>
    </w:p>
    <w:p>
      <w:pPr>
        <w:widowControl/>
        <w:spacing w:line="579" w:lineRule="exact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另一方面，财务管理上，按照国家相关法律法规，制定了机关财务、公物购置使用、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公务接待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、公务派车等管理制度，并严格按照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制度管理和执行，防范风险，保证财政资金的安全和高效运行。</w:t>
      </w:r>
    </w:p>
    <w:p>
      <w:pPr>
        <w:widowControl/>
        <w:spacing w:line="579" w:lineRule="exact"/>
        <w:ind w:firstLine="64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（二）2021年整体支出绩效目标完成情况：</w:t>
      </w:r>
    </w:p>
    <w:p>
      <w:pPr>
        <w:widowControl/>
        <w:numPr>
          <w:ilvl w:val="0"/>
          <w:numId w:val="3"/>
        </w:numPr>
        <w:spacing w:line="579" w:lineRule="exact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“三无”创建成效显著。2022年1月，我县获评2021年度全省信访工作“三无”县，获省政府真抓实干奖励，获三个市“三无”乡镇，158个县“三无”村（居、社区）。</w:t>
      </w:r>
    </w:p>
    <w:p>
      <w:pPr>
        <w:widowControl/>
        <w:numPr>
          <w:ilvl w:val="0"/>
          <w:numId w:val="3"/>
        </w:numPr>
        <w:spacing w:line="579" w:lineRule="exact"/>
        <w:ind w:left="0" w:leftChars="0" w:firstLine="640" w:firstLineChars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基层治理全省前列。2021年度，我县进京上访同比下降66.7%，治理成效全省排名第二。2021年11月中旬，在全省信访干部业务培训示范班上，我县就信访基层治理工作作经验交流。</w:t>
      </w:r>
    </w:p>
    <w:p>
      <w:pPr>
        <w:widowControl/>
        <w:numPr>
          <w:numId w:val="0"/>
        </w:numPr>
        <w:spacing w:line="579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3.信访维稳排名靠前。2021年，在全国两会、建党100周年信访维稳和省市党代会“两会”等重要会议活动期间，我县信访维稳工作获上级好评。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四、存在的问题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widowControl/>
        <w:spacing w:line="579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1.经费保障存在不足的问题。我单位收入来源单一，绩效考核人员经费有缺口，公用经费预算标准低。</w:t>
      </w:r>
    </w:p>
    <w:p>
      <w:pPr>
        <w:widowControl/>
        <w:spacing w:line="579" w:lineRule="exact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2.预算编制与实际支出项目有的存在差异，预算编制有待更科学更合理。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五、改进措施和有关建议</w:t>
      </w:r>
    </w:p>
    <w:p>
      <w:pPr>
        <w:widowControl/>
        <w:spacing w:line="579" w:lineRule="exact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1.经费预算足额编制，建议信访维稳接访劝返经费实报实销。</w:t>
      </w:r>
    </w:p>
    <w:p>
      <w:pPr>
        <w:widowControl/>
        <w:spacing w:line="579" w:lineRule="exact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2.建议加强新《预算法》、《政府会计制度》等的学习、培训和交流。</w:t>
      </w:r>
    </w:p>
    <w:p>
      <w:pPr>
        <w:widowControl/>
        <w:spacing w:line="579" w:lineRule="exact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79" w:lineRule="exact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79" w:lineRule="exact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79" w:lineRule="exact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79" w:lineRule="exact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/>
    <w:p/>
    <w:p>
      <w:pPr>
        <w:pStyle w:val="6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31896"/>
    <w:multiLevelType w:val="singleLevel"/>
    <w:tmpl w:val="9823189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99BA976"/>
    <w:multiLevelType w:val="singleLevel"/>
    <w:tmpl w:val="F99BA9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850295"/>
    <w:multiLevelType w:val="singleLevel"/>
    <w:tmpl w:val="008502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508D9"/>
    <w:rsid w:val="002E3072"/>
    <w:rsid w:val="07824CC4"/>
    <w:rsid w:val="098508D9"/>
    <w:rsid w:val="0EF53981"/>
    <w:rsid w:val="120B65B8"/>
    <w:rsid w:val="122C1D03"/>
    <w:rsid w:val="15ED1783"/>
    <w:rsid w:val="21D53436"/>
    <w:rsid w:val="25F61AE0"/>
    <w:rsid w:val="27FA5CB1"/>
    <w:rsid w:val="2AB06FE2"/>
    <w:rsid w:val="2D3428DC"/>
    <w:rsid w:val="2F5B642C"/>
    <w:rsid w:val="38201D84"/>
    <w:rsid w:val="3FEC11A8"/>
    <w:rsid w:val="482B1866"/>
    <w:rsid w:val="4ADA5A88"/>
    <w:rsid w:val="5B922A6B"/>
    <w:rsid w:val="5CC84CE5"/>
    <w:rsid w:val="5F243105"/>
    <w:rsid w:val="71A024BD"/>
    <w:rsid w:val="7A6D02CA"/>
    <w:rsid w:val="7F3815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99"/>
    <w:pPr>
      <w:ind w:firstLine="420" w:firstLineChars="200"/>
    </w:p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4059</Words>
  <Characters>4294</Characters>
  <Lines>0</Lines>
  <Paragraphs>0</Paragraphs>
  <TotalTime>9</TotalTime>
  <ScaleCrop>false</ScaleCrop>
  <LinksUpToDate>false</LinksUpToDate>
  <CharactersWithSpaces>4445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2022-04-21T01:37:00Z</dcterms:created>
  <dc:creator>Administrator</dc:creator>
  <cp:lastModifiedBy>Administrator</cp:lastModifiedBy>
  <dcterms:modified xsi:type="dcterms:W3CDTF">2022-04-29T00:35:00Z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92DD350E768642E9912583D6A7E82C49</vt:lpwstr>
  </property>
</Properties>
</file>