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中共</w:t>
      </w:r>
      <w:r>
        <w:rPr>
          <w:rFonts w:hint="eastAsia" w:ascii="方正小标宋简体" w:hAnsi="方正小标宋简体" w:eastAsia="方正小标宋简体" w:cs="方正小标宋简体"/>
          <w:b w:val="0"/>
          <w:bCs/>
          <w:sz w:val="44"/>
          <w:szCs w:val="44"/>
        </w:rPr>
        <w:t>隆回县委宣传部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1</w:t>
      </w:r>
      <w:r>
        <w:rPr>
          <w:rFonts w:hint="eastAsia" w:ascii="方正小标宋简体" w:hAnsi="方正小标宋简体" w:eastAsia="方正小标宋简体" w:cs="方正小标宋简体"/>
          <w:b w:val="0"/>
          <w:bCs/>
          <w:sz w:val="44"/>
          <w:szCs w:val="44"/>
        </w:rPr>
        <w:t>年部门整体支出绩效自评报告</w:t>
      </w:r>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仿宋" w:eastAsia="方正仿宋_GBK" w:cs="仿宋"/>
          <w:sz w:val="32"/>
          <w:szCs w:val="32"/>
        </w:rPr>
      </w:pPr>
      <w:r>
        <w:rPr>
          <w:rFonts w:hint="eastAsia" w:ascii="方正仿宋_GBK" w:hAnsi="仿宋" w:eastAsia="方正仿宋_GBK" w:cs="仿宋"/>
          <w:sz w:val="32"/>
          <w:szCs w:val="32"/>
          <w:lang w:eastAsia="zh-CN"/>
        </w:rPr>
        <w:t>根据工作需要，现</w:t>
      </w:r>
      <w:r>
        <w:rPr>
          <w:rFonts w:hint="eastAsia" w:ascii="方正仿宋_GBK" w:hAnsi="仿宋" w:eastAsia="方正仿宋_GBK" w:cs="仿宋"/>
          <w:sz w:val="32"/>
          <w:szCs w:val="32"/>
        </w:rPr>
        <w:t>对</w:t>
      </w:r>
      <w:r>
        <w:rPr>
          <w:rFonts w:hint="eastAsia" w:ascii="方正仿宋_GBK" w:hAnsi="仿宋" w:eastAsia="方正仿宋_GBK" w:cs="仿宋"/>
          <w:sz w:val="32"/>
          <w:szCs w:val="32"/>
          <w:lang w:eastAsia="zh-CN"/>
        </w:rPr>
        <w:t>我部</w:t>
      </w:r>
      <w:r>
        <w:rPr>
          <w:rFonts w:hint="eastAsia" w:ascii="方正仿宋_GBK" w:hAnsi="仿宋" w:eastAsia="方正仿宋_GBK" w:cs="仿宋"/>
          <w:sz w:val="32"/>
          <w:szCs w:val="32"/>
          <w:lang w:val="en-US" w:eastAsia="zh-CN"/>
        </w:rPr>
        <w:t>2021</w:t>
      </w:r>
      <w:r>
        <w:rPr>
          <w:rFonts w:hint="eastAsia" w:ascii="方正仿宋_GBK" w:hAnsi="仿宋" w:eastAsia="方正仿宋_GBK" w:cs="仿宋"/>
          <w:sz w:val="32"/>
          <w:szCs w:val="32"/>
        </w:rPr>
        <w:t>年部门整体支出绩效进行综合评价，现就有关情况报告如下</w:t>
      </w:r>
      <w:r>
        <w:rPr>
          <w:rFonts w:ascii="方正仿宋_GBK" w:hAnsi="仿宋" w:eastAsia="方正仿宋_GBK"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一、部门概况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方正仿宋_GBK" w:eastAsia="方正仿宋_GBK"/>
          <w:sz w:val="32"/>
          <w:szCs w:val="32"/>
        </w:rPr>
      </w:pPr>
      <w:r>
        <w:rPr>
          <w:rFonts w:hint="eastAsia" w:ascii="方正仿宋_GBK" w:eastAsia="方正仿宋_GBK"/>
          <w:sz w:val="32"/>
          <w:szCs w:val="32"/>
          <w:lang w:eastAsia="zh-CN"/>
        </w:rPr>
        <w:t>县委</w:t>
      </w:r>
      <w:r>
        <w:rPr>
          <w:rFonts w:hint="eastAsia" w:ascii="方正仿宋_GBK" w:eastAsia="方正仿宋_GBK"/>
          <w:sz w:val="32"/>
          <w:szCs w:val="32"/>
        </w:rPr>
        <w:t>宣传部编制人数为</w:t>
      </w:r>
      <w:r>
        <w:rPr>
          <w:rFonts w:ascii="方正仿宋_GBK" w:eastAsia="方正仿宋_GBK"/>
          <w:sz w:val="32"/>
          <w:szCs w:val="32"/>
        </w:rPr>
        <w:t xml:space="preserve"> 17</w:t>
      </w:r>
      <w:r>
        <w:rPr>
          <w:rFonts w:hint="eastAsia" w:ascii="方正仿宋_GBK" w:eastAsia="方正仿宋_GBK"/>
          <w:sz w:val="32"/>
          <w:szCs w:val="32"/>
        </w:rPr>
        <w:t>人</w:t>
      </w:r>
      <w:r>
        <w:rPr>
          <w:rFonts w:ascii="方正仿宋_GBK" w:eastAsia="方正仿宋_GBK"/>
          <w:sz w:val="32"/>
          <w:szCs w:val="32"/>
        </w:rPr>
        <w:t>(</w:t>
      </w:r>
      <w:r>
        <w:rPr>
          <w:rFonts w:hint="eastAsia" w:ascii="方正仿宋_GBK" w:eastAsia="方正仿宋_GBK"/>
          <w:sz w:val="32"/>
          <w:szCs w:val="32"/>
        </w:rPr>
        <w:t>含文联），实际人数</w:t>
      </w:r>
      <w:r>
        <w:rPr>
          <w:rFonts w:hint="eastAsia" w:ascii="方正仿宋_GBK" w:eastAsia="方正仿宋_GBK"/>
          <w:sz w:val="32"/>
          <w:szCs w:val="32"/>
          <w:lang w:val="en-US" w:eastAsia="zh-CN"/>
        </w:rPr>
        <w:t>19</w:t>
      </w:r>
      <w:r>
        <w:rPr>
          <w:rFonts w:hint="eastAsia" w:ascii="方正仿宋_GBK" w:eastAsia="方正仿宋_GBK"/>
          <w:sz w:val="32"/>
          <w:szCs w:val="32"/>
        </w:rPr>
        <w:t>人，离退休</w:t>
      </w:r>
      <w:r>
        <w:rPr>
          <w:rFonts w:ascii="方正仿宋_GBK" w:eastAsia="方正仿宋_GBK"/>
          <w:sz w:val="32"/>
          <w:szCs w:val="32"/>
        </w:rPr>
        <w:t>16</w:t>
      </w:r>
      <w:r>
        <w:rPr>
          <w:rFonts w:hint="eastAsia" w:ascii="方正仿宋_GBK" w:eastAsia="方正仿宋_GBK"/>
          <w:sz w:val="32"/>
          <w:szCs w:val="32"/>
        </w:rPr>
        <w:t>人。小车编制数</w:t>
      </w:r>
      <w:r>
        <w:rPr>
          <w:rFonts w:ascii="方正仿宋_GBK" w:eastAsia="方正仿宋_GBK"/>
          <w:sz w:val="32"/>
          <w:szCs w:val="32"/>
        </w:rPr>
        <w:t xml:space="preserve"> 0</w:t>
      </w:r>
      <w:r>
        <w:rPr>
          <w:rFonts w:hint="eastAsia" w:ascii="方正仿宋_GBK" w:eastAsia="方正仿宋_GBK"/>
          <w:sz w:val="32"/>
          <w:szCs w:val="32"/>
        </w:rPr>
        <w:t>台（</w:t>
      </w:r>
      <w:r>
        <w:rPr>
          <w:rFonts w:ascii="方正仿宋_GBK" w:eastAsia="方正仿宋_GBK"/>
          <w:sz w:val="32"/>
          <w:szCs w:val="32"/>
        </w:rPr>
        <w:t>2017</w:t>
      </w:r>
      <w:r>
        <w:rPr>
          <w:rFonts w:hint="eastAsia" w:ascii="方正仿宋_GBK" w:eastAsia="方正仿宋_GBK"/>
          <w:sz w:val="32"/>
          <w:szCs w:val="32"/>
        </w:rPr>
        <w:t>年移交车改办一台，</w:t>
      </w:r>
      <w:r>
        <w:rPr>
          <w:rFonts w:ascii="方正仿宋_GBK" w:eastAsia="方正仿宋_GBK"/>
          <w:sz w:val="32"/>
          <w:szCs w:val="32"/>
        </w:rPr>
        <w:t>2018</w:t>
      </w:r>
      <w:r>
        <w:rPr>
          <w:rFonts w:hint="eastAsia" w:ascii="方正仿宋_GBK" w:eastAsia="方正仿宋_GBK"/>
          <w:sz w:val="32"/>
          <w:szCs w:val="32"/>
        </w:rPr>
        <w:t>年</w:t>
      </w:r>
      <w:r>
        <w:rPr>
          <w:rFonts w:ascii="方正仿宋_GBK" w:eastAsia="方正仿宋_GBK"/>
          <w:sz w:val="32"/>
          <w:szCs w:val="32"/>
        </w:rPr>
        <w:t>6</w:t>
      </w:r>
      <w:r>
        <w:rPr>
          <w:rFonts w:hint="eastAsia" w:ascii="方正仿宋_GBK" w:eastAsia="方正仿宋_GBK"/>
          <w:sz w:val="32"/>
          <w:szCs w:val="32"/>
        </w:rPr>
        <w:t>月移交一台），遗属补助人数</w:t>
      </w:r>
      <w:r>
        <w:rPr>
          <w:rFonts w:ascii="方正仿宋_GBK" w:eastAsia="方正仿宋_GBK"/>
          <w:sz w:val="32"/>
          <w:szCs w:val="32"/>
        </w:rPr>
        <w:t xml:space="preserve"> 0</w:t>
      </w:r>
      <w:r>
        <w:rPr>
          <w:rFonts w:hint="eastAsia" w:ascii="方正仿宋_GBK" w:eastAsia="方正仿宋_GBK"/>
          <w:sz w:val="32"/>
          <w:szCs w:val="32"/>
        </w:rPr>
        <w:t>人，办公房屋面积</w:t>
      </w:r>
      <w:r>
        <w:rPr>
          <w:rFonts w:ascii="方正仿宋_GBK" w:eastAsia="方正仿宋_GBK"/>
          <w:sz w:val="32"/>
          <w:szCs w:val="32"/>
        </w:rPr>
        <w:t xml:space="preserve"> 810 </w:t>
      </w:r>
      <w:r>
        <w:rPr>
          <w:rFonts w:hint="eastAsia" w:ascii="方正仿宋_GBK" w:eastAsia="方正仿宋_GBK"/>
          <w:sz w:val="32"/>
          <w:szCs w:val="32"/>
        </w:rPr>
        <w:t>平方米。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仿宋" w:eastAsia="方正仿宋_GBK" w:cs="仿宋"/>
          <w:sz w:val="32"/>
          <w:szCs w:val="32"/>
        </w:rPr>
      </w:pPr>
      <w:r>
        <w:rPr>
          <w:rFonts w:hint="eastAsia" w:ascii="方正仿宋_GBK" w:hAnsi="仿宋" w:eastAsia="方正仿宋_GBK" w:cs="仿宋"/>
          <w:sz w:val="32"/>
          <w:szCs w:val="32"/>
        </w:rPr>
        <w:t>单位内设办公室、理教组、意识形态组、新闻组、宣传组、新闻出版（版权）组、文明</w:t>
      </w:r>
      <w:r>
        <w:rPr>
          <w:rFonts w:hint="eastAsia" w:ascii="方正仿宋_GBK" w:hAnsi="宋体" w:eastAsia="方正仿宋_GBK" w:cs="宋体"/>
          <w:sz w:val="32"/>
          <w:szCs w:val="32"/>
        </w:rPr>
        <w:t>创建指导组</w:t>
      </w:r>
      <w:r>
        <w:rPr>
          <w:rFonts w:hint="eastAsia" w:ascii="方正仿宋_GBK" w:hAnsi="仿宋" w:eastAsia="方正仿宋_GBK" w:cs="仿宋"/>
          <w:sz w:val="32"/>
          <w:szCs w:val="32"/>
        </w:rPr>
        <w:t>、志愿服务管理组、政工组</w:t>
      </w:r>
      <w:r>
        <w:rPr>
          <w:rFonts w:hint="eastAsia" w:ascii="方正仿宋_GBK" w:hAnsi="仿宋" w:eastAsia="方正仿宋_GBK" w:cs="仿宋"/>
          <w:sz w:val="32"/>
          <w:szCs w:val="32"/>
          <w:lang w:val="en-US" w:eastAsia="zh-CN"/>
        </w:rPr>
        <w:t>9个组室，另根据县委安排代管县文联、县</w:t>
      </w:r>
      <w:r>
        <w:rPr>
          <w:rFonts w:hint="eastAsia" w:ascii="方正仿宋_GBK" w:hAnsi="仿宋" w:eastAsia="方正仿宋_GBK" w:cs="仿宋"/>
          <w:sz w:val="32"/>
          <w:szCs w:val="32"/>
        </w:rPr>
        <w:t>社科联</w:t>
      </w:r>
      <w:r>
        <w:rPr>
          <w:rFonts w:hint="eastAsia" w:ascii="方正仿宋_GBK" w:eastAsia="方正仿宋_GBK"/>
          <w:sz w:val="32"/>
          <w:szCs w:val="32"/>
        </w:rPr>
        <w:t>。主要职责是：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lang w:val="en-US" w:eastAsia="zh-CN"/>
        </w:rPr>
        <w:t>.</w:t>
      </w:r>
      <w:r>
        <w:rPr>
          <w:rFonts w:hint="eastAsia" w:ascii="方正仿宋_GBK" w:eastAsia="方正仿宋_GBK"/>
          <w:sz w:val="32"/>
          <w:szCs w:val="32"/>
        </w:rPr>
        <w:t>制订全县宣传思想工作规划和措施，指导全县贯彻执行宣传文化有关政策和法规，归口管理我县文体广新局、县传媒中心，县网管办，县文联，联系县新华书店，协调全县宣传文化系统各部门各新闻宣传单位之间的关系。</w:t>
      </w:r>
      <w:r>
        <w:rPr>
          <w:rFonts w:ascii="方正仿宋_GBK" w:eastAsia="方正仿宋_GBK"/>
          <w:sz w:val="32"/>
          <w:szCs w:val="32"/>
        </w:rPr>
        <w:t>2</w:t>
      </w:r>
      <w:r>
        <w:rPr>
          <w:rFonts w:hint="eastAsia" w:ascii="方正仿宋_GBK" w:eastAsia="方正仿宋_GBK"/>
          <w:sz w:val="32"/>
          <w:szCs w:val="32"/>
          <w:lang w:val="en-US" w:eastAsia="zh-CN"/>
        </w:rPr>
        <w:t>.</w:t>
      </w:r>
      <w:r>
        <w:rPr>
          <w:rFonts w:hint="eastAsia" w:ascii="方正仿宋_GBK" w:eastAsia="方正仿宋_GBK"/>
          <w:sz w:val="32"/>
          <w:szCs w:val="32"/>
        </w:rPr>
        <w:t>负责指导全县理论学习、理论宣传、理论研究工作，负责哲学社会科学规划课题的评审和管理。</w:t>
      </w:r>
      <w:r>
        <w:rPr>
          <w:rFonts w:ascii="方正仿宋_GBK" w:eastAsia="方正仿宋_GBK"/>
          <w:sz w:val="32"/>
          <w:szCs w:val="32"/>
        </w:rPr>
        <w:t>3</w:t>
      </w:r>
      <w:r>
        <w:rPr>
          <w:rFonts w:hint="eastAsia" w:ascii="方正仿宋_GBK" w:eastAsia="方正仿宋_GBK"/>
          <w:sz w:val="32"/>
          <w:szCs w:val="32"/>
          <w:lang w:val="en-US" w:eastAsia="zh-CN"/>
        </w:rPr>
        <w:t>.</w:t>
      </w:r>
      <w:r>
        <w:rPr>
          <w:rFonts w:hint="eastAsia" w:ascii="方正仿宋_GBK" w:eastAsia="方正仿宋_GBK"/>
          <w:sz w:val="32"/>
          <w:szCs w:val="32"/>
        </w:rPr>
        <w:t>负责引导社会舆论，指导协调全县各单位的新闻工作。</w:t>
      </w:r>
      <w:r>
        <w:rPr>
          <w:rFonts w:ascii="方正仿宋_GBK" w:eastAsia="方正仿宋_GBK"/>
          <w:sz w:val="32"/>
          <w:szCs w:val="32"/>
        </w:rPr>
        <w:t>4</w:t>
      </w:r>
      <w:r>
        <w:rPr>
          <w:rFonts w:hint="eastAsia" w:ascii="方正仿宋_GBK" w:eastAsia="方正仿宋_GBK"/>
          <w:sz w:val="32"/>
          <w:szCs w:val="32"/>
          <w:lang w:val="en-US" w:eastAsia="zh-CN"/>
        </w:rPr>
        <w:t>.</w:t>
      </w:r>
      <w:r>
        <w:rPr>
          <w:rFonts w:hint="eastAsia" w:ascii="方正仿宋_GBK" w:eastAsia="方正仿宋_GBK"/>
          <w:sz w:val="32"/>
          <w:szCs w:val="32"/>
        </w:rPr>
        <w:t>负责指导、协调全县文化艺术特别是精神产品的生产。</w:t>
      </w:r>
      <w:r>
        <w:rPr>
          <w:rFonts w:ascii="方正仿宋_GBK" w:eastAsia="方正仿宋_GBK"/>
          <w:sz w:val="32"/>
          <w:szCs w:val="32"/>
        </w:rPr>
        <w:t>5</w:t>
      </w:r>
      <w:r>
        <w:rPr>
          <w:rFonts w:hint="eastAsia" w:ascii="方正仿宋_GBK" w:eastAsia="方正仿宋_GBK"/>
          <w:sz w:val="32"/>
          <w:szCs w:val="32"/>
          <w:lang w:val="en-US" w:eastAsia="zh-CN"/>
        </w:rPr>
        <w:t>.</w:t>
      </w:r>
      <w:r>
        <w:rPr>
          <w:rFonts w:hint="eastAsia" w:ascii="方正仿宋_GBK" w:eastAsia="方正仿宋_GBK"/>
          <w:sz w:val="32"/>
          <w:szCs w:val="32"/>
        </w:rPr>
        <w:t>负责规划、部署全局性的思想政治工作任务；组织、协调全县各级党员干部主要是股级以上干部的理论学习、教育和考试；</w:t>
      </w:r>
      <w:r>
        <w:rPr>
          <w:rFonts w:ascii="方正仿宋_GBK" w:eastAsia="方正仿宋_GBK"/>
          <w:sz w:val="32"/>
          <w:szCs w:val="32"/>
        </w:rPr>
        <w:t>6</w:t>
      </w:r>
      <w:r>
        <w:rPr>
          <w:rFonts w:hint="eastAsia" w:ascii="方正仿宋_GBK" w:eastAsia="方正仿宋_GBK"/>
          <w:sz w:val="32"/>
          <w:szCs w:val="32"/>
          <w:lang w:val="en-US" w:eastAsia="zh-CN"/>
        </w:rPr>
        <w:t>.</w:t>
      </w:r>
      <w:r>
        <w:rPr>
          <w:rFonts w:hint="eastAsia" w:ascii="方正仿宋_GBK" w:eastAsia="方正仿宋_GBK"/>
          <w:sz w:val="32"/>
          <w:szCs w:val="32"/>
        </w:rPr>
        <w:t>负责全县对外、对港澳宣传工作的协调和管理；协调有关部门开展涉台问题的对外宣传；指导和协调全县对外文化交流工作。</w:t>
      </w:r>
      <w:r>
        <w:rPr>
          <w:rFonts w:ascii="方正仿宋_GBK" w:eastAsia="方正仿宋_GBK"/>
          <w:sz w:val="32"/>
          <w:szCs w:val="32"/>
        </w:rPr>
        <w:t>7</w:t>
      </w:r>
      <w:r>
        <w:rPr>
          <w:rFonts w:hint="eastAsia" w:ascii="方正仿宋_GBK" w:eastAsia="方正仿宋_GBK"/>
          <w:sz w:val="32"/>
          <w:szCs w:val="32"/>
          <w:lang w:val="en-US" w:eastAsia="zh-CN"/>
        </w:rPr>
        <w:t>.</w:t>
      </w:r>
      <w:r>
        <w:rPr>
          <w:rFonts w:hint="eastAsia" w:ascii="方正仿宋_GBK" w:eastAsia="方正仿宋_GBK"/>
          <w:sz w:val="32"/>
          <w:szCs w:val="32"/>
        </w:rPr>
        <w:t>归口管理、统筹协调全县互联网上的新闻宣传工作。</w:t>
      </w:r>
      <w:r>
        <w:rPr>
          <w:rFonts w:ascii="方正仿宋_GBK" w:eastAsia="方正仿宋_GBK"/>
          <w:sz w:val="32"/>
          <w:szCs w:val="32"/>
        </w:rPr>
        <w:t>8</w:t>
      </w:r>
      <w:r>
        <w:rPr>
          <w:rFonts w:hint="eastAsia" w:ascii="方正仿宋_GBK" w:eastAsia="方正仿宋_GBK"/>
          <w:sz w:val="32"/>
          <w:szCs w:val="32"/>
          <w:lang w:val="en-US" w:eastAsia="zh-CN"/>
        </w:rPr>
        <w:t>.</w:t>
      </w:r>
      <w:r>
        <w:rPr>
          <w:rFonts w:hint="eastAsia" w:ascii="方正仿宋_GBK" w:eastAsia="方正仿宋_GBK"/>
          <w:sz w:val="32"/>
          <w:szCs w:val="32"/>
        </w:rPr>
        <w:t>负责制定全县群众性的精神文明建设活动规划，做好组织协调、督促落实工作，综合、协调、组织、指导全县开展群众性精神文明创建活动。</w:t>
      </w:r>
      <w:r>
        <w:rPr>
          <w:rFonts w:ascii="方正仿宋_GBK" w:eastAsia="方正仿宋_GBK"/>
          <w:sz w:val="32"/>
          <w:szCs w:val="32"/>
        </w:rPr>
        <w:t>9</w:t>
      </w:r>
      <w:r>
        <w:rPr>
          <w:rFonts w:hint="eastAsia" w:ascii="方正仿宋_GBK" w:eastAsia="方正仿宋_GBK"/>
          <w:sz w:val="32"/>
          <w:szCs w:val="32"/>
          <w:lang w:val="en-US" w:eastAsia="zh-CN"/>
        </w:rPr>
        <w:t>.</w:t>
      </w:r>
      <w:r>
        <w:rPr>
          <w:rFonts w:hint="eastAsia" w:ascii="方正仿宋_GBK" w:eastAsia="方正仿宋_GBK"/>
          <w:sz w:val="32"/>
          <w:szCs w:val="32"/>
        </w:rPr>
        <w:t>负责全县企事业单位政工干部职称评定；指导、协调全县新闻系列职称评定的有关工作。</w:t>
      </w:r>
      <w:r>
        <w:rPr>
          <w:rFonts w:ascii="方正仿宋_GBK" w:eastAsia="方正仿宋_GBK"/>
          <w:sz w:val="32"/>
          <w:szCs w:val="32"/>
        </w:rPr>
        <w:t>10</w:t>
      </w:r>
      <w:r>
        <w:rPr>
          <w:rFonts w:hint="eastAsia" w:ascii="方正仿宋_GBK" w:eastAsia="方正仿宋_GBK"/>
          <w:sz w:val="32"/>
          <w:szCs w:val="32"/>
          <w:lang w:val="en-US" w:eastAsia="zh-CN"/>
        </w:rPr>
        <w:t>.</w:t>
      </w:r>
      <w:r>
        <w:rPr>
          <w:rFonts w:hint="eastAsia" w:ascii="方正仿宋_GBK" w:eastAsia="方正仿宋_GBK"/>
          <w:sz w:val="32"/>
          <w:szCs w:val="32"/>
        </w:rPr>
        <w:t>负责全县宣传文化事业发展的指导方向，配合政府有关部门指导、协调宣传文化系统的事业建设。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（二）202</w:t>
      </w: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年的重点工作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仿宋" w:eastAsia="方正仿宋_GBK" w:cs="仿宋"/>
          <w:b w:val="0"/>
          <w:bCs/>
          <w:color w:val="auto"/>
          <w:sz w:val="32"/>
          <w:szCs w:val="32"/>
          <w:lang w:eastAsia="zh-CN"/>
        </w:rPr>
      </w:pPr>
      <w:r>
        <w:rPr>
          <w:rFonts w:hint="eastAsia" w:ascii="方正仿宋_GBK" w:hAnsi="仿宋" w:eastAsia="方正仿宋_GBK" w:cs="仿宋"/>
          <w:b w:val="0"/>
          <w:bCs/>
          <w:color w:val="auto"/>
          <w:sz w:val="32"/>
          <w:szCs w:val="32"/>
          <w:lang w:val="en-US" w:eastAsia="zh-CN"/>
        </w:rPr>
        <w:t>1.</w:t>
      </w:r>
      <w:r>
        <w:rPr>
          <w:rFonts w:hint="eastAsia" w:ascii="方正仿宋_GBK" w:hAnsi="仿宋" w:eastAsia="方正仿宋_GBK" w:cs="仿宋"/>
          <w:b w:val="0"/>
          <w:bCs/>
          <w:color w:val="auto"/>
          <w:sz w:val="32"/>
          <w:szCs w:val="32"/>
        </w:rPr>
        <w:t>着力推动习近平新时代中国特色社会主义思想走深走实</w:t>
      </w:r>
      <w:r>
        <w:rPr>
          <w:rFonts w:hint="eastAsia" w:ascii="方正仿宋_GBK" w:hAnsi="仿宋" w:eastAsia="方正仿宋_GBK" w:cs="仿宋"/>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仿宋" w:eastAsia="方正仿宋_GBK" w:cs="仿宋"/>
          <w:b w:val="0"/>
          <w:bCs/>
          <w:color w:val="auto"/>
          <w:sz w:val="32"/>
          <w:szCs w:val="32"/>
          <w:lang w:eastAsia="zh-CN"/>
        </w:rPr>
      </w:pPr>
      <w:r>
        <w:rPr>
          <w:rFonts w:hint="eastAsia" w:ascii="方正仿宋_GBK" w:hAnsi="仿宋" w:eastAsia="方正仿宋_GBK" w:cs="仿宋"/>
          <w:b w:val="0"/>
          <w:bCs/>
          <w:color w:val="auto"/>
          <w:sz w:val="32"/>
          <w:szCs w:val="32"/>
          <w:lang w:val="en-US" w:eastAsia="zh-CN"/>
        </w:rPr>
        <w:t>2.</w:t>
      </w:r>
      <w:r>
        <w:rPr>
          <w:rFonts w:hint="eastAsia" w:ascii="方正仿宋_GBK" w:hAnsi="仿宋" w:eastAsia="方正仿宋_GBK" w:cs="仿宋"/>
          <w:b w:val="0"/>
          <w:bCs/>
          <w:color w:val="auto"/>
          <w:sz w:val="32"/>
          <w:szCs w:val="32"/>
        </w:rPr>
        <w:t>精心组织庆祝建党100周年系列活动</w:t>
      </w:r>
      <w:r>
        <w:rPr>
          <w:rFonts w:hint="eastAsia" w:ascii="方正仿宋_GBK" w:hAnsi="仿宋" w:eastAsia="方正仿宋_GBK" w:cs="仿宋"/>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仿宋" w:eastAsia="方正仿宋_GBK" w:cs="仿宋"/>
          <w:b w:val="0"/>
          <w:bCs/>
          <w:color w:val="auto"/>
          <w:sz w:val="32"/>
          <w:szCs w:val="32"/>
          <w:lang w:eastAsia="zh-CN"/>
        </w:rPr>
      </w:pPr>
      <w:r>
        <w:rPr>
          <w:rFonts w:hint="eastAsia" w:ascii="方正仿宋_GBK" w:hAnsi="仿宋" w:eastAsia="方正仿宋_GBK" w:cs="仿宋"/>
          <w:b w:val="0"/>
          <w:bCs/>
          <w:color w:val="auto"/>
          <w:sz w:val="32"/>
          <w:szCs w:val="32"/>
          <w:lang w:val="en-US" w:eastAsia="zh-CN"/>
        </w:rPr>
        <w:t>3.</w:t>
      </w:r>
      <w:r>
        <w:rPr>
          <w:rFonts w:hint="eastAsia" w:ascii="方正仿宋_GBK" w:hAnsi="仿宋" w:eastAsia="方正仿宋_GBK" w:cs="仿宋"/>
          <w:b w:val="0"/>
          <w:bCs/>
          <w:color w:val="auto"/>
          <w:sz w:val="32"/>
          <w:szCs w:val="32"/>
        </w:rPr>
        <w:t>大力营造实施“</w:t>
      </w:r>
      <w:r>
        <w:rPr>
          <w:rFonts w:hint="eastAsia" w:ascii="方正仿宋_GBK" w:hAnsi="仿宋" w:eastAsia="方正仿宋_GBK" w:cs="仿宋"/>
          <w:b w:val="0"/>
          <w:bCs/>
          <w:color w:val="auto"/>
          <w:sz w:val="32"/>
          <w:szCs w:val="32"/>
          <w:lang w:val="en-US" w:eastAsia="zh-CN"/>
        </w:rPr>
        <w:t>153</w:t>
      </w:r>
      <w:r>
        <w:rPr>
          <w:rFonts w:hint="eastAsia" w:ascii="方正仿宋_GBK" w:hAnsi="仿宋" w:eastAsia="方正仿宋_GBK" w:cs="仿宋"/>
          <w:b w:val="0"/>
          <w:bCs/>
          <w:color w:val="auto"/>
          <w:sz w:val="32"/>
          <w:szCs w:val="32"/>
        </w:rPr>
        <w:t>”目标、建设现代化新隆回提供良好舆论环境</w:t>
      </w:r>
      <w:r>
        <w:rPr>
          <w:rFonts w:hint="eastAsia" w:ascii="方正仿宋_GBK" w:hAnsi="仿宋" w:eastAsia="方正仿宋_GBK" w:cs="仿宋"/>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仿宋" w:eastAsia="方正仿宋_GBK" w:cs="仿宋"/>
          <w:b w:val="0"/>
          <w:bCs/>
          <w:color w:val="auto"/>
          <w:sz w:val="32"/>
          <w:szCs w:val="32"/>
        </w:rPr>
      </w:pPr>
      <w:r>
        <w:rPr>
          <w:rFonts w:hint="eastAsia" w:ascii="方正仿宋_GBK" w:hAnsi="仿宋" w:eastAsia="方正仿宋_GBK" w:cs="仿宋"/>
          <w:b w:val="0"/>
          <w:bCs/>
          <w:color w:val="auto"/>
          <w:sz w:val="32"/>
          <w:szCs w:val="32"/>
          <w:lang w:val="en-US" w:eastAsia="zh-CN"/>
        </w:rPr>
        <w:t>4.</w:t>
      </w:r>
      <w:r>
        <w:rPr>
          <w:rFonts w:hint="eastAsia" w:ascii="方正仿宋_GBK" w:hAnsi="仿宋" w:eastAsia="方正仿宋_GBK" w:cs="仿宋"/>
          <w:b w:val="0"/>
          <w:bCs/>
          <w:color w:val="auto"/>
          <w:sz w:val="32"/>
          <w:szCs w:val="32"/>
        </w:rPr>
        <w:t>持续深化社会主义核心价值观建设</w:t>
      </w:r>
      <w:r>
        <w:rPr>
          <w:rFonts w:hint="eastAsia" w:ascii="方正仿宋_GBK" w:hAnsi="仿宋" w:eastAsia="方正仿宋_GBK" w:cs="仿宋"/>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仿宋" w:eastAsia="方正仿宋_GBK" w:cs="仿宋"/>
          <w:b w:val="0"/>
          <w:bCs/>
          <w:color w:val="auto"/>
          <w:sz w:val="32"/>
          <w:szCs w:val="32"/>
          <w:lang w:eastAsia="zh-CN"/>
        </w:rPr>
      </w:pPr>
      <w:r>
        <w:rPr>
          <w:rFonts w:hint="eastAsia" w:ascii="方正仿宋_GBK" w:hAnsi="仿宋" w:eastAsia="方正仿宋_GBK" w:cs="仿宋"/>
          <w:b w:val="0"/>
          <w:bCs/>
          <w:color w:val="auto"/>
          <w:sz w:val="32"/>
          <w:szCs w:val="32"/>
          <w:lang w:val="en-US" w:eastAsia="zh-CN"/>
        </w:rPr>
        <w:t>5.</w:t>
      </w:r>
      <w:r>
        <w:rPr>
          <w:rFonts w:hint="eastAsia" w:ascii="方正仿宋_GBK" w:hAnsi="仿宋" w:eastAsia="方正仿宋_GBK" w:cs="仿宋"/>
          <w:b w:val="0"/>
          <w:bCs/>
          <w:color w:val="auto"/>
          <w:sz w:val="32"/>
          <w:szCs w:val="32"/>
        </w:rPr>
        <w:t>积极推动文旅事业和文旅产业高质量发展</w:t>
      </w:r>
      <w:r>
        <w:rPr>
          <w:rFonts w:hint="eastAsia" w:ascii="方正仿宋_GBK" w:hAnsi="仿宋" w:eastAsia="方正仿宋_GBK" w:cs="仿宋"/>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仿宋" w:eastAsia="方正仿宋_GBK" w:cs="仿宋"/>
          <w:b w:val="0"/>
          <w:bCs/>
          <w:color w:val="auto"/>
          <w:sz w:val="32"/>
          <w:szCs w:val="32"/>
        </w:rPr>
      </w:pPr>
      <w:r>
        <w:rPr>
          <w:rFonts w:hint="eastAsia" w:ascii="方正仿宋_GBK" w:hAnsi="仿宋" w:eastAsia="方正仿宋_GBK" w:cs="仿宋"/>
          <w:b w:val="0"/>
          <w:bCs/>
          <w:color w:val="auto"/>
          <w:sz w:val="32"/>
          <w:szCs w:val="32"/>
          <w:lang w:val="en-US" w:eastAsia="zh-CN"/>
        </w:rPr>
        <w:t>6.</w:t>
      </w:r>
      <w:r>
        <w:rPr>
          <w:rFonts w:hint="eastAsia" w:ascii="方正仿宋_GBK" w:hAnsi="仿宋" w:eastAsia="方正仿宋_GBK" w:cs="仿宋"/>
          <w:b w:val="0"/>
          <w:bCs/>
          <w:color w:val="auto"/>
          <w:sz w:val="32"/>
          <w:szCs w:val="32"/>
        </w:rPr>
        <w:t>切实筑牢意识形态安全防线</w:t>
      </w:r>
      <w:r>
        <w:rPr>
          <w:rFonts w:hint="eastAsia" w:ascii="方正仿宋_GBK" w:hAnsi="仿宋" w:eastAsia="方正仿宋_GBK" w:cs="仿宋"/>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仿宋" w:eastAsia="方正仿宋_GBK" w:cs="仿宋"/>
          <w:b w:val="0"/>
          <w:bCs/>
          <w:color w:val="auto"/>
          <w:sz w:val="32"/>
          <w:szCs w:val="32"/>
        </w:rPr>
      </w:pPr>
      <w:r>
        <w:rPr>
          <w:rFonts w:hint="eastAsia" w:ascii="方正仿宋_GBK" w:hAnsi="仿宋" w:eastAsia="方正仿宋_GBK" w:cs="仿宋"/>
          <w:b w:val="0"/>
          <w:bCs/>
          <w:color w:val="auto"/>
          <w:sz w:val="32"/>
          <w:szCs w:val="32"/>
          <w:lang w:val="en-US" w:eastAsia="zh-CN"/>
        </w:rPr>
        <w:t>7.</w:t>
      </w:r>
      <w:r>
        <w:rPr>
          <w:rFonts w:hint="eastAsia" w:ascii="方正仿宋_GBK" w:hAnsi="仿宋" w:eastAsia="方正仿宋_GBK" w:cs="仿宋"/>
          <w:b w:val="0"/>
          <w:bCs/>
          <w:color w:val="auto"/>
          <w:sz w:val="32"/>
          <w:szCs w:val="32"/>
        </w:rPr>
        <w:t>全面加强党的领导和干部队伍建设</w:t>
      </w:r>
      <w:r>
        <w:rPr>
          <w:rFonts w:hint="eastAsia" w:ascii="方正仿宋_GBK" w:hAnsi="仿宋" w:eastAsia="方正仿宋_GBK" w:cs="仿宋"/>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（三）部门整体支出情况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仿宋" w:eastAsia="方正仿宋_GBK" w:cs="仿宋"/>
          <w:sz w:val="32"/>
          <w:szCs w:val="32"/>
        </w:rPr>
      </w:pPr>
      <w:r>
        <w:rPr>
          <w:rFonts w:ascii="方正仿宋_GBK" w:hAnsi="仿宋" w:eastAsia="方正仿宋_GBK" w:cs="仿宋"/>
          <w:sz w:val="32"/>
          <w:szCs w:val="32"/>
        </w:rPr>
        <w:t>1</w:t>
      </w:r>
      <w:r>
        <w:rPr>
          <w:rFonts w:hint="eastAsia" w:ascii="方正仿宋_GBK" w:hAnsi="仿宋" w:eastAsia="方正仿宋_GBK" w:cs="仿宋"/>
          <w:sz w:val="32"/>
          <w:szCs w:val="32"/>
          <w:lang w:val="en-US" w:eastAsia="zh-CN"/>
        </w:rPr>
        <w:t>.</w:t>
      </w:r>
      <w:r>
        <w:rPr>
          <w:rFonts w:hint="eastAsia" w:ascii="方正仿宋_GBK" w:hAnsi="仿宋" w:eastAsia="方正仿宋_GBK" w:cs="仿宋"/>
          <w:sz w:val="32"/>
          <w:szCs w:val="32"/>
        </w:rPr>
        <w:t>收入情况：</w:t>
      </w:r>
      <w:r>
        <w:rPr>
          <w:rFonts w:ascii="方正仿宋_GBK" w:hAnsi="仿宋" w:eastAsia="方正仿宋_GBK" w:cs="仿宋"/>
          <w:sz w:val="32"/>
          <w:szCs w:val="32"/>
        </w:rPr>
        <w:t>202</w:t>
      </w:r>
      <w:r>
        <w:rPr>
          <w:rFonts w:hint="eastAsia" w:ascii="方正仿宋_GBK" w:hAnsi="仿宋" w:eastAsia="方正仿宋_GBK" w:cs="仿宋"/>
          <w:sz w:val="32"/>
          <w:szCs w:val="32"/>
          <w:lang w:val="en-US" w:eastAsia="zh-CN"/>
        </w:rPr>
        <w:t>1</w:t>
      </w:r>
      <w:r>
        <w:rPr>
          <w:rFonts w:hint="eastAsia" w:ascii="方正仿宋_GBK" w:hAnsi="仿宋" w:eastAsia="方正仿宋_GBK" w:cs="仿宋"/>
          <w:sz w:val="32"/>
          <w:szCs w:val="32"/>
        </w:rPr>
        <w:t>年全年收入</w:t>
      </w:r>
      <w:r>
        <w:rPr>
          <w:rFonts w:hint="eastAsia" w:ascii="方正仿宋_GBK" w:hAnsi="仿宋" w:eastAsia="方正仿宋_GBK" w:cs="仿宋"/>
          <w:sz w:val="32"/>
          <w:szCs w:val="32"/>
          <w:lang w:val="en-US" w:eastAsia="zh-CN"/>
        </w:rPr>
        <w:t>1612.08</w:t>
      </w:r>
      <w:r>
        <w:rPr>
          <w:rFonts w:hint="eastAsia" w:ascii="方正仿宋_GBK" w:hAnsi="仿宋" w:eastAsia="方正仿宋_GBK" w:cs="仿宋"/>
          <w:sz w:val="32"/>
          <w:szCs w:val="32"/>
        </w:rPr>
        <w:t>万元，其中财政拨款</w:t>
      </w:r>
      <w:r>
        <w:rPr>
          <w:rFonts w:hint="eastAsia" w:ascii="方正仿宋_GBK" w:hAnsi="仿宋" w:eastAsia="方正仿宋_GBK" w:cs="仿宋"/>
          <w:sz w:val="32"/>
          <w:szCs w:val="32"/>
          <w:lang w:val="en-US" w:eastAsia="zh-CN"/>
        </w:rPr>
        <w:t>1231.6</w:t>
      </w:r>
      <w:r>
        <w:rPr>
          <w:rFonts w:hint="eastAsia" w:ascii="方正仿宋_GBK" w:hAnsi="仿宋" w:eastAsia="方正仿宋_GBK" w:cs="仿宋"/>
          <w:sz w:val="32"/>
          <w:szCs w:val="32"/>
        </w:rPr>
        <w:t>万元，上年结转</w:t>
      </w:r>
      <w:r>
        <w:rPr>
          <w:rFonts w:hint="eastAsia" w:ascii="方正仿宋_GBK" w:hAnsi="仿宋" w:eastAsia="方正仿宋_GBK" w:cs="仿宋"/>
          <w:sz w:val="32"/>
          <w:szCs w:val="32"/>
          <w:lang w:val="en-US" w:eastAsia="zh-CN"/>
        </w:rPr>
        <w:t>380.48</w:t>
      </w:r>
      <w:r>
        <w:rPr>
          <w:rFonts w:hint="eastAsia" w:ascii="方正仿宋_GBK" w:hAnsi="仿宋" w:eastAsia="方正仿宋_GBK" w:cs="仿宋"/>
          <w:sz w:val="32"/>
          <w:szCs w:val="32"/>
        </w:rPr>
        <w:t>万元元。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仿宋" w:eastAsia="方正仿宋_GBK" w:cs="仿宋"/>
          <w:sz w:val="32"/>
          <w:szCs w:val="32"/>
        </w:rPr>
      </w:pPr>
      <w:r>
        <w:rPr>
          <w:rFonts w:ascii="方正仿宋_GBK" w:hAnsi="仿宋" w:eastAsia="方正仿宋_GBK" w:cs="仿宋"/>
          <w:sz w:val="32"/>
          <w:szCs w:val="32"/>
        </w:rPr>
        <w:t>2</w:t>
      </w:r>
      <w:r>
        <w:rPr>
          <w:rFonts w:hint="eastAsia" w:ascii="方正仿宋_GBK" w:hAnsi="仿宋" w:eastAsia="方正仿宋_GBK" w:cs="仿宋"/>
          <w:sz w:val="32"/>
          <w:szCs w:val="32"/>
          <w:lang w:val="en-US" w:eastAsia="zh-CN"/>
        </w:rPr>
        <w:t>.</w:t>
      </w:r>
      <w:r>
        <w:rPr>
          <w:rFonts w:hint="eastAsia" w:ascii="方正仿宋_GBK" w:hAnsi="仿宋" w:eastAsia="方正仿宋_GBK" w:cs="仿宋"/>
          <w:sz w:val="32"/>
          <w:szCs w:val="32"/>
        </w:rPr>
        <w:t>支出情况：</w:t>
      </w:r>
      <w:r>
        <w:rPr>
          <w:rFonts w:ascii="方正仿宋_GBK" w:hAnsi="仿宋" w:eastAsia="方正仿宋_GBK" w:cs="仿宋"/>
          <w:sz w:val="32"/>
          <w:szCs w:val="32"/>
        </w:rPr>
        <w:t>202</w:t>
      </w:r>
      <w:r>
        <w:rPr>
          <w:rFonts w:hint="eastAsia" w:ascii="方正仿宋_GBK" w:hAnsi="仿宋" w:eastAsia="方正仿宋_GBK" w:cs="仿宋"/>
          <w:sz w:val="32"/>
          <w:szCs w:val="32"/>
          <w:lang w:val="en-US" w:eastAsia="zh-CN"/>
        </w:rPr>
        <w:t>1</w:t>
      </w:r>
      <w:r>
        <w:rPr>
          <w:rFonts w:hint="eastAsia" w:ascii="方正仿宋_GBK" w:hAnsi="仿宋" w:eastAsia="方正仿宋_GBK" w:cs="仿宋"/>
          <w:sz w:val="32"/>
          <w:szCs w:val="32"/>
        </w:rPr>
        <w:t>年全年支出</w:t>
      </w:r>
      <w:r>
        <w:rPr>
          <w:rFonts w:hint="eastAsia" w:ascii="方正仿宋_GBK" w:hAnsi="仿宋" w:eastAsia="方正仿宋_GBK" w:cs="仿宋"/>
          <w:sz w:val="32"/>
          <w:szCs w:val="32"/>
          <w:lang w:val="en-US" w:eastAsia="zh-CN"/>
        </w:rPr>
        <w:t>1612.08</w:t>
      </w:r>
      <w:r>
        <w:rPr>
          <w:rFonts w:hint="eastAsia" w:ascii="方正仿宋_GBK" w:hAnsi="仿宋" w:eastAsia="方正仿宋_GBK" w:cs="仿宋"/>
          <w:sz w:val="32"/>
          <w:szCs w:val="32"/>
        </w:rPr>
        <w:t>万元，其中：基本支出</w:t>
      </w:r>
      <w:r>
        <w:rPr>
          <w:rFonts w:hint="eastAsia" w:ascii="方正仿宋_GBK" w:hAnsi="仿宋" w:eastAsia="方正仿宋_GBK" w:cs="仿宋"/>
          <w:sz w:val="32"/>
          <w:szCs w:val="32"/>
          <w:lang w:val="en-US" w:eastAsia="zh-CN"/>
        </w:rPr>
        <w:t>297.83</w:t>
      </w:r>
      <w:r>
        <w:rPr>
          <w:rFonts w:hint="eastAsia" w:ascii="方正仿宋_GBK" w:hAnsi="仿宋" w:eastAsia="方正仿宋_GBK" w:cs="仿宋"/>
          <w:sz w:val="32"/>
          <w:szCs w:val="32"/>
        </w:rPr>
        <w:t>万元，项目支出</w:t>
      </w:r>
      <w:r>
        <w:rPr>
          <w:rFonts w:hint="eastAsia" w:ascii="方正仿宋_GBK" w:hAnsi="仿宋" w:eastAsia="方正仿宋_GBK" w:cs="仿宋"/>
          <w:sz w:val="32"/>
          <w:szCs w:val="32"/>
          <w:lang w:val="en-US" w:eastAsia="zh-CN"/>
        </w:rPr>
        <w:t>1314.25</w:t>
      </w:r>
      <w:r>
        <w:rPr>
          <w:rFonts w:hint="eastAsia" w:ascii="方正仿宋_GBK" w:hAnsi="仿宋" w:eastAsia="方正仿宋_GBK" w:cs="仿宋"/>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仿宋" w:eastAsia="方正仿宋_GBK" w:cs="仿宋"/>
          <w:sz w:val="32"/>
          <w:szCs w:val="32"/>
        </w:rPr>
      </w:pPr>
      <w:r>
        <w:rPr>
          <w:rFonts w:hint="eastAsia" w:ascii="方正仿宋_GBK" w:hAnsi="仿宋" w:eastAsia="方正仿宋_GBK" w:cs="仿宋"/>
          <w:sz w:val="32"/>
          <w:szCs w:val="32"/>
          <w:lang w:val="en-US" w:eastAsia="zh-CN"/>
        </w:rPr>
        <w:t>3.</w:t>
      </w:r>
      <w:r>
        <w:rPr>
          <w:rFonts w:hint="eastAsia" w:ascii="方正仿宋_GBK" w:hAnsi="仿宋" w:eastAsia="方正仿宋_GBK" w:cs="仿宋"/>
          <w:sz w:val="32"/>
          <w:szCs w:val="32"/>
        </w:rPr>
        <w:t>”三公”经费支出情况</w:t>
      </w:r>
      <w:r>
        <w:rPr>
          <w:rFonts w:hint="eastAsia" w:ascii="方正仿宋_GBK" w:hAnsi="仿宋" w:eastAsia="方正仿宋_GBK" w:cs="仿宋"/>
          <w:sz w:val="32"/>
          <w:szCs w:val="32"/>
          <w:lang w:eastAsia="zh-CN"/>
        </w:rPr>
        <w:t>：</w:t>
      </w:r>
      <w:r>
        <w:rPr>
          <w:rFonts w:ascii="方正仿宋_GBK" w:hAnsi="仿宋" w:eastAsia="方正仿宋_GBK" w:cs="仿宋"/>
          <w:sz w:val="32"/>
          <w:szCs w:val="32"/>
        </w:rPr>
        <w:t>202</w:t>
      </w:r>
      <w:r>
        <w:rPr>
          <w:rFonts w:hint="eastAsia" w:ascii="方正仿宋_GBK" w:hAnsi="仿宋" w:eastAsia="方正仿宋_GBK" w:cs="仿宋"/>
          <w:sz w:val="32"/>
          <w:szCs w:val="32"/>
          <w:lang w:val="en-US" w:eastAsia="zh-CN"/>
        </w:rPr>
        <w:t>1</w:t>
      </w:r>
      <w:r>
        <w:rPr>
          <w:rFonts w:hint="eastAsia" w:ascii="方正仿宋_GBK" w:hAnsi="仿宋" w:eastAsia="方正仿宋_GBK" w:cs="仿宋"/>
          <w:sz w:val="32"/>
          <w:szCs w:val="32"/>
        </w:rPr>
        <w:t>年”三公”经费实际支出</w:t>
      </w:r>
      <w:r>
        <w:rPr>
          <w:rFonts w:hint="eastAsia" w:ascii="方正仿宋_GBK" w:hAnsi="仿宋" w:eastAsia="方正仿宋_GBK" w:cs="仿宋"/>
          <w:sz w:val="32"/>
          <w:szCs w:val="32"/>
          <w:lang w:val="en-US" w:eastAsia="zh-CN"/>
        </w:rPr>
        <w:t>7.96</w:t>
      </w:r>
      <w:r>
        <w:rPr>
          <w:rFonts w:hint="eastAsia" w:ascii="方正仿宋_GBK" w:hAnsi="仿宋" w:eastAsia="方正仿宋_GBK" w:cs="仿宋"/>
          <w:sz w:val="32"/>
          <w:szCs w:val="32"/>
        </w:rPr>
        <w:t>万元</w:t>
      </w:r>
      <w:r>
        <w:rPr>
          <w:rFonts w:hint="eastAsia" w:ascii="方正仿宋_GBK" w:hAnsi="仿宋" w:eastAsia="方正仿宋_GBK" w:cs="仿宋"/>
          <w:sz w:val="32"/>
          <w:szCs w:val="32"/>
          <w:lang w:eastAsia="zh-CN"/>
        </w:rPr>
        <w:t>，</w:t>
      </w:r>
      <w:r>
        <w:rPr>
          <w:rFonts w:hint="eastAsia" w:ascii="方正仿宋_GBK" w:hAnsi="仿宋" w:eastAsia="方正仿宋_GBK" w:cs="仿宋"/>
          <w:sz w:val="32"/>
          <w:szCs w:val="32"/>
        </w:rPr>
        <w:t>其中公务接待费</w:t>
      </w:r>
      <w:r>
        <w:rPr>
          <w:rFonts w:hint="eastAsia" w:ascii="方正仿宋_GBK" w:hAnsi="仿宋" w:eastAsia="方正仿宋_GBK" w:cs="仿宋"/>
          <w:sz w:val="32"/>
          <w:szCs w:val="32"/>
          <w:lang w:val="en-US" w:eastAsia="zh-CN"/>
        </w:rPr>
        <w:t>7.96</w:t>
      </w:r>
      <w:r>
        <w:rPr>
          <w:rFonts w:hint="eastAsia" w:ascii="方正仿宋_GBK" w:hAnsi="仿宋" w:eastAsia="方正仿宋_GBK" w:cs="仿宋"/>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（一）基本支出情况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仿宋" w:eastAsia="方正仿宋_GBK" w:cs="仿宋"/>
          <w:sz w:val="32"/>
          <w:szCs w:val="32"/>
        </w:rPr>
      </w:pPr>
      <w:r>
        <w:rPr>
          <w:rFonts w:ascii="方正仿宋_GBK" w:hAnsi="仿宋" w:eastAsia="方正仿宋_GBK" w:cs="仿宋"/>
          <w:sz w:val="32"/>
          <w:szCs w:val="32"/>
        </w:rPr>
        <w:t>202</w:t>
      </w:r>
      <w:r>
        <w:rPr>
          <w:rFonts w:hint="eastAsia" w:ascii="方正仿宋_GBK" w:hAnsi="仿宋" w:eastAsia="方正仿宋_GBK" w:cs="仿宋"/>
          <w:sz w:val="32"/>
          <w:szCs w:val="32"/>
          <w:lang w:val="en-US" w:eastAsia="zh-CN"/>
        </w:rPr>
        <w:t>1</w:t>
      </w:r>
      <w:r>
        <w:rPr>
          <w:rFonts w:hint="eastAsia" w:ascii="方正仿宋_GBK" w:hAnsi="仿宋" w:eastAsia="方正仿宋_GBK" w:cs="仿宋"/>
          <w:sz w:val="32"/>
          <w:szCs w:val="32"/>
        </w:rPr>
        <w:t>年全年支出</w:t>
      </w:r>
      <w:r>
        <w:rPr>
          <w:rFonts w:hint="eastAsia" w:ascii="方正仿宋_GBK" w:hAnsi="仿宋" w:eastAsia="方正仿宋_GBK" w:cs="仿宋"/>
          <w:sz w:val="32"/>
          <w:szCs w:val="32"/>
          <w:lang w:val="en-US" w:eastAsia="zh-CN"/>
        </w:rPr>
        <w:t>297.83</w:t>
      </w:r>
      <w:r>
        <w:rPr>
          <w:rFonts w:hint="eastAsia" w:ascii="方正仿宋_GBK" w:hAnsi="仿宋" w:eastAsia="方正仿宋_GBK" w:cs="仿宋"/>
          <w:sz w:val="32"/>
          <w:szCs w:val="32"/>
        </w:rPr>
        <w:t>万元，其中基本支出</w:t>
      </w:r>
      <w:r>
        <w:rPr>
          <w:rFonts w:hint="eastAsia" w:ascii="方正仿宋_GBK" w:hAnsi="仿宋" w:eastAsia="方正仿宋_GBK" w:cs="仿宋"/>
          <w:sz w:val="32"/>
          <w:szCs w:val="32"/>
          <w:lang w:val="en-US" w:eastAsia="zh-CN"/>
        </w:rPr>
        <w:t>297.83</w:t>
      </w:r>
      <w:r>
        <w:rPr>
          <w:rFonts w:hint="eastAsia" w:ascii="方正仿宋_GBK" w:hAnsi="仿宋" w:eastAsia="方正仿宋_GBK" w:cs="仿宋"/>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仿宋" w:eastAsia="方正仿宋_GBK" w:cs="仿宋"/>
          <w:sz w:val="32"/>
          <w:szCs w:val="32"/>
          <w:lang w:eastAsia="zh-CN"/>
        </w:rPr>
      </w:pPr>
      <w:r>
        <w:rPr>
          <w:rFonts w:ascii="方正仿宋_GBK" w:hAnsi="仿宋" w:eastAsia="方正仿宋_GBK" w:cs="仿宋"/>
          <w:sz w:val="32"/>
          <w:szCs w:val="32"/>
        </w:rPr>
        <w:t>1</w:t>
      </w:r>
      <w:r>
        <w:rPr>
          <w:rFonts w:hint="eastAsia" w:ascii="方正仿宋_GBK" w:hAnsi="仿宋" w:eastAsia="方正仿宋_GBK" w:cs="仿宋"/>
          <w:sz w:val="32"/>
          <w:szCs w:val="32"/>
          <w:lang w:val="en-US" w:eastAsia="zh-CN"/>
        </w:rPr>
        <w:t>.</w:t>
      </w:r>
      <w:r>
        <w:rPr>
          <w:rFonts w:hint="eastAsia" w:ascii="方正仿宋_GBK" w:hAnsi="宋体" w:eastAsia="方正仿宋_GBK" w:cs="仿宋_GB2312"/>
          <w:sz w:val="32"/>
          <w:szCs w:val="32"/>
        </w:rPr>
        <w:t>工资福利支出</w:t>
      </w:r>
      <w:r>
        <w:rPr>
          <w:rFonts w:hint="eastAsia" w:ascii="方正仿宋_GBK" w:hAnsi="宋体" w:eastAsia="方正仿宋_GBK" w:cs="仿宋_GB2312"/>
          <w:sz w:val="32"/>
          <w:szCs w:val="32"/>
          <w:lang w:val="en-US" w:eastAsia="zh-CN"/>
        </w:rPr>
        <w:t>218.83</w:t>
      </w:r>
      <w:r>
        <w:rPr>
          <w:rFonts w:hint="eastAsia" w:ascii="方正仿宋_GBK" w:hAnsi="宋体" w:eastAsia="方正仿宋_GBK" w:cs="仿宋_GB2312"/>
          <w:sz w:val="32"/>
          <w:szCs w:val="32"/>
        </w:rPr>
        <w:t>万元</w:t>
      </w:r>
      <w:r>
        <w:rPr>
          <w:rFonts w:ascii="方正仿宋_GBK" w:hAnsi="宋体" w:eastAsia="方正仿宋_GBK" w:cs="仿宋_GB2312"/>
          <w:sz w:val="32"/>
          <w:szCs w:val="32"/>
        </w:rPr>
        <w:t>,</w:t>
      </w:r>
      <w:r>
        <w:rPr>
          <w:rFonts w:ascii="方正仿宋_GBK" w:hAnsi="仿宋" w:eastAsia="方正仿宋_GBK" w:cs="仿宋"/>
          <w:sz w:val="32"/>
          <w:szCs w:val="32"/>
        </w:rPr>
        <w:t xml:space="preserve"> </w:t>
      </w:r>
      <w:r>
        <w:rPr>
          <w:rFonts w:hint="eastAsia" w:ascii="方正仿宋_GBK" w:hAnsi="仿宋" w:eastAsia="方正仿宋_GBK" w:cs="仿宋"/>
          <w:sz w:val="32"/>
          <w:szCs w:val="32"/>
        </w:rPr>
        <w:t>占总支出的</w:t>
      </w:r>
      <w:r>
        <w:rPr>
          <w:rFonts w:hint="eastAsia" w:ascii="方正仿宋_GBK" w:hAnsi="仿宋" w:eastAsia="方正仿宋_GBK" w:cs="仿宋"/>
          <w:sz w:val="32"/>
          <w:szCs w:val="32"/>
          <w:lang w:val="en-US" w:eastAsia="zh-CN"/>
        </w:rPr>
        <w:t>73.5</w:t>
      </w:r>
      <w:r>
        <w:rPr>
          <w:rFonts w:ascii="方正仿宋_GBK" w:hAnsi="仿宋" w:eastAsia="方正仿宋_GBK" w:cs="仿宋"/>
          <w:sz w:val="32"/>
          <w:szCs w:val="32"/>
        </w:rPr>
        <w:t>%</w:t>
      </w:r>
      <w:r>
        <w:rPr>
          <w:rFonts w:hint="eastAsia" w:ascii="方正仿宋_GBK" w:hAnsi="仿宋" w:eastAsia="方正仿宋_GBK"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仿宋" w:eastAsia="方正仿宋_GBK" w:cs="仿宋"/>
          <w:sz w:val="32"/>
          <w:szCs w:val="32"/>
          <w:lang w:eastAsia="zh-CN"/>
        </w:rPr>
      </w:pPr>
      <w:r>
        <w:rPr>
          <w:rFonts w:ascii="方正仿宋_GBK" w:hAnsi="仿宋" w:eastAsia="方正仿宋_GBK" w:cs="仿宋"/>
          <w:sz w:val="32"/>
          <w:szCs w:val="32"/>
        </w:rPr>
        <w:t>2</w:t>
      </w:r>
      <w:r>
        <w:rPr>
          <w:rFonts w:hint="eastAsia" w:ascii="方正仿宋_GBK" w:hAnsi="仿宋" w:eastAsia="方正仿宋_GBK" w:cs="仿宋"/>
          <w:sz w:val="32"/>
          <w:szCs w:val="32"/>
          <w:lang w:val="en-US" w:eastAsia="zh-CN"/>
        </w:rPr>
        <w:t>.</w:t>
      </w:r>
      <w:r>
        <w:rPr>
          <w:rFonts w:hint="eastAsia" w:ascii="方正仿宋_GBK" w:hAnsi="宋体" w:eastAsia="方正仿宋_GBK" w:cs="仿宋_GB2312"/>
          <w:sz w:val="32"/>
          <w:szCs w:val="32"/>
        </w:rPr>
        <w:t>商品和服务支出</w:t>
      </w:r>
      <w:r>
        <w:rPr>
          <w:rFonts w:hint="eastAsia" w:ascii="方正仿宋_GBK" w:hAnsi="宋体" w:eastAsia="方正仿宋_GBK" w:cs="仿宋_GB2312"/>
          <w:sz w:val="32"/>
          <w:szCs w:val="32"/>
          <w:lang w:val="en-US" w:eastAsia="zh-CN"/>
        </w:rPr>
        <w:t>59.48</w:t>
      </w:r>
      <w:r>
        <w:rPr>
          <w:rFonts w:hint="eastAsia" w:ascii="方正仿宋_GBK" w:hAnsi="宋体" w:eastAsia="方正仿宋_GBK" w:cs="仿宋_GB2312"/>
          <w:sz w:val="32"/>
          <w:szCs w:val="32"/>
        </w:rPr>
        <w:t>万元</w:t>
      </w:r>
      <w:r>
        <w:rPr>
          <w:rFonts w:ascii="方正仿宋_GBK" w:hAnsi="宋体" w:eastAsia="方正仿宋_GBK" w:cs="仿宋_GB2312"/>
          <w:sz w:val="32"/>
          <w:szCs w:val="32"/>
        </w:rPr>
        <w:t>,</w:t>
      </w:r>
      <w:r>
        <w:rPr>
          <w:rFonts w:ascii="方正仿宋_GBK" w:hAnsi="仿宋" w:eastAsia="方正仿宋_GBK" w:cs="仿宋"/>
          <w:sz w:val="32"/>
          <w:szCs w:val="32"/>
        </w:rPr>
        <w:t xml:space="preserve"> </w:t>
      </w:r>
      <w:r>
        <w:rPr>
          <w:rFonts w:hint="eastAsia" w:ascii="方正仿宋_GBK" w:hAnsi="仿宋" w:eastAsia="方正仿宋_GBK" w:cs="仿宋"/>
          <w:sz w:val="32"/>
          <w:szCs w:val="32"/>
        </w:rPr>
        <w:t>占总支出的</w:t>
      </w:r>
      <w:r>
        <w:rPr>
          <w:rFonts w:ascii="方正仿宋_GBK" w:hAnsi="仿宋" w:eastAsia="方正仿宋_GBK" w:cs="仿宋"/>
          <w:sz w:val="32"/>
          <w:szCs w:val="32"/>
        </w:rPr>
        <w:t>2</w:t>
      </w:r>
      <w:r>
        <w:rPr>
          <w:rFonts w:hint="eastAsia" w:ascii="方正仿宋_GBK" w:hAnsi="仿宋" w:eastAsia="方正仿宋_GBK" w:cs="仿宋"/>
          <w:sz w:val="32"/>
          <w:szCs w:val="32"/>
          <w:lang w:val="en-US" w:eastAsia="zh-CN"/>
        </w:rPr>
        <w:t>0.0</w:t>
      </w:r>
      <w:r>
        <w:rPr>
          <w:rFonts w:ascii="方正仿宋_GBK" w:hAnsi="仿宋" w:eastAsia="方正仿宋_GBK" w:cs="仿宋"/>
          <w:sz w:val="32"/>
          <w:szCs w:val="32"/>
        </w:rPr>
        <w:t>%</w:t>
      </w:r>
      <w:r>
        <w:rPr>
          <w:rFonts w:hint="eastAsia" w:ascii="方正仿宋_GBK" w:hAnsi="仿宋" w:eastAsia="方正仿宋_GBK"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仿宋" w:eastAsia="方正仿宋_GBK" w:cs="仿宋"/>
          <w:sz w:val="32"/>
          <w:szCs w:val="32"/>
          <w:lang w:eastAsia="zh-CN"/>
        </w:rPr>
      </w:pPr>
      <w:r>
        <w:rPr>
          <w:rFonts w:hint="eastAsia" w:ascii="方正仿宋_GBK" w:hAnsi="仿宋" w:eastAsia="方正仿宋_GBK" w:cs="仿宋"/>
          <w:sz w:val="32"/>
          <w:szCs w:val="32"/>
          <w:lang w:val="en-US" w:eastAsia="zh-CN"/>
        </w:rPr>
        <w:t>3.</w:t>
      </w:r>
      <w:r>
        <w:rPr>
          <w:rFonts w:hint="eastAsia" w:ascii="方正仿宋_GBK" w:hAnsi="宋体" w:eastAsia="方正仿宋_GBK" w:cs="仿宋_GB2312"/>
          <w:sz w:val="32"/>
          <w:szCs w:val="32"/>
        </w:rPr>
        <w:t>对个人和家庭补助支出</w:t>
      </w:r>
      <w:r>
        <w:rPr>
          <w:rFonts w:hint="eastAsia" w:ascii="方正仿宋_GBK" w:hAnsi="宋体" w:eastAsia="方正仿宋_GBK" w:cs="仿宋_GB2312"/>
          <w:sz w:val="32"/>
          <w:szCs w:val="32"/>
          <w:lang w:val="en-US" w:eastAsia="zh-CN"/>
        </w:rPr>
        <w:t>18.28</w:t>
      </w:r>
      <w:r>
        <w:rPr>
          <w:rFonts w:hint="eastAsia" w:ascii="方正仿宋_GBK" w:hAnsi="宋体" w:eastAsia="方正仿宋_GBK" w:cs="仿宋_GB2312"/>
          <w:sz w:val="32"/>
          <w:szCs w:val="32"/>
        </w:rPr>
        <w:t>万元</w:t>
      </w:r>
      <w:r>
        <w:rPr>
          <w:rFonts w:hint="eastAsia" w:ascii="方正仿宋_GBK" w:hAnsi="宋体" w:eastAsia="方正仿宋_GBK" w:cs="仿宋_GB2312"/>
          <w:sz w:val="32"/>
          <w:szCs w:val="32"/>
          <w:lang w:eastAsia="zh-CN"/>
        </w:rPr>
        <w:t>，</w:t>
      </w:r>
      <w:r>
        <w:rPr>
          <w:rFonts w:hint="eastAsia" w:ascii="方正仿宋_GBK" w:hAnsi="仿宋" w:eastAsia="方正仿宋_GBK" w:cs="仿宋"/>
          <w:sz w:val="32"/>
          <w:szCs w:val="32"/>
        </w:rPr>
        <w:t>占总支出的</w:t>
      </w:r>
      <w:r>
        <w:rPr>
          <w:rFonts w:ascii="方正仿宋_GBK" w:hAnsi="仿宋" w:eastAsia="方正仿宋_GBK" w:cs="仿宋"/>
          <w:sz w:val="32"/>
          <w:szCs w:val="32"/>
        </w:rPr>
        <w:t>6.</w:t>
      </w:r>
      <w:r>
        <w:rPr>
          <w:rFonts w:hint="eastAsia" w:ascii="方正仿宋_GBK" w:hAnsi="仿宋" w:eastAsia="方正仿宋_GBK" w:cs="仿宋"/>
          <w:sz w:val="32"/>
          <w:szCs w:val="32"/>
          <w:lang w:val="en-US" w:eastAsia="zh-CN"/>
        </w:rPr>
        <w:t>1</w:t>
      </w:r>
      <w:r>
        <w:rPr>
          <w:rFonts w:ascii="方正仿宋_GBK" w:hAnsi="仿宋" w:eastAsia="方正仿宋_GBK" w:cs="仿宋"/>
          <w:sz w:val="32"/>
          <w:szCs w:val="32"/>
        </w:rPr>
        <w:t>%</w:t>
      </w:r>
      <w:r>
        <w:rPr>
          <w:rFonts w:hint="eastAsia" w:ascii="方正仿宋_GBK" w:hAnsi="仿宋" w:eastAsia="方正仿宋_GBK"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仿宋" w:eastAsia="方正仿宋_GBK" w:cs="仿宋"/>
          <w:sz w:val="32"/>
          <w:szCs w:val="32"/>
        </w:rPr>
      </w:pPr>
      <w:r>
        <w:rPr>
          <w:rFonts w:hint="eastAsia" w:ascii="方正仿宋_GBK" w:hAnsi="仿宋" w:eastAsia="方正仿宋_GBK" w:cs="仿宋"/>
          <w:sz w:val="32"/>
          <w:szCs w:val="32"/>
          <w:lang w:val="en-US" w:eastAsia="zh-CN"/>
        </w:rPr>
        <w:t>4.</w:t>
      </w:r>
      <w:r>
        <w:rPr>
          <w:rFonts w:hint="eastAsia" w:ascii="方正仿宋_GBK" w:hAnsi="仿宋" w:eastAsia="方正仿宋_GBK" w:cs="仿宋"/>
          <w:sz w:val="32"/>
          <w:szCs w:val="32"/>
          <w:lang w:eastAsia="zh-CN"/>
        </w:rPr>
        <w:t>资本性支出</w:t>
      </w:r>
      <w:r>
        <w:rPr>
          <w:rFonts w:hint="eastAsia" w:ascii="方正仿宋_GBK" w:hAnsi="仿宋" w:eastAsia="方正仿宋_GBK" w:cs="仿宋"/>
          <w:sz w:val="32"/>
          <w:szCs w:val="32"/>
          <w:lang w:val="en-US" w:eastAsia="zh-CN"/>
        </w:rPr>
        <w:t>1.24万元，占总支出的0.4%。</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（二）项目支出情况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仿宋" w:eastAsia="方正仿宋_GBK" w:cs="仿宋"/>
          <w:sz w:val="32"/>
          <w:szCs w:val="32"/>
        </w:rPr>
      </w:pPr>
      <w:r>
        <w:rPr>
          <w:rFonts w:ascii="方正仿宋_GBK" w:hAnsi="仿宋" w:eastAsia="方正仿宋_GBK" w:cs="仿宋"/>
          <w:sz w:val="32"/>
          <w:szCs w:val="32"/>
        </w:rPr>
        <w:t>202</w:t>
      </w:r>
      <w:r>
        <w:rPr>
          <w:rFonts w:hint="eastAsia" w:ascii="方正仿宋_GBK" w:hAnsi="仿宋" w:eastAsia="方正仿宋_GBK" w:cs="仿宋"/>
          <w:sz w:val="32"/>
          <w:szCs w:val="32"/>
          <w:lang w:val="en-US" w:eastAsia="zh-CN"/>
        </w:rPr>
        <w:t>1</w:t>
      </w:r>
      <w:r>
        <w:rPr>
          <w:rFonts w:hint="eastAsia" w:ascii="方正仿宋_GBK" w:hAnsi="仿宋" w:eastAsia="方正仿宋_GBK" w:cs="仿宋"/>
          <w:sz w:val="32"/>
          <w:szCs w:val="32"/>
        </w:rPr>
        <w:t>年项目支出</w:t>
      </w:r>
      <w:r>
        <w:rPr>
          <w:rFonts w:hint="eastAsia" w:ascii="方正仿宋_GBK" w:hAnsi="仿宋" w:eastAsia="方正仿宋_GBK" w:cs="仿宋"/>
          <w:sz w:val="32"/>
          <w:szCs w:val="32"/>
          <w:lang w:val="en-US" w:eastAsia="zh-CN"/>
        </w:rPr>
        <w:t>1314.25</w:t>
      </w:r>
      <w:r>
        <w:rPr>
          <w:rFonts w:hint="eastAsia" w:ascii="方正仿宋_GBK" w:hAnsi="仿宋" w:eastAsia="方正仿宋_GBK" w:cs="仿宋"/>
          <w:sz w:val="32"/>
          <w:szCs w:val="32"/>
        </w:rPr>
        <w:t>万元，其中商品服务支出</w:t>
      </w:r>
      <w:r>
        <w:rPr>
          <w:rFonts w:hint="eastAsia" w:ascii="方正仿宋_GBK" w:hAnsi="仿宋" w:eastAsia="方正仿宋_GBK" w:cs="仿宋"/>
          <w:sz w:val="32"/>
          <w:szCs w:val="32"/>
          <w:lang w:val="en-US" w:eastAsia="zh-CN"/>
        </w:rPr>
        <w:t>1314.25</w:t>
      </w:r>
      <w:r>
        <w:rPr>
          <w:rFonts w:hint="eastAsia" w:ascii="方正仿宋_GBK" w:hAnsi="仿宋" w:eastAsia="方正仿宋_GBK" w:cs="仿宋"/>
          <w:sz w:val="32"/>
          <w:szCs w:val="32"/>
        </w:rPr>
        <w:t>万元，占总支出的</w:t>
      </w:r>
      <w:r>
        <w:rPr>
          <w:rFonts w:ascii="方正仿宋_GBK" w:hAnsi="仿宋" w:eastAsia="方正仿宋_GBK" w:cs="仿宋"/>
          <w:sz w:val="32"/>
          <w:szCs w:val="32"/>
        </w:rPr>
        <w:t>100%</w:t>
      </w:r>
      <w:r>
        <w:rPr>
          <w:rFonts w:hint="eastAsia" w:ascii="方正仿宋_GBK" w:hAnsi="仿宋" w:eastAsia="方正仿宋_GBK"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（三）“三公”经费情况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仿宋" w:eastAsia="方正仿宋_GBK" w:cs="仿宋"/>
          <w:sz w:val="32"/>
          <w:szCs w:val="32"/>
        </w:rPr>
      </w:pPr>
      <w:r>
        <w:rPr>
          <w:rFonts w:ascii="方正仿宋_GBK" w:hAnsi="仿宋" w:eastAsia="方正仿宋_GBK" w:cs="仿宋"/>
          <w:sz w:val="32"/>
          <w:szCs w:val="32"/>
        </w:rPr>
        <w:t>2020</w:t>
      </w:r>
      <w:r>
        <w:rPr>
          <w:rFonts w:hint="eastAsia" w:ascii="方正仿宋_GBK" w:hAnsi="仿宋" w:eastAsia="方正仿宋_GBK" w:cs="仿宋"/>
          <w:sz w:val="32"/>
          <w:szCs w:val="32"/>
        </w:rPr>
        <w:t>年“三公”经费支出情况分析：</w:t>
      </w:r>
      <w:r>
        <w:rPr>
          <w:rFonts w:ascii="方正仿宋_GBK" w:hAnsi="仿宋" w:eastAsia="方正仿宋_GBK" w:cs="仿宋"/>
          <w:sz w:val="32"/>
          <w:szCs w:val="32"/>
        </w:rPr>
        <w:t>202</w:t>
      </w:r>
      <w:r>
        <w:rPr>
          <w:rFonts w:hint="eastAsia" w:ascii="方正仿宋_GBK" w:hAnsi="仿宋" w:eastAsia="方正仿宋_GBK" w:cs="仿宋"/>
          <w:sz w:val="32"/>
          <w:szCs w:val="32"/>
          <w:lang w:val="en-US" w:eastAsia="zh-CN"/>
        </w:rPr>
        <w:t>1</w:t>
      </w:r>
      <w:r>
        <w:rPr>
          <w:rFonts w:hint="eastAsia" w:ascii="方正仿宋_GBK" w:hAnsi="仿宋" w:eastAsia="方正仿宋_GBK" w:cs="仿宋"/>
          <w:sz w:val="32"/>
          <w:szCs w:val="32"/>
        </w:rPr>
        <w:t>年部门预算安排”三公”经费</w:t>
      </w:r>
      <w:r>
        <w:rPr>
          <w:rFonts w:hint="eastAsia" w:ascii="方正仿宋_GBK" w:hAnsi="仿宋" w:eastAsia="方正仿宋_GBK" w:cs="仿宋"/>
          <w:sz w:val="32"/>
          <w:szCs w:val="32"/>
          <w:lang w:val="en-US" w:eastAsia="zh-CN"/>
        </w:rPr>
        <w:t>8</w:t>
      </w:r>
      <w:r>
        <w:rPr>
          <w:rFonts w:hint="eastAsia" w:ascii="方正仿宋_GBK" w:hAnsi="仿宋" w:eastAsia="方正仿宋_GBK" w:cs="仿宋"/>
          <w:sz w:val="32"/>
          <w:szCs w:val="32"/>
        </w:rPr>
        <w:t>万元</w:t>
      </w:r>
      <w:r>
        <w:rPr>
          <w:rFonts w:ascii="方正仿宋_GBK" w:hAnsi="仿宋" w:eastAsia="方正仿宋_GBK" w:cs="仿宋"/>
          <w:sz w:val="32"/>
          <w:szCs w:val="32"/>
        </w:rPr>
        <w:t>,</w:t>
      </w:r>
      <w:r>
        <w:rPr>
          <w:rFonts w:hint="eastAsia" w:ascii="方正仿宋_GBK" w:hAnsi="仿宋" w:eastAsia="方正仿宋_GBK" w:cs="仿宋"/>
          <w:sz w:val="32"/>
          <w:szCs w:val="32"/>
        </w:rPr>
        <w:t>实际支出</w:t>
      </w:r>
      <w:r>
        <w:rPr>
          <w:rFonts w:hint="eastAsia" w:ascii="方正仿宋_GBK" w:hAnsi="仿宋" w:eastAsia="方正仿宋_GBK" w:cs="仿宋"/>
          <w:sz w:val="32"/>
          <w:szCs w:val="32"/>
          <w:lang w:val="en-US" w:eastAsia="zh-CN"/>
        </w:rPr>
        <w:t>7.96</w:t>
      </w:r>
      <w:r>
        <w:rPr>
          <w:rFonts w:hint="eastAsia" w:ascii="方正仿宋_GBK" w:hAnsi="仿宋" w:eastAsia="方正仿宋_GBK" w:cs="仿宋"/>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仿宋" w:eastAsia="方正仿宋_GBK" w:cs="仿宋"/>
          <w:sz w:val="32"/>
          <w:szCs w:val="32"/>
        </w:rPr>
      </w:pPr>
      <w:r>
        <w:rPr>
          <w:rFonts w:ascii="方正仿宋_GBK" w:hAnsi="仿宋" w:eastAsia="方正仿宋_GBK" w:cs="仿宋"/>
          <w:sz w:val="32"/>
          <w:szCs w:val="32"/>
        </w:rPr>
        <w:t>1</w:t>
      </w:r>
      <w:r>
        <w:rPr>
          <w:rFonts w:hint="eastAsia" w:ascii="方正仿宋_GBK" w:hAnsi="仿宋" w:eastAsia="方正仿宋_GBK" w:cs="仿宋"/>
          <w:sz w:val="32"/>
          <w:szCs w:val="32"/>
          <w:lang w:val="en-US" w:eastAsia="zh-CN"/>
        </w:rPr>
        <w:t>.</w:t>
      </w:r>
      <w:r>
        <w:rPr>
          <w:rFonts w:hint="eastAsia" w:ascii="方正仿宋_GBK" w:hAnsi="仿宋" w:eastAsia="方正仿宋_GBK" w:cs="仿宋"/>
          <w:sz w:val="32"/>
          <w:szCs w:val="32"/>
        </w:rPr>
        <w:t>因公出国出境费用为</w:t>
      </w:r>
      <w:r>
        <w:rPr>
          <w:rFonts w:ascii="方正仿宋_GBK" w:hAnsi="仿宋" w:eastAsia="方正仿宋_GBK" w:cs="仿宋"/>
          <w:sz w:val="32"/>
          <w:szCs w:val="32"/>
        </w:rPr>
        <w:t>0</w:t>
      </w:r>
      <w:r>
        <w:rPr>
          <w:rFonts w:hint="eastAsia" w:ascii="方正仿宋_GBK" w:hAnsi="仿宋" w:eastAsia="方正仿宋_GBK"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仿宋" w:eastAsia="方正仿宋_GBK" w:cs="仿宋"/>
          <w:sz w:val="32"/>
          <w:szCs w:val="32"/>
        </w:rPr>
      </w:pPr>
      <w:r>
        <w:rPr>
          <w:rFonts w:ascii="方正仿宋_GBK" w:hAnsi="仿宋" w:eastAsia="方正仿宋_GBK" w:cs="仿宋"/>
          <w:sz w:val="32"/>
          <w:szCs w:val="32"/>
        </w:rPr>
        <w:t>2</w:t>
      </w:r>
      <w:r>
        <w:rPr>
          <w:rFonts w:hint="eastAsia" w:ascii="方正仿宋_GBK" w:hAnsi="仿宋" w:eastAsia="方正仿宋_GBK" w:cs="仿宋"/>
          <w:sz w:val="32"/>
          <w:szCs w:val="32"/>
          <w:lang w:val="en-US" w:eastAsia="zh-CN"/>
        </w:rPr>
        <w:t>.</w:t>
      </w:r>
      <w:r>
        <w:rPr>
          <w:rFonts w:hint="eastAsia" w:ascii="方正仿宋_GBK" w:hAnsi="仿宋" w:eastAsia="方正仿宋_GBK" w:cs="仿宋"/>
          <w:sz w:val="32"/>
          <w:szCs w:val="32"/>
        </w:rPr>
        <w:t>公务接待费</w:t>
      </w:r>
      <w:r>
        <w:rPr>
          <w:rFonts w:hint="eastAsia" w:ascii="方正仿宋_GBK" w:hAnsi="仿宋" w:eastAsia="方正仿宋_GBK" w:cs="仿宋"/>
          <w:sz w:val="32"/>
          <w:szCs w:val="32"/>
          <w:lang w:val="en-US" w:eastAsia="zh-CN"/>
        </w:rPr>
        <w:t>7.96</w:t>
      </w:r>
      <w:r>
        <w:rPr>
          <w:rFonts w:hint="eastAsia" w:ascii="方正仿宋_GBK" w:hAnsi="仿宋" w:eastAsia="方正仿宋_GBK" w:cs="仿宋"/>
          <w:sz w:val="32"/>
          <w:szCs w:val="32"/>
        </w:rPr>
        <w:t>万元，主要全年共接待来访团组181个、来宾806人次，主要是媒体采访发发生的接待支出，比年初预算节约</w:t>
      </w:r>
      <w:r>
        <w:rPr>
          <w:rFonts w:ascii="方正仿宋_GBK" w:hAnsi="仿宋" w:eastAsia="方正仿宋_GBK" w:cs="仿宋"/>
          <w:sz w:val="32"/>
          <w:szCs w:val="32"/>
        </w:rPr>
        <w:t>0.</w:t>
      </w:r>
      <w:r>
        <w:rPr>
          <w:rFonts w:hint="eastAsia" w:ascii="方正仿宋_GBK" w:hAnsi="仿宋" w:eastAsia="方正仿宋_GBK" w:cs="仿宋"/>
          <w:sz w:val="32"/>
          <w:szCs w:val="32"/>
          <w:lang w:val="en-US" w:eastAsia="zh-CN"/>
        </w:rPr>
        <w:t>04</w:t>
      </w:r>
      <w:r>
        <w:rPr>
          <w:rFonts w:hint="eastAsia" w:ascii="方正仿宋_GBK" w:hAnsi="仿宋" w:eastAsia="方正仿宋_GBK" w:cs="仿宋"/>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仿宋" w:eastAsia="方正仿宋_GBK" w:cs="仿宋"/>
          <w:sz w:val="32"/>
          <w:szCs w:val="32"/>
        </w:rPr>
      </w:pPr>
      <w:r>
        <w:rPr>
          <w:rFonts w:ascii="方正仿宋_GBK" w:hAnsi="仿宋" w:eastAsia="方正仿宋_GBK" w:cs="仿宋"/>
          <w:sz w:val="32"/>
          <w:szCs w:val="32"/>
        </w:rPr>
        <w:t>3</w:t>
      </w:r>
      <w:r>
        <w:rPr>
          <w:rFonts w:hint="eastAsia" w:ascii="方正仿宋_GBK" w:hAnsi="仿宋" w:eastAsia="方正仿宋_GBK" w:cs="仿宋"/>
          <w:sz w:val="32"/>
          <w:szCs w:val="32"/>
          <w:lang w:val="en-US" w:eastAsia="zh-CN"/>
        </w:rPr>
        <w:t>.</w:t>
      </w:r>
      <w:r>
        <w:rPr>
          <w:rFonts w:hint="eastAsia" w:ascii="方正仿宋_GBK" w:hAnsi="仿宋" w:eastAsia="方正仿宋_GBK" w:cs="仿宋"/>
          <w:sz w:val="32"/>
          <w:szCs w:val="32"/>
        </w:rPr>
        <w:t>公务用车运行费</w:t>
      </w:r>
      <w:r>
        <w:rPr>
          <w:rFonts w:hint="eastAsia" w:ascii="方正仿宋_GBK" w:hAnsi="仿宋" w:eastAsia="方正仿宋_GBK" w:cs="仿宋"/>
          <w:sz w:val="32"/>
          <w:szCs w:val="32"/>
          <w:lang w:eastAsia="zh-CN"/>
        </w:rPr>
        <w:t>用为</w:t>
      </w:r>
      <w:r>
        <w:rPr>
          <w:rFonts w:hint="eastAsia" w:ascii="方正仿宋_GBK" w:hAnsi="仿宋" w:eastAsia="方正仿宋_GBK" w:cs="仿宋"/>
          <w:sz w:val="32"/>
          <w:szCs w:val="32"/>
          <w:lang w:val="en-US" w:eastAsia="zh-CN"/>
        </w:rPr>
        <w:t>0</w:t>
      </w:r>
      <w:r>
        <w:rPr>
          <w:rFonts w:hint="eastAsia" w:ascii="方正仿宋_GBK" w:hAnsi="仿宋" w:eastAsia="方正仿宋_GBK"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三、部门整体支出绩效情况</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outlineLvl w:val="9"/>
        <w:rPr>
          <w:rFonts w:ascii="方正仿宋_GBK" w:hAnsi="仿宋" w:eastAsia="方正仿宋_GBK"/>
          <w:sz w:val="32"/>
          <w:szCs w:val="32"/>
        </w:rPr>
      </w:pPr>
      <w:r>
        <w:rPr>
          <w:rFonts w:ascii="方正仿宋_GBK" w:hAnsi="仿宋" w:eastAsia="方正仿宋_GBK"/>
          <w:sz w:val="32"/>
          <w:szCs w:val="32"/>
        </w:rPr>
        <w:t>202</w:t>
      </w:r>
      <w:r>
        <w:rPr>
          <w:rFonts w:hint="eastAsia" w:ascii="方正仿宋_GBK" w:hAnsi="仿宋" w:eastAsia="方正仿宋_GBK"/>
          <w:sz w:val="32"/>
          <w:szCs w:val="32"/>
          <w:lang w:val="en-US" w:eastAsia="zh-CN"/>
        </w:rPr>
        <w:t>1</w:t>
      </w:r>
      <w:r>
        <w:rPr>
          <w:rFonts w:hint="eastAsia" w:ascii="方正仿宋_GBK" w:hAnsi="仿宋" w:eastAsia="方正仿宋_GBK"/>
          <w:sz w:val="32"/>
          <w:szCs w:val="32"/>
        </w:rPr>
        <w:t>年，在县委的正确领导下，</w:t>
      </w:r>
      <w:r>
        <w:rPr>
          <w:rFonts w:hint="eastAsia" w:ascii="方正仿宋_GBK" w:hAnsi="仿宋" w:eastAsia="方正仿宋_GBK" w:cs="仿宋_GB2312"/>
          <w:sz w:val="32"/>
          <w:szCs w:val="32"/>
          <w:shd w:val="clear" w:color="auto" w:fill="FFFFFF"/>
        </w:rPr>
        <w:t>以党史学习教育为抓手，推进宣传思想工作</w:t>
      </w:r>
      <w:r>
        <w:rPr>
          <w:rFonts w:hint="eastAsia" w:ascii="方正仿宋_GBK" w:hAnsi="仿宋"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黑体" w:eastAsia="方正仿宋_GBK"/>
          <w:sz w:val="32"/>
          <w:szCs w:val="32"/>
        </w:rPr>
      </w:pPr>
      <w:r>
        <w:rPr>
          <w:rFonts w:hint="eastAsia" w:ascii="方正仿宋_GBK" w:hAnsi="黑体" w:eastAsia="方正仿宋_GBK"/>
          <w:sz w:val="32"/>
          <w:szCs w:val="32"/>
          <w:lang w:eastAsia="zh-CN"/>
        </w:rPr>
        <w:t>（一）</w:t>
      </w:r>
      <w:r>
        <w:rPr>
          <w:rFonts w:hint="eastAsia" w:ascii="方正仿宋_GBK" w:hAnsi="黑体" w:eastAsia="方正仿宋_GBK"/>
          <w:sz w:val="32"/>
          <w:szCs w:val="32"/>
        </w:rPr>
        <w:t>党史学习教育稳步推进。县财政安排454.3万元工作经费用于党史学习教育,全县3.3万党员党史四本学习读本人手一册。全县各级党组织利用中心组学习、党员大会和主题党日共开展了专题党课辅导2000多场次，受教育党员3.8万人次。开展各类微宣讲达1200多场，受众人数超过10多万人次。举办了“全民阅读·致敬百年”第四届“魏源杯”全国演讲大赛、全县党史学习教育抢答赛、石头记银花社暨“魏源与经世致用”主题读书会等活动。贺龙鸭田战斗指挥所已成为红色故事“网红打卡地”，受教育党员干部1.8万多人次。截止到12月上旬，召开“为民办实事”屋场恳谈会950场，参与群众16160人次，为民办了1261个（条）实事，完成微心愿10328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黑体" w:eastAsia="方正仿宋_GBK"/>
          <w:sz w:val="32"/>
          <w:szCs w:val="32"/>
        </w:rPr>
      </w:pPr>
      <w:r>
        <w:rPr>
          <w:rFonts w:hint="eastAsia" w:ascii="方正仿宋_GBK" w:hAnsi="黑体" w:eastAsia="方正仿宋_GBK"/>
          <w:sz w:val="32"/>
          <w:szCs w:val="32"/>
          <w:lang w:eastAsia="zh-CN"/>
        </w:rPr>
        <w:t>（二）</w:t>
      </w:r>
      <w:r>
        <w:rPr>
          <w:rFonts w:hint="eastAsia" w:ascii="方正仿宋_GBK" w:hAnsi="黑体" w:eastAsia="方正仿宋_GBK"/>
          <w:sz w:val="32"/>
          <w:szCs w:val="32"/>
        </w:rPr>
        <w:t>意识形态常抓不懈。一是及时贯彻重要会议精神。开展习</w:t>
      </w:r>
      <w:r>
        <w:rPr>
          <w:rFonts w:hint="eastAsia" w:ascii="方正仿宋_GBK" w:hAnsi="黑体" w:eastAsia="方正仿宋_GBK"/>
          <w:sz w:val="32"/>
          <w:szCs w:val="32"/>
          <w:lang w:val="en-US" w:eastAsia="zh-CN"/>
        </w:rPr>
        <w:t>近平</w:t>
      </w:r>
      <w:r>
        <w:rPr>
          <w:rFonts w:hint="eastAsia" w:ascii="方正仿宋_GBK" w:hAnsi="黑体" w:eastAsia="方正仿宋_GBK"/>
          <w:sz w:val="32"/>
          <w:szCs w:val="32"/>
        </w:rPr>
        <w:t>总书记“七一”重要讲话精神和十九届六中全会精神的宣讲，组织了省、市第十二次党</w:t>
      </w:r>
      <w:bookmarkStart w:id="0" w:name="_GoBack"/>
      <w:bookmarkEnd w:id="0"/>
      <w:r>
        <w:rPr>
          <w:rFonts w:hint="eastAsia" w:ascii="方正仿宋_GBK" w:hAnsi="黑体" w:eastAsia="方正仿宋_GBK"/>
          <w:sz w:val="32"/>
          <w:szCs w:val="32"/>
        </w:rPr>
        <w:t>代会和县第十三次党代会精神以及市、县“两会”精神的学习宣传贯彻，将其精神实质传达到广大党员干部和群众心中。二是强化政治理论学习。党员领导干部带头开展理论研究。三是落实工作责任制。加强理论学习中心组指导，出台党委（党组）理论中心组学习旁听办法，组织7个工作组参与旁听。对20个单位开展意识形态专项巡察，对乡镇（街道）党（工）委书记和县直机关党组（党委）书记进行意识形态述职评议考核。四是开展“扫黄打非”工作，组织开展“绿书签行动”宣传暨“扫黄打非”进校园示范活动和“全民阅读”宣传活动。全年没有出现意识形态案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黑体" w:eastAsia="方正仿宋_GBK"/>
          <w:sz w:val="32"/>
          <w:szCs w:val="32"/>
        </w:rPr>
      </w:pPr>
      <w:r>
        <w:rPr>
          <w:rFonts w:hint="eastAsia" w:ascii="方正仿宋_GBK" w:hAnsi="黑体" w:eastAsia="方正仿宋_GBK"/>
          <w:sz w:val="32"/>
          <w:szCs w:val="32"/>
          <w:lang w:eastAsia="zh-CN"/>
        </w:rPr>
        <w:t>（三）</w:t>
      </w:r>
      <w:r>
        <w:rPr>
          <w:rFonts w:hint="eastAsia" w:ascii="方正仿宋_GBK" w:hAnsi="黑体" w:eastAsia="方正仿宋_GBK"/>
          <w:sz w:val="32"/>
          <w:szCs w:val="32"/>
        </w:rPr>
        <w:t>新闻宣传保持领先。聚焦重大决策、中心工作，加强宣传报道工作，新闻宣传在全市保持领先位置。前三季度，在中央以上媒体发表各类稿件300余篇，在省以上媒体发表各类稿件600余篇，其中湖南日报原创上稿60篇、湖南卫视原创上稿44篇。用活用足网络直播、“抖音”和微信朋友圈等新媒体，石头记银花社暨“魏源与经世致用”主题读书会“抖音”刷屏和网站浏览量超过550万人次，“魏源杯”全国演讲大赛网络观看人次达到150万，一些短视频短时间浏览量突破10万人次。精心策划老后先进事迹和“我在瑶山有块田”收割节的宣传报道，在全国范围内取得巨大反响，虎形山大花瑶景区和岩口镇向家村成为“网红”打卡地。指导县媒体中心在所属平台开设各类专题专栏，较好地完成了党史学习教育、换届会议精神等专题报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黑体" w:eastAsia="方正仿宋_GBK"/>
          <w:sz w:val="32"/>
          <w:szCs w:val="32"/>
        </w:rPr>
      </w:pPr>
      <w:r>
        <w:rPr>
          <w:rFonts w:hint="eastAsia" w:ascii="方正仿宋_GBK" w:hAnsi="黑体" w:eastAsia="方正仿宋_GBK"/>
          <w:sz w:val="32"/>
          <w:szCs w:val="32"/>
          <w:lang w:eastAsia="zh-CN"/>
        </w:rPr>
        <w:t>（四）</w:t>
      </w:r>
      <w:r>
        <w:rPr>
          <w:rFonts w:hint="eastAsia" w:ascii="方正仿宋_GBK" w:hAnsi="黑体" w:eastAsia="方正仿宋_GBK"/>
          <w:sz w:val="32"/>
          <w:szCs w:val="32"/>
        </w:rPr>
        <w:t>文化文艺创新开展。召开全县文艺工作者座谈会，在全市率先出台《隆回县文艺创作奖励扶持办法（试行）》。组队参加邵阳市“欢乐潇湘·百团百角唱百年”文艺院团竞演活动，组队参加“欢乐潇湘·颂歌向党”全市庆祝建党100周年合唱比赛活动并获特等奖。组织策划建党100周年系列活动，在全县牵头举办23项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黑体" w:eastAsia="方正仿宋_GBK"/>
          <w:sz w:val="32"/>
          <w:szCs w:val="32"/>
        </w:rPr>
      </w:pPr>
      <w:r>
        <w:rPr>
          <w:rFonts w:hint="eastAsia" w:ascii="方正仿宋_GBK" w:hAnsi="黑体" w:eastAsia="方正仿宋_GBK"/>
          <w:sz w:val="32"/>
          <w:szCs w:val="32"/>
          <w:lang w:eastAsia="zh-CN"/>
        </w:rPr>
        <w:t>（五）</w:t>
      </w:r>
      <w:r>
        <w:rPr>
          <w:rFonts w:hint="eastAsia" w:ascii="方正仿宋_GBK" w:hAnsi="黑体" w:eastAsia="方正仿宋_GBK"/>
          <w:sz w:val="32"/>
          <w:szCs w:val="32"/>
        </w:rPr>
        <w:t>文明建设全面深化。一是丰富活动载体。承办了全省拓展新时代文明实践中心建设座谈会暨“空中讲堂——潇湘文明实践村村响”乡村分享会，省委宣传部、省文明委22个挂点联系成员单位和各市州文明办、文旅广体局、全省22个试点县（市、区）以及市辖各县（市、区）相关领导出席会议。举办新时代文明实践助力乡村振兴高端论坛暨向家村归与书院开院仪式。二是营造浓厚氛围。拍摄制作6个新时代文明实践理论宣传片，在央视频播出。在全县各乡镇（街道）和村（社区）广泛设立社会主义核心价值观大型公益广告牌。三是选树先进典型。彭艮凤获第八届全国道德模范提名奖，周后升被评为“2020湖南省最美文明实践志愿服务工作者”，岩口镇朴塘小学入选湖南“圆梦工程”志愿服务项目点，三阁司镇石马村爱心超市被评为湖南省首批学雷锋活动示范点。四是推进文明创建。文明村、文明村镇分别达到55%、60%的目标，协助县教育局、县民政局、县妇联等部门开展文明校园、文明家庭创建活动。积极提升公共文明指数，对37类161个测评点位达标情况进行督查，为争创省级文明县城打下坚实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黑体" w:eastAsia="方正仿宋_GBK"/>
          <w:sz w:val="32"/>
          <w:szCs w:val="32"/>
        </w:rPr>
      </w:pPr>
      <w:r>
        <w:rPr>
          <w:rFonts w:hint="eastAsia" w:ascii="方正仿宋_GBK" w:hAnsi="黑体" w:eastAsia="方正仿宋_GBK"/>
          <w:sz w:val="32"/>
          <w:szCs w:val="32"/>
          <w:lang w:eastAsia="zh-CN"/>
        </w:rPr>
        <w:t>（六）</w:t>
      </w:r>
      <w:r>
        <w:rPr>
          <w:rFonts w:hint="eastAsia" w:ascii="方正仿宋_GBK" w:hAnsi="黑体" w:eastAsia="方正仿宋_GBK"/>
          <w:sz w:val="32"/>
          <w:szCs w:val="32"/>
        </w:rPr>
        <w:t>自身建设全面加强。一是建立健全机构。设立了隆回县新时代文明实践指导服务中心，县社科联单独设置。年内3人提拔重用，2人晋升职级。二是组织专题培训，对全县各乡镇（街道）党（工）委宣传委员、宣传干事和县直机关、省市驻单位分管领导150余人进行了宣传思想工作专题培训。三是举办内部活动。举办了全县宣传系统首届趣味运动会，凝聚宣传系统合力，彰显宣传队伍形象。四是完成改革目标。电影公司改革扫尾工作基本完成，有线电视台改革妥善完成，壮大县融媒体中心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仿宋" w:eastAsia="方正仿宋_GBK" w:cs="仿宋"/>
          <w:sz w:val="32"/>
          <w:szCs w:val="32"/>
        </w:rPr>
      </w:pPr>
      <w:r>
        <w:rPr>
          <w:rFonts w:ascii="方正仿宋_GBK" w:hAnsi="仿宋" w:eastAsia="方正仿宋_GBK" w:cs="仿宋"/>
          <w:sz w:val="32"/>
          <w:szCs w:val="32"/>
        </w:rPr>
        <w:t>202</w:t>
      </w:r>
      <w:r>
        <w:rPr>
          <w:rFonts w:hint="eastAsia" w:ascii="方正仿宋_GBK" w:hAnsi="仿宋" w:eastAsia="方正仿宋_GBK" w:cs="仿宋"/>
          <w:sz w:val="32"/>
          <w:szCs w:val="32"/>
          <w:lang w:val="en-US" w:eastAsia="zh-CN"/>
        </w:rPr>
        <w:t>1</w:t>
      </w:r>
      <w:r>
        <w:rPr>
          <w:rFonts w:hint="eastAsia" w:ascii="方正仿宋_GBK" w:hAnsi="仿宋" w:eastAsia="方正仿宋_GBK" w:cs="仿宋"/>
          <w:sz w:val="32"/>
          <w:szCs w:val="32"/>
        </w:rPr>
        <w:t>年度本部门整体支出取得良好绩效，我们主要采取了以下措施：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仿宋" w:eastAsia="方正仿宋_GBK" w:cs="仿宋"/>
          <w:sz w:val="32"/>
          <w:szCs w:val="32"/>
        </w:rPr>
      </w:pPr>
      <w:r>
        <w:rPr>
          <w:rFonts w:ascii="方正仿宋_GBK" w:hAnsi="仿宋" w:eastAsia="方正仿宋_GBK" w:cs="仿宋"/>
          <w:sz w:val="32"/>
          <w:szCs w:val="32"/>
        </w:rPr>
        <w:t>1</w:t>
      </w:r>
      <w:r>
        <w:rPr>
          <w:rFonts w:hint="eastAsia" w:ascii="方正仿宋_GBK" w:hAnsi="仿宋" w:eastAsia="方正仿宋_GBK" w:cs="仿宋"/>
          <w:sz w:val="32"/>
          <w:szCs w:val="32"/>
          <w:lang w:val="en-US" w:eastAsia="zh-CN"/>
        </w:rPr>
        <w:t>.</w:t>
      </w:r>
      <w:r>
        <w:rPr>
          <w:rFonts w:hint="eastAsia" w:ascii="方正仿宋_GBK" w:hAnsi="仿宋" w:eastAsia="方正仿宋_GBK" w:cs="仿宋"/>
          <w:sz w:val="32"/>
          <w:szCs w:val="32"/>
        </w:rPr>
        <w:t>本年预算配置控制较好，严格控制财政供养人员，“三公”经费支出总额较上年有所减少。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仿宋" w:eastAsia="方正仿宋_GBK" w:cs="仿宋"/>
          <w:sz w:val="32"/>
          <w:szCs w:val="32"/>
        </w:rPr>
      </w:pPr>
      <w:r>
        <w:rPr>
          <w:rFonts w:ascii="方正仿宋_GBK" w:hAnsi="仿宋" w:eastAsia="方正仿宋_GBK" w:cs="仿宋"/>
          <w:sz w:val="32"/>
          <w:szCs w:val="32"/>
        </w:rPr>
        <w:t>2</w:t>
      </w:r>
      <w:r>
        <w:rPr>
          <w:rFonts w:hint="eastAsia" w:ascii="方正仿宋_GBK" w:hAnsi="仿宋" w:eastAsia="方正仿宋_GBK" w:cs="仿宋"/>
          <w:sz w:val="32"/>
          <w:szCs w:val="32"/>
          <w:lang w:val="en-US" w:eastAsia="zh-CN"/>
        </w:rPr>
        <w:t>.</w:t>
      </w:r>
      <w:r>
        <w:rPr>
          <w:rFonts w:hint="eastAsia" w:ascii="方正仿宋_GBK" w:hAnsi="仿宋" w:eastAsia="方正仿宋_GBK" w:cs="仿宋"/>
          <w:sz w:val="32"/>
          <w:szCs w:val="32"/>
        </w:rPr>
        <w:t>预算管理方面，一方面，严格预算支出管理。在支出预算编制上，人员经费按照配置定额，公用经费分类分档，按定额编制，根据“总量控制，计划管理”的要求从严控制行政经费，压缩公务开支，严格控制“三公经费”，资产的配置严格政府采购，按照预算科目和项目资金的规定使用财政资金，保障部门整体支出的规范化、制度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四、存在的问题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仿宋" w:eastAsia="方正仿宋_GBK" w:cs="仿宋"/>
          <w:sz w:val="32"/>
          <w:szCs w:val="32"/>
        </w:rPr>
      </w:pPr>
      <w:r>
        <w:rPr>
          <w:rFonts w:hint="eastAsia" w:ascii="方正仿宋_GBK" w:hAnsi="仿宋" w:eastAsia="方正仿宋_GBK" w:cs="仿宋"/>
          <w:sz w:val="32"/>
          <w:szCs w:val="32"/>
        </w:rPr>
        <w:t>预算编制与资金到位有时间差，尤其是项目资金，计划下达、审批程序繁杂，资金到位时间太晚，造成当年项目跨年实施。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五、改进措施和有关建议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仿宋" w:eastAsia="方正仿宋_GBK" w:cs="仿宋"/>
          <w:sz w:val="32"/>
          <w:szCs w:val="32"/>
        </w:rPr>
      </w:pPr>
      <w:r>
        <w:rPr>
          <w:rFonts w:ascii="方正仿宋_GBK" w:hAnsi="仿宋" w:eastAsia="方正仿宋_GBK" w:cs="仿宋"/>
          <w:sz w:val="32"/>
          <w:szCs w:val="32"/>
        </w:rPr>
        <w:t>1</w:t>
      </w:r>
      <w:r>
        <w:rPr>
          <w:rFonts w:hint="eastAsia" w:ascii="方正仿宋_GBK" w:hAnsi="仿宋" w:eastAsia="方正仿宋_GBK" w:cs="仿宋"/>
          <w:sz w:val="32"/>
          <w:szCs w:val="32"/>
          <w:lang w:val="en-US" w:eastAsia="zh-CN"/>
        </w:rPr>
        <w:t>.</w:t>
      </w:r>
      <w:r>
        <w:rPr>
          <w:rFonts w:hint="eastAsia" w:ascii="方正仿宋_GBK" w:hAnsi="仿宋" w:eastAsia="方正仿宋_GBK" w:cs="仿宋"/>
          <w:sz w:val="32"/>
          <w:szCs w:val="32"/>
        </w:rPr>
        <w:t>建议加强新《预算法》、《行政单位会计制度》等的学习培训。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仿宋" w:eastAsia="方正仿宋_GBK" w:cs="仿宋"/>
          <w:sz w:val="32"/>
          <w:szCs w:val="32"/>
          <w:lang w:val="en-US" w:eastAsia="zh-CN"/>
        </w:rPr>
      </w:pPr>
      <w:r>
        <w:rPr>
          <w:rFonts w:ascii="方正仿宋_GBK" w:hAnsi="仿宋" w:eastAsia="方正仿宋_GBK" w:cs="仿宋"/>
          <w:sz w:val="32"/>
          <w:szCs w:val="32"/>
        </w:rPr>
        <w:t>2.</w:t>
      </w:r>
      <w:r>
        <w:rPr>
          <w:rFonts w:hint="eastAsia" w:ascii="方正仿宋_GBK" w:eastAsia="方正仿宋_GBK"/>
          <w:sz w:val="32"/>
          <w:szCs w:val="32"/>
        </w:rPr>
        <w:t>完善资产管理制度。加强提高资产的使用率</w:t>
      </w:r>
      <w:r>
        <w:rPr>
          <w:rFonts w:hint="eastAsia" w:ascii="方正仿宋_GBK"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仿宋" w:eastAsia="方正仿宋_GBK" w:cs="仿宋"/>
          <w:sz w:val="32"/>
          <w:szCs w:val="32"/>
        </w:rPr>
      </w:pPr>
      <w:r>
        <w:rPr>
          <w:rFonts w:ascii="方正仿宋_GBK" w:eastAsia="方正仿宋_GBK"/>
          <w:sz w:val="32"/>
          <w:szCs w:val="32"/>
        </w:rPr>
        <w:t>3.</w:t>
      </w:r>
      <w:r>
        <w:rPr>
          <w:rFonts w:hint="eastAsia" w:ascii="方正仿宋_GBK" w:eastAsia="方正仿宋_GBK"/>
          <w:sz w:val="32"/>
          <w:szCs w:val="32"/>
        </w:rPr>
        <w:t>进一步完善财务管理制度。合理规范使用经费。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仿宋" w:eastAsia="方正仿宋_GBK"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仿宋" w:eastAsia="方正仿宋_GBK"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outlineLvl w:val="9"/>
        <w:rPr>
          <w:rFonts w:ascii="方正仿宋_GBK" w:hAnsi="仿宋" w:eastAsia="方正仿宋_GBK" w:cs="仿宋"/>
          <w:sz w:val="32"/>
          <w:szCs w:val="32"/>
        </w:rPr>
      </w:pPr>
      <w:r>
        <w:rPr>
          <w:rFonts w:hint="eastAsia" w:ascii="方正仿宋_GBK" w:hAnsi="仿宋" w:eastAsia="方正仿宋_GBK" w:cs="仿宋"/>
          <w:sz w:val="32"/>
          <w:szCs w:val="32"/>
          <w:lang w:eastAsia="zh-CN"/>
        </w:rPr>
        <w:t>中共</w:t>
      </w:r>
      <w:r>
        <w:rPr>
          <w:rFonts w:hint="eastAsia" w:ascii="方正仿宋_GBK" w:hAnsi="仿宋" w:eastAsia="方正仿宋_GBK" w:cs="仿宋"/>
          <w:sz w:val="32"/>
          <w:szCs w:val="32"/>
        </w:rPr>
        <w:t>隆回县委宣传部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仿宋" w:eastAsia="方正仿宋_GBK" w:cs="仿宋"/>
          <w:sz w:val="32"/>
          <w:szCs w:val="32"/>
        </w:rPr>
      </w:pPr>
      <w:r>
        <w:rPr>
          <w:rFonts w:hint="eastAsia" w:ascii="方正仿宋_GBK" w:hAnsi="仿宋" w:eastAsia="方正仿宋_GBK" w:cs="仿宋"/>
          <w:sz w:val="32"/>
          <w:szCs w:val="32"/>
        </w:rPr>
        <w:t>　　　　　　　　　　　　</w:t>
      </w:r>
      <w:r>
        <w:rPr>
          <w:rFonts w:ascii="方正仿宋_GBK" w:hAnsi="仿宋" w:eastAsia="方正仿宋_GBK" w:cs="仿宋"/>
          <w:sz w:val="32"/>
          <w:szCs w:val="32"/>
        </w:rPr>
        <w:t>202</w:t>
      </w:r>
      <w:r>
        <w:rPr>
          <w:rFonts w:hint="eastAsia" w:ascii="方正仿宋_GBK" w:hAnsi="仿宋" w:eastAsia="方正仿宋_GBK" w:cs="仿宋"/>
          <w:sz w:val="32"/>
          <w:szCs w:val="32"/>
          <w:lang w:val="en-US" w:eastAsia="zh-CN"/>
        </w:rPr>
        <w:t>2</w:t>
      </w:r>
      <w:r>
        <w:rPr>
          <w:rFonts w:hint="eastAsia" w:ascii="方正仿宋_GBK" w:hAnsi="仿宋" w:eastAsia="方正仿宋_GBK" w:cs="仿宋"/>
          <w:sz w:val="32"/>
          <w:szCs w:val="32"/>
        </w:rPr>
        <w:t>年</w:t>
      </w:r>
      <w:r>
        <w:rPr>
          <w:rFonts w:hint="eastAsia" w:ascii="方正仿宋_GBK" w:hAnsi="仿宋" w:eastAsia="方正仿宋_GBK" w:cs="仿宋"/>
          <w:sz w:val="32"/>
          <w:szCs w:val="32"/>
          <w:lang w:val="en-US" w:eastAsia="zh-CN"/>
        </w:rPr>
        <w:t>3</w:t>
      </w:r>
      <w:r>
        <w:rPr>
          <w:rFonts w:hint="eastAsia" w:ascii="方正仿宋_GBK" w:hAnsi="仿宋" w:eastAsia="方正仿宋_GBK" w:cs="仿宋"/>
          <w:sz w:val="32"/>
          <w:szCs w:val="32"/>
        </w:rPr>
        <w:t>月</w:t>
      </w:r>
      <w:r>
        <w:rPr>
          <w:rFonts w:ascii="方正仿宋_GBK" w:hAnsi="仿宋" w:eastAsia="方正仿宋_GBK" w:cs="仿宋"/>
          <w:sz w:val="32"/>
          <w:szCs w:val="32"/>
        </w:rPr>
        <w:t>1</w:t>
      </w:r>
      <w:r>
        <w:rPr>
          <w:rFonts w:hint="eastAsia" w:ascii="方正仿宋_GBK" w:hAnsi="仿宋" w:eastAsia="方正仿宋_GBK" w:cs="仿宋"/>
          <w:sz w:val="32"/>
          <w:szCs w:val="32"/>
          <w:lang w:val="en-US" w:eastAsia="zh-CN"/>
        </w:rPr>
        <w:t>6</w:t>
      </w:r>
      <w:r>
        <w:rPr>
          <w:rFonts w:hint="eastAsia" w:ascii="方正仿宋_GBK" w:hAnsi="仿宋" w:eastAsia="方正仿宋_GBK" w:cs="仿宋"/>
          <w:sz w:val="32"/>
          <w:szCs w:val="32"/>
        </w:rPr>
        <w:t>日</w:t>
      </w:r>
    </w:p>
    <w:p>
      <w:pPr>
        <w:spacing w:line="500" w:lineRule="exact"/>
        <w:ind w:firstLine="640" w:firstLineChars="200"/>
        <w:rPr>
          <w:rFonts w:ascii="仿宋_GB2312" w:hAnsi="仿宋" w:eastAsia="仿宋_GB2312" w:cs="仿宋"/>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00000000000000000"/>
    <w:charset w:val="86"/>
    <w:family w:val="auto"/>
    <w:pitch w:val="default"/>
    <w:sig w:usb0="00000000" w:usb1="00000000" w:usb2="00000012" w:usb3="00000000" w:csb0="00040001" w:csb1="00000000"/>
  </w:font>
  <w:font w:name="方正仿宋_GBK">
    <w:altName w:val="仿宋"/>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15</w:t>
    </w:r>
    <w:r>
      <w:rPr>
        <w:rStyle w:val="9"/>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jZhYWNjMGI5ZWMxZGYyOWIwMzYyNzQ0ZmQ0YTUifQ=="/>
  </w:docVars>
  <w:rsids>
    <w:rsidRoot w:val="5C773B5C"/>
    <w:rsid w:val="000036B1"/>
    <w:rsid w:val="00022444"/>
    <w:rsid w:val="00054BA4"/>
    <w:rsid w:val="000924D1"/>
    <w:rsid w:val="000A57AB"/>
    <w:rsid w:val="000D2052"/>
    <w:rsid w:val="00122657"/>
    <w:rsid w:val="00155122"/>
    <w:rsid w:val="001725C2"/>
    <w:rsid w:val="00181FC9"/>
    <w:rsid w:val="00183A81"/>
    <w:rsid w:val="00185FA6"/>
    <w:rsid w:val="001956E1"/>
    <w:rsid w:val="001A0F71"/>
    <w:rsid w:val="00204E9D"/>
    <w:rsid w:val="0020642B"/>
    <w:rsid w:val="0024559A"/>
    <w:rsid w:val="00286A97"/>
    <w:rsid w:val="002A2036"/>
    <w:rsid w:val="002A69BF"/>
    <w:rsid w:val="002D6B43"/>
    <w:rsid w:val="00326230"/>
    <w:rsid w:val="00341957"/>
    <w:rsid w:val="00374D8F"/>
    <w:rsid w:val="00384F30"/>
    <w:rsid w:val="00397C45"/>
    <w:rsid w:val="003A2A68"/>
    <w:rsid w:val="003B681A"/>
    <w:rsid w:val="00470F36"/>
    <w:rsid w:val="00473BE2"/>
    <w:rsid w:val="004A1B6D"/>
    <w:rsid w:val="004D217D"/>
    <w:rsid w:val="004D3C05"/>
    <w:rsid w:val="0052418A"/>
    <w:rsid w:val="00533AE0"/>
    <w:rsid w:val="00552DE3"/>
    <w:rsid w:val="005B708F"/>
    <w:rsid w:val="005D51DB"/>
    <w:rsid w:val="006204E8"/>
    <w:rsid w:val="00621E33"/>
    <w:rsid w:val="00626A36"/>
    <w:rsid w:val="0066437F"/>
    <w:rsid w:val="0067605A"/>
    <w:rsid w:val="0069431A"/>
    <w:rsid w:val="006D4191"/>
    <w:rsid w:val="00710312"/>
    <w:rsid w:val="00717001"/>
    <w:rsid w:val="0072105A"/>
    <w:rsid w:val="00755E97"/>
    <w:rsid w:val="0077440C"/>
    <w:rsid w:val="007B4636"/>
    <w:rsid w:val="007C62D6"/>
    <w:rsid w:val="008A5874"/>
    <w:rsid w:val="008B4475"/>
    <w:rsid w:val="008F1417"/>
    <w:rsid w:val="008F5E2F"/>
    <w:rsid w:val="009159AB"/>
    <w:rsid w:val="0091790F"/>
    <w:rsid w:val="0093430B"/>
    <w:rsid w:val="009642CB"/>
    <w:rsid w:val="00964A11"/>
    <w:rsid w:val="009753B6"/>
    <w:rsid w:val="009852C6"/>
    <w:rsid w:val="009B24AF"/>
    <w:rsid w:val="00A03995"/>
    <w:rsid w:val="00A40272"/>
    <w:rsid w:val="00AB6A87"/>
    <w:rsid w:val="00B35FD4"/>
    <w:rsid w:val="00B65555"/>
    <w:rsid w:val="00B9558E"/>
    <w:rsid w:val="00BE16DF"/>
    <w:rsid w:val="00C0746F"/>
    <w:rsid w:val="00C3334D"/>
    <w:rsid w:val="00C57539"/>
    <w:rsid w:val="00C60F15"/>
    <w:rsid w:val="00C7202A"/>
    <w:rsid w:val="00CA2E48"/>
    <w:rsid w:val="00CB11BE"/>
    <w:rsid w:val="00CE16D0"/>
    <w:rsid w:val="00D20574"/>
    <w:rsid w:val="00D35E17"/>
    <w:rsid w:val="00D46831"/>
    <w:rsid w:val="00D62460"/>
    <w:rsid w:val="00D636C8"/>
    <w:rsid w:val="00D67B38"/>
    <w:rsid w:val="00D74A35"/>
    <w:rsid w:val="00DA501D"/>
    <w:rsid w:val="00DB4276"/>
    <w:rsid w:val="00DD03FB"/>
    <w:rsid w:val="00DD2EDC"/>
    <w:rsid w:val="00E00C80"/>
    <w:rsid w:val="00E31592"/>
    <w:rsid w:val="00E32CA6"/>
    <w:rsid w:val="00E4515E"/>
    <w:rsid w:val="00E64747"/>
    <w:rsid w:val="00E70B88"/>
    <w:rsid w:val="00EE2D48"/>
    <w:rsid w:val="00EF7EBB"/>
    <w:rsid w:val="00F32190"/>
    <w:rsid w:val="00FC7334"/>
    <w:rsid w:val="053D24F3"/>
    <w:rsid w:val="06492B23"/>
    <w:rsid w:val="06C713F3"/>
    <w:rsid w:val="0B30040A"/>
    <w:rsid w:val="0EF37BDC"/>
    <w:rsid w:val="1039547A"/>
    <w:rsid w:val="13FD4297"/>
    <w:rsid w:val="1F3E3D8E"/>
    <w:rsid w:val="263B3AFA"/>
    <w:rsid w:val="28822CAB"/>
    <w:rsid w:val="28CF1630"/>
    <w:rsid w:val="33F94BC4"/>
    <w:rsid w:val="350A2243"/>
    <w:rsid w:val="39A93A09"/>
    <w:rsid w:val="3B4055D7"/>
    <w:rsid w:val="40D97D15"/>
    <w:rsid w:val="44B46022"/>
    <w:rsid w:val="4AAD51FD"/>
    <w:rsid w:val="546C5790"/>
    <w:rsid w:val="54F2491B"/>
    <w:rsid w:val="56D63C38"/>
    <w:rsid w:val="5C773B5C"/>
    <w:rsid w:val="608F3774"/>
    <w:rsid w:val="60F85CAF"/>
    <w:rsid w:val="62224498"/>
    <w:rsid w:val="652C1F73"/>
    <w:rsid w:val="670369EF"/>
    <w:rsid w:val="6E387E1D"/>
    <w:rsid w:val="750464F5"/>
    <w:rsid w:val="7CB608B7"/>
    <w:rsid w:val="7DDC0DED"/>
    <w:rsid w:val="7FD43C6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nhideWhenUsed="0"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9"/>
    <w:qFormat/>
    <w:locked/>
    <w:uiPriority w:val="99"/>
    <w:pPr>
      <w:spacing w:after="120"/>
      <w:ind w:left="420" w:leftChars="200"/>
    </w:p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Normal (Web)"/>
    <w:basedOn w:val="1"/>
    <w:qFormat/>
    <w:uiPriority w:val="99"/>
    <w:pPr>
      <w:spacing w:beforeAutospacing="1" w:afterAutospacing="1"/>
      <w:jc w:val="left"/>
    </w:pPr>
    <w:rPr>
      <w:kern w:val="0"/>
      <w:sz w:val="24"/>
    </w:rPr>
  </w:style>
  <w:style w:type="paragraph" w:styleId="5">
    <w:name w:val="Body Text First Indent 2"/>
    <w:basedOn w:val="2"/>
    <w:link w:val="20"/>
    <w:locked/>
    <w:uiPriority w:val="99"/>
    <w:pPr>
      <w:spacing w:after="0"/>
      <w:ind w:left="0" w:leftChars="0" w:firstLine="420" w:firstLineChars="200"/>
    </w:pPr>
    <w:rPr>
      <w:rFonts w:ascii="Times New Roman" w:hAnsi="Times New Roman"/>
      <w:sz w:val="32"/>
    </w:rPr>
  </w:style>
  <w:style w:type="character" w:styleId="8">
    <w:name w:val="Strong"/>
    <w:basedOn w:val="7"/>
    <w:qFormat/>
    <w:locked/>
    <w:uiPriority w:val="99"/>
    <w:rPr>
      <w:rFonts w:cs="Times New Roman"/>
      <w:b/>
      <w:bCs/>
    </w:rPr>
  </w:style>
  <w:style w:type="character" w:styleId="9">
    <w:name w:val="page number"/>
    <w:basedOn w:val="7"/>
    <w:qFormat/>
    <w:locked/>
    <w:uiPriority w:val="99"/>
    <w:rPr>
      <w:rFonts w:cs="Times New Roman"/>
    </w:rPr>
  </w:style>
  <w:style w:type="character" w:styleId="10">
    <w:name w:val="Emphasis"/>
    <w:basedOn w:val="7"/>
    <w:qFormat/>
    <w:uiPriority w:val="99"/>
    <w:rPr>
      <w:rFonts w:cs="Times New Roman"/>
      <w:i/>
      <w:iCs/>
    </w:rPr>
  </w:style>
  <w:style w:type="character" w:styleId="11">
    <w:name w:val="Hyperlink"/>
    <w:basedOn w:val="7"/>
    <w:qFormat/>
    <w:uiPriority w:val="99"/>
    <w:rPr>
      <w:rFonts w:cs="Times New Roman"/>
      <w:color w:val="0000FF"/>
      <w:u w:val="single"/>
    </w:rPr>
  </w:style>
  <w:style w:type="character" w:customStyle="1" w:styleId="12">
    <w:name w:val="Footer Char"/>
    <w:basedOn w:val="7"/>
    <w:link w:val="3"/>
    <w:semiHidden/>
    <w:qFormat/>
    <w:locked/>
    <w:uiPriority w:val="99"/>
    <w:rPr>
      <w:rFonts w:ascii="Calibri" w:hAnsi="Calibri" w:cs="Times New Roman"/>
      <w:sz w:val="18"/>
      <w:szCs w:val="18"/>
    </w:rPr>
  </w:style>
  <w:style w:type="paragraph" w:customStyle="1" w:styleId="13">
    <w:name w:val="List Paragraph1"/>
    <w:basedOn w:val="1"/>
    <w:qFormat/>
    <w:uiPriority w:val="99"/>
    <w:pPr>
      <w:ind w:firstLine="420" w:firstLineChars="200"/>
    </w:pPr>
  </w:style>
  <w:style w:type="paragraph" w:customStyle="1" w:styleId="14">
    <w:name w:val="Style 2"/>
    <w:basedOn w:val="1"/>
    <w:uiPriority w:val="99"/>
    <w:pPr>
      <w:autoSpaceDE w:val="0"/>
      <w:autoSpaceDN w:val="0"/>
      <w:spacing w:before="144" w:line="588" w:lineRule="exact"/>
      <w:ind w:right="144" w:firstLine="648"/>
    </w:pPr>
    <w:rPr>
      <w:rFonts w:ascii="Times New Roman" w:hAnsi="Times New Roman"/>
      <w:sz w:val="32"/>
      <w:szCs w:val="32"/>
    </w:rPr>
  </w:style>
  <w:style w:type="character" w:customStyle="1" w:styleId="15">
    <w:name w:val="Character Style 2"/>
    <w:qFormat/>
    <w:uiPriority w:val="99"/>
    <w:rPr>
      <w:sz w:val="31"/>
    </w:rPr>
  </w:style>
  <w:style w:type="character" w:customStyle="1" w:styleId="16">
    <w:name w:val="Character Style 1"/>
    <w:uiPriority w:val="99"/>
    <w:rPr>
      <w:sz w:val="20"/>
    </w:rPr>
  </w:style>
  <w:style w:type="paragraph" w:customStyle="1" w:styleId="17">
    <w:name w:val="p16"/>
    <w:basedOn w:val="1"/>
    <w:uiPriority w:val="99"/>
    <w:pPr>
      <w:widowControl/>
    </w:pPr>
    <w:rPr>
      <w:rFonts w:ascii="Times New Roman" w:hAnsi="Times New Roman"/>
      <w:kern w:val="0"/>
      <w:szCs w:val="21"/>
    </w:rPr>
  </w:style>
  <w:style w:type="paragraph" w:customStyle="1" w:styleId="18">
    <w:name w:val="Char Char Char Char"/>
    <w:basedOn w:val="1"/>
    <w:qFormat/>
    <w:uiPriority w:val="99"/>
    <w:rPr>
      <w:rFonts w:ascii="Tahoma" w:hAnsi="Tahoma"/>
      <w:sz w:val="24"/>
      <w:szCs w:val="20"/>
    </w:rPr>
  </w:style>
  <w:style w:type="character" w:customStyle="1" w:styleId="19">
    <w:name w:val="Body Text Indent Char"/>
    <w:basedOn w:val="7"/>
    <w:link w:val="2"/>
    <w:semiHidden/>
    <w:qFormat/>
    <w:locked/>
    <w:uiPriority w:val="99"/>
    <w:rPr>
      <w:rFonts w:ascii="Calibri" w:hAnsi="Calibri" w:cs="Times New Roman"/>
      <w:sz w:val="24"/>
      <w:szCs w:val="24"/>
    </w:rPr>
  </w:style>
  <w:style w:type="character" w:customStyle="1" w:styleId="20">
    <w:name w:val="Body Text First Indent 2 Char"/>
    <w:basedOn w:val="7"/>
    <w:link w:val="5"/>
    <w:semiHidden/>
    <w:qFormat/>
    <w:locked/>
    <w:uiPriority w:val="99"/>
    <w:rPr>
      <w:rFonts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15</Pages>
  <Words>1209</Words>
  <Characters>6895</Characters>
  <Lines>0</Lines>
  <Paragraphs>0</Paragraphs>
  <TotalTime>111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2021-04-22T07:43:00Z</dcterms:created>
  <dc:creator>Administrator</dc:creator>
  <cp:lastModifiedBy>随风而起</cp:lastModifiedBy>
  <cp:lastPrinted>2018-08-17T07:37:00Z</cp:lastPrinted>
  <dcterms:modified xsi:type="dcterms:W3CDTF">2023-09-28T11:26:14Z</dcterms:modified>
  <dc:title>隆回县信访局2017年部门整体支出绩效自评报告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BFD50942FD804CBCA92822EFC93C9B5E_12</vt:lpwstr>
  </property>
</Properties>
</file>