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val="0"/>
          <w:kern w:val="0"/>
          <w:sz w:val="36"/>
          <w:szCs w:val="36"/>
          <w:lang w:eastAsia="zh-CN"/>
        </w:rPr>
      </w:pPr>
      <w:r>
        <w:rPr>
          <w:rFonts w:hint="eastAsia" w:ascii="黑体" w:hAnsi="黑体" w:eastAsia="黑体" w:cs="黑体"/>
          <w:b/>
          <w:bCs w:val="0"/>
          <w:kern w:val="0"/>
          <w:sz w:val="36"/>
          <w:szCs w:val="36"/>
          <w:lang w:eastAsia="zh-CN"/>
        </w:rPr>
        <w:t>中共隆回县委党校</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rPr>
        <w:t>部门整体支出绩效自评报告</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我单位编制人数为25人，实际人数33人（其中在职19人，离退休14人）。小车编制数0台，实际0台。主要职责：县委党校主要培训轮训全县科级领导干部、后备干部、乡镇一般干部、行政村（居、社区）党组织负责人、村（居、社区）主任等，培养基层理论干部；培训乡镇、县直机关及“两新”组织入党积极分子；配合县直机关及相关单位举办各类业务培训班；承办县委、县政府和县有关部门举办的专题研讨班；围绕党的中心工作，积极开展科学研究，承担县委、县政府下达的调研任务，推进理论创新；针对全面建成小康社会的重大理论问题和现实问题，开展习近平新时代中国特色社会主义思想的理论宣传，开展党的路线、方针、政策教育；开展形式多样的干部继续教育和培训；为省市县相关部门联系办班做好服务工作；完成县委县政府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2021</w:t>
      </w:r>
      <w:r>
        <w:rPr>
          <w:rFonts w:hint="eastAsia" w:eastAsia="仿宋_GB2312"/>
          <w:sz w:val="32"/>
          <w:szCs w:val="32"/>
        </w:rPr>
        <w:t>年的重点工作</w:t>
      </w: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部门整体支出情况</w:t>
      </w:r>
    </w:p>
    <w:p>
      <w:pPr>
        <w:spacing w:line="600" w:lineRule="exact"/>
        <w:ind w:firstLine="750" w:firstLineChars="25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2021年度收入666.32万元，其中：县财政预算安排401.20万元，非税收入209.82万元，其他收入55.30万元。2021年部门整体支出761.53万元，其中：基本支出385.95万元，项目支出375.58万元。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pStyle w:val="2"/>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基本经费支出用于保障单位机构正常运转、完成日常工作任务而发生的各项支出，包括用于基本工资、津贴补贴、奖金、机关事业单位养老保险和其他社会保障缴费、其他工资福利等人员经费以及办公费、印刷费、水电费及办公设备购置等日常公用经费。2021年基本支出385.95万元，其中：工资福利支出243.17万元，商品和服务支出98.98万元，对个人和家庭的补助支出23.24万元，资本性支出20.56万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pStyle w:val="2"/>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支出是指基本支出以外为完成相关行政任务和事业发展目标所发生的各项支出，2021年项目支出375.58元，其中：十九届五中全会精神宣讲经费和招考理论教员经费35.23万元，乡村振兴工作经费5.5万元，生态停车场建设经费48.67万元，事业收入财政专户返回经费286.18万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sz w:val="30"/>
          <w:szCs w:val="30"/>
        </w:rPr>
      </w:pP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pStyle w:val="4"/>
        <w:jc w:val="both"/>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2021年“三公”经费支出0.78万元。其中：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1．因公出国（境）费用0万元；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2．公务接待费0.78万元；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3．公务用车购置及运行费0万元。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三、部门整体支出绩效情况</w:t>
      </w:r>
    </w:p>
    <w:p>
      <w:pPr>
        <w:pStyle w:val="2"/>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sz w:val="32"/>
          <w:szCs w:val="32"/>
        </w:rPr>
      </w:pPr>
      <w:r>
        <w:rPr>
          <w:rFonts w:hint="eastAsia" w:ascii="黑体" w:hAnsi="黑体" w:eastAsia="黑体"/>
          <w:b/>
          <w:bCs/>
          <w:sz w:val="32"/>
          <w:szCs w:val="32"/>
        </w:rPr>
        <w:t>五、改进措施和有关建议</w:t>
      </w:r>
    </w:p>
    <w:p>
      <w:pPr>
        <w:pStyle w:val="4"/>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b w:val="0"/>
          <w:bCs w:val="0"/>
          <w:kern w:val="2"/>
          <w:sz w:val="30"/>
          <w:szCs w:val="30"/>
          <w:lang w:val="en-US" w:eastAsia="zh-CN" w:bidi="ar-SA"/>
        </w:rPr>
      </w:pPr>
    </w:p>
    <w:p>
      <w:pPr>
        <w:pStyle w:val="4"/>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b w:val="0"/>
          <w:bCs w:val="0"/>
          <w:kern w:val="2"/>
          <w:sz w:val="30"/>
          <w:szCs w:val="30"/>
          <w:lang w:val="en-US" w:eastAsia="zh-CN" w:bidi="ar-SA"/>
        </w:rPr>
      </w:pPr>
    </w:p>
    <w:p>
      <w:pPr>
        <w:pStyle w:val="4"/>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中共隆回县委党校</w:t>
      </w:r>
    </w:p>
    <w:p>
      <w:pPr>
        <w:pStyle w:val="4"/>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w:t>
      </w:r>
      <w:bookmarkStart w:id="0" w:name="_GoBack"/>
      <w:bookmarkEnd w:id="0"/>
      <w:r>
        <w:rPr>
          <w:rFonts w:hint="eastAsia" w:ascii="仿宋" w:hAnsi="仿宋" w:eastAsia="仿宋" w:cs="仿宋"/>
          <w:b w:val="0"/>
          <w:bCs w:val="0"/>
          <w:kern w:val="2"/>
          <w:sz w:val="30"/>
          <w:szCs w:val="30"/>
          <w:lang w:val="en-US" w:eastAsia="zh-CN" w:bidi="ar-SA"/>
        </w:rPr>
        <w:t xml:space="preserve">   2022年4月24日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251EE"/>
    <w:multiLevelType w:val="singleLevel"/>
    <w:tmpl w:val="ACB251EE"/>
    <w:lvl w:ilvl="0" w:tentative="0">
      <w:start w:val="4"/>
      <w:numFmt w:val="chineseCounting"/>
      <w:suff w:val="nothing"/>
      <w:lvlText w:val="%1、"/>
      <w:lvlJc w:val="left"/>
      <w:rPr>
        <w:rFonts w:hint="eastAsia"/>
      </w:rPr>
    </w:lvl>
  </w:abstractNum>
  <w:abstractNum w:abstractNumId="1">
    <w:nsid w:val="CD9B8BD1"/>
    <w:multiLevelType w:val="singleLevel"/>
    <w:tmpl w:val="CD9B8BD1"/>
    <w:lvl w:ilvl="0" w:tentative="0">
      <w:start w:val="2"/>
      <w:numFmt w:val="chineseCounting"/>
      <w:suff w:val="nothing"/>
      <w:lvlText w:val="（%1）"/>
      <w:lvlJc w:val="left"/>
      <w:rPr>
        <w:rFonts w:hint="eastAsia"/>
      </w:rPr>
    </w:lvl>
  </w:abstractNum>
  <w:abstractNum w:abstractNumId="2">
    <w:nsid w:val="FADA5364"/>
    <w:multiLevelType w:val="singleLevel"/>
    <w:tmpl w:val="FADA536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F0429"/>
    <w:rsid w:val="013C246A"/>
    <w:rsid w:val="031E276F"/>
    <w:rsid w:val="0370464D"/>
    <w:rsid w:val="0442248D"/>
    <w:rsid w:val="05087233"/>
    <w:rsid w:val="052728A8"/>
    <w:rsid w:val="064A387B"/>
    <w:rsid w:val="08941AA5"/>
    <w:rsid w:val="08EB6C4F"/>
    <w:rsid w:val="0A740EC6"/>
    <w:rsid w:val="0AFF69E2"/>
    <w:rsid w:val="0B320A08"/>
    <w:rsid w:val="0BFF0429"/>
    <w:rsid w:val="0C4F685B"/>
    <w:rsid w:val="0D200E92"/>
    <w:rsid w:val="0E305268"/>
    <w:rsid w:val="0F130CAE"/>
    <w:rsid w:val="0F557518"/>
    <w:rsid w:val="101D790A"/>
    <w:rsid w:val="1058798F"/>
    <w:rsid w:val="11603F53"/>
    <w:rsid w:val="123E24E6"/>
    <w:rsid w:val="133B07D3"/>
    <w:rsid w:val="15485429"/>
    <w:rsid w:val="16EB42BE"/>
    <w:rsid w:val="17AC04B0"/>
    <w:rsid w:val="180715CC"/>
    <w:rsid w:val="185A16FC"/>
    <w:rsid w:val="18BA672F"/>
    <w:rsid w:val="1A8A02B7"/>
    <w:rsid w:val="1A9B1AC5"/>
    <w:rsid w:val="1AAC0209"/>
    <w:rsid w:val="1AB23A71"/>
    <w:rsid w:val="1BA41D97"/>
    <w:rsid w:val="1DED6B6E"/>
    <w:rsid w:val="1EE41E78"/>
    <w:rsid w:val="1EE95587"/>
    <w:rsid w:val="1EFB4E1D"/>
    <w:rsid w:val="1F002DF3"/>
    <w:rsid w:val="1FF42436"/>
    <w:rsid w:val="21BA76AF"/>
    <w:rsid w:val="21BF0821"/>
    <w:rsid w:val="228850B7"/>
    <w:rsid w:val="266F0A68"/>
    <w:rsid w:val="27906EE8"/>
    <w:rsid w:val="27C272BD"/>
    <w:rsid w:val="284657F9"/>
    <w:rsid w:val="28A15125"/>
    <w:rsid w:val="28D177B8"/>
    <w:rsid w:val="28E80521"/>
    <w:rsid w:val="293935AF"/>
    <w:rsid w:val="2A714A9C"/>
    <w:rsid w:val="2BA016C4"/>
    <w:rsid w:val="2C4761F2"/>
    <w:rsid w:val="2C78619D"/>
    <w:rsid w:val="2CCC4BDE"/>
    <w:rsid w:val="2DBB27E5"/>
    <w:rsid w:val="2E5A7611"/>
    <w:rsid w:val="2E9848D4"/>
    <w:rsid w:val="2FF4279A"/>
    <w:rsid w:val="30607673"/>
    <w:rsid w:val="31126BC0"/>
    <w:rsid w:val="323B0398"/>
    <w:rsid w:val="32B53CA7"/>
    <w:rsid w:val="3361798A"/>
    <w:rsid w:val="338F44F8"/>
    <w:rsid w:val="33AB1A78"/>
    <w:rsid w:val="34830C36"/>
    <w:rsid w:val="34B23C65"/>
    <w:rsid w:val="3507410E"/>
    <w:rsid w:val="35A16764"/>
    <w:rsid w:val="3619514A"/>
    <w:rsid w:val="37163E07"/>
    <w:rsid w:val="37620175"/>
    <w:rsid w:val="38392C84"/>
    <w:rsid w:val="39744D1E"/>
    <w:rsid w:val="3AF45588"/>
    <w:rsid w:val="3C2B4FD9"/>
    <w:rsid w:val="3C3A521C"/>
    <w:rsid w:val="3E7223AA"/>
    <w:rsid w:val="3F00274D"/>
    <w:rsid w:val="3FAA090B"/>
    <w:rsid w:val="4171093E"/>
    <w:rsid w:val="43BD0C0D"/>
    <w:rsid w:val="4469669F"/>
    <w:rsid w:val="45DB35CC"/>
    <w:rsid w:val="46333408"/>
    <w:rsid w:val="48141018"/>
    <w:rsid w:val="494B2817"/>
    <w:rsid w:val="4A3634C7"/>
    <w:rsid w:val="4C3C28EB"/>
    <w:rsid w:val="4D52307E"/>
    <w:rsid w:val="4DE44FE8"/>
    <w:rsid w:val="4EA35D8A"/>
    <w:rsid w:val="4EEA2AD2"/>
    <w:rsid w:val="513D3BB6"/>
    <w:rsid w:val="513F5357"/>
    <w:rsid w:val="524B7D2C"/>
    <w:rsid w:val="52AD009F"/>
    <w:rsid w:val="548E5CAE"/>
    <w:rsid w:val="55B654BC"/>
    <w:rsid w:val="55F02BA5"/>
    <w:rsid w:val="569A4B0E"/>
    <w:rsid w:val="574D23FA"/>
    <w:rsid w:val="57C739B1"/>
    <w:rsid w:val="58492617"/>
    <w:rsid w:val="5915074C"/>
    <w:rsid w:val="598F04FE"/>
    <w:rsid w:val="5D0E3E30"/>
    <w:rsid w:val="5D88268C"/>
    <w:rsid w:val="5E211941"/>
    <w:rsid w:val="5EFF7ED4"/>
    <w:rsid w:val="5FE91194"/>
    <w:rsid w:val="62532C56"/>
    <w:rsid w:val="63EA73A4"/>
    <w:rsid w:val="640D4E41"/>
    <w:rsid w:val="64E738E4"/>
    <w:rsid w:val="65F432FF"/>
    <w:rsid w:val="677D2C82"/>
    <w:rsid w:val="68646FFA"/>
    <w:rsid w:val="691E489B"/>
    <w:rsid w:val="698060B5"/>
    <w:rsid w:val="69821E2D"/>
    <w:rsid w:val="6A6634FD"/>
    <w:rsid w:val="6AE14931"/>
    <w:rsid w:val="6D1C6BFA"/>
    <w:rsid w:val="6DDD7632"/>
    <w:rsid w:val="6EAD542B"/>
    <w:rsid w:val="6EDC27B1"/>
    <w:rsid w:val="6F6C348A"/>
    <w:rsid w:val="71267542"/>
    <w:rsid w:val="71535E5D"/>
    <w:rsid w:val="71E83A6D"/>
    <w:rsid w:val="72331613"/>
    <w:rsid w:val="72872262"/>
    <w:rsid w:val="72C731C9"/>
    <w:rsid w:val="74277859"/>
    <w:rsid w:val="74487F8E"/>
    <w:rsid w:val="74E975A9"/>
    <w:rsid w:val="75A90742"/>
    <w:rsid w:val="77791626"/>
    <w:rsid w:val="77D53A70"/>
    <w:rsid w:val="7951722A"/>
    <w:rsid w:val="7A044199"/>
    <w:rsid w:val="7BC731BE"/>
    <w:rsid w:val="7C4142E6"/>
    <w:rsid w:val="7D7358BD"/>
    <w:rsid w:val="7EDE76AE"/>
    <w:rsid w:val="7F3177DE"/>
    <w:rsid w:val="7FFB2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4">
    <w:name w:val="Body Text"/>
    <w:basedOn w:val="1"/>
    <w:qFormat/>
    <w:uiPriority w:val="0"/>
    <w:pPr>
      <w:jc w:val="center"/>
    </w:pPr>
    <w:rPr>
      <w:rFonts w:ascii="宋体"/>
      <w:b/>
      <w:bCs/>
      <w:sz w:val="4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4235</Words>
  <Characters>4483</Characters>
  <Lines>0</Lines>
  <Paragraphs>0</Paragraphs>
  <TotalTime>8</TotalTime>
  <ScaleCrop>false</ScaleCrop>
  <LinksUpToDate>false</LinksUpToDate>
  <CharactersWithSpaces>4537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2022-04-20T07:33:00Z</dcterms:created>
  <dc:creator>厚达</dc:creator>
  <cp:lastModifiedBy>厚达</cp:lastModifiedBy>
  <dcterms:modified xsi:type="dcterms:W3CDTF">2022-04-24T07:41:48Z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BE2DEAF24B5241B1A24D38CBFF3E9F20</vt:lpwstr>
  </property>
</Properties>
</file>