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2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448" w:type="dxa"/>
            <w:gridSpan w:val="10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中共隆回县委办公室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44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912" w:type="dxa"/>
            <w:gridSpan w:val="6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448" w:type="dxa"/>
            <w:gridSpan w:val="10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负责安排县委领导的公务活动，负责县委会议的准备和组织协调工作，办理县委领导交办的事项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；对涉及全县经济建设、改革开放、社会稳定、党的自身建设等全局性的重大问题进行调查研究，为县委科学决策提出建议、预案和依据；负责办文办会；负责督查、信息上报、保密机要、后勤接待、公务车运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2115.19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858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2115.19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2115.19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8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2115.19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399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128.39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1212.71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448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448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616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年圆满完成了以下工作：1.负责安排县委领导公务活动，负责县委会议的准备、组织协调；2.围绕县委工作部署，对涉及全局性的重大问题进行调研；3.负责县委文件（文稿）的起草校核、文书处理、档案管理及利用；4.负责县级以上党委政府重要指示、批件的落实情况督查；5.负责党政系统机要密码通信及管理；6.负责全县保密工作的规划指导和监管；7.省市领导来隆的接待工作；8.负责公务车辆的运行与调配；9.负责县委大院的后勤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6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6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进一步降低行政成本，不断优化支出结构。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616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</w:t>
      </w:r>
      <w:r>
        <w:rPr>
          <w:rFonts w:hint="eastAsia" w:ascii="宋体" w:hAnsi="宋体"/>
          <w:szCs w:val="21"/>
          <w:lang w:eastAsia="zh-CN"/>
        </w:rPr>
        <w:t>：马昌永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07398232197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eastAsia="zh-CN"/>
        </w:rPr>
        <w:t>县委办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pStyle w:val="2"/>
        <w:rPr>
          <w:rFonts w:hint="eastAsia"/>
        </w:rPr>
      </w:pPr>
      <w:r>
        <w:rPr>
          <w:rFonts w:hint="eastAsia"/>
        </w:rPr>
        <w:t>县委办的内设机构包括：外事委办公室、财经委办公室、对台工作办公室、改革工作领导小组办公室、小康工作办公室、绩效考核办公室、机要（保密）局、秘书组、政研室、督查室、组织组、信息组、行政组</w:t>
      </w:r>
    </w:p>
    <w:p>
      <w:pPr>
        <w:pStyle w:val="2"/>
      </w:pPr>
      <w:r>
        <w:rPr>
          <w:rFonts w:hint="eastAsia"/>
        </w:rPr>
        <w:t>县委办2020年部门决算汇总公开单位构成包括：县委办本级以及县机关服务中心。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负责安排县委领导的公务活动，负责县委会议的准备和组织协调工作，办理县委领导交办的事项。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围绕县委工作部署，对涉及全县经济建设、改革开放、社会稳定、党的自身建设等全局性的重大问题进行调查研究，为县委科学决策提出建议、预案和依据。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负责县委文件和县委领导文稿的起草、校核、印发工作，负责文书处理、档案管理和开发利用工作。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负责中共中央、国务院、省委、省政府、市委、市政府及县委、县政府重大方针政策、重要工作部署和领导同志重要指批示、批件的贯彻落实情况的督查检查工作，组织办理政协委员有关提案。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及时、准确、全面地向县委及上级党组织报送信息，反映有关动态。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负责全县党政系统密码通讯和管理工作，负责全县保密工作规划、宣传教育、指挥协调、监督管理和失泄密事件的查处工作。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负责全县党委办公室系统自动化建设的规划及业务指导。</w:t>
      </w:r>
    </w:p>
    <w:p>
      <w:pPr>
        <w:pStyle w:val="2"/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做好市以上党政领导来隆回视察工作的接待服务工作。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年度收、支总计2</w:t>
      </w:r>
      <w:r>
        <w:rPr>
          <w:rFonts w:hint="eastAsia"/>
          <w:lang w:val="en-US" w:eastAsia="zh-CN"/>
        </w:rPr>
        <w:t>115.19</w:t>
      </w:r>
      <w:r>
        <w:rPr>
          <w:rFonts w:hint="eastAsia"/>
        </w:rPr>
        <w:t>万元。与20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eastAsia="zh-CN"/>
        </w:rPr>
        <w:t>年初预算</w:t>
      </w:r>
      <w:r>
        <w:rPr>
          <w:rFonts w:hint="eastAsia"/>
        </w:rPr>
        <w:t>相比，增加</w:t>
      </w:r>
      <w:r>
        <w:rPr>
          <w:rFonts w:hint="eastAsia"/>
          <w:lang w:eastAsia="zh-CN"/>
        </w:rPr>
        <w:t>约</w:t>
      </w:r>
      <w:r>
        <w:rPr>
          <w:rFonts w:hint="eastAsia"/>
          <w:lang w:val="en-US" w:eastAsia="zh-CN"/>
        </w:rPr>
        <w:t>1212</w:t>
      </w:r>
      <w:r>
        <w:rPr>
          <w:rFonts w:hint="eastAsia"/>
        </w:rPr>
        <w:t>万元，主要是因为一是驻村扶贫人数及工作量增加；二是防疫专项工作</w:t>
      </w:r>
      <w:r>
        <w:rPr>
          <w:rFonts w:hint="eastAsia"/>
          <w:lang w:eastAsia="zh-CN"/>
        </w:rPr>
        <w:t>及大型会议</w:t>
      </w:r>
      <w:r>
        <w:rPr>
          <w:rFonts w:hint="eastAsia"/>
        </w:rPr>
        <w:t>；三是对台、外事委、财经委等工作量增加。</w:t>
      </w:r>
    </w:p>
    <w:p>
      <w:pPr>
        <w:pStyle w:val="2"/>
      </w:pPr>
      <w:r>
        <w:rPr>
          <w:rFonts w:hint="eastAsia"/>
        </w:rPr>
        <w:t>本年收入合计2</w:t>
      </w:r>
      <w:r>
        <w:rPr>
          <w:rFonts w:hint="eastAsia"/>
          <w:lang w:val="en-US" w:eastAsia="zh-CN"/>
        </w:rPr>
        <w:t>115.19</w:t>
      </w:r>
      <w:r>
        <w:rPr>
          <w:rFonts w:hint="eastAsia"/>
        </w:rPr>
        <w:t>万元，其中：财政拨款收入2</w:t>
      </w:r>
      <w:r>
        <w:rPr>
          <w:rFonts w:hint="eastAsia"/>
          <w:lang w:val="en-US" w:eastAsia="zh-CN"/>
        </w:rPr>
        <w:t>115.19</w:t>
      </w:r>
      <w:r>
        <w:rPr>
          <w:rFonts w:hint="eastAsia"/>
        </w:rPr>
        <w:t>万元，占100%。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年度财政拨款基本支出2</w:t>
      </w:r>
      <w:r>
        <w:rPr>
          <w:rFonts w:hint="eastAsia"/>
          <w:lang w:val="en-US" w:eastAsia="zh-CN"/>
        </w:rPr>
        <w:t>115.19</w:t>
      </w:r>
      <w:r>
        <w:rPr>
          <w:rFonts w:hint="eastAsia"/>
        </w:rPr>
        <w:t>万元，其中：人员经费</w:t>
      </w:r>
      <w:r>
        <w:rPr>
          <w:rFonts w:hint="eastAsia"/>
          <w:lang w:val="en-US" w:eastAsia="zh-CN"/>
        </w:rPr>
        <w:t>809.13</w:t>
      </w:r>
      <w:r>
        <w:rPr>
          <w:rFonts w:hint="eastAsia"/>
        </w:rPr>
        <w:t>万元，占基本支出的3</w:t>
      </w:r>
      <w:r>
        <w:rPr>
          <w:rFonts w:hint="eastAsia"/>
          <w:lang w:val="en-US" w:eastAsia="zh-CN"/>
        </w:rPr>
        <w:t>8.25</w:t>
      </w:r>
      <w:r>
        <w:rPr>
          <w:rFonts w:hint="eastAsia"/>
        </w:rPr>
        <w:t>%,主要包括基本工资、津贴补贴、奖金、伙食补助费、绩效工资、基本养老保险缴费、基本医疗保险缴费、其他社会保障缴费、住房公积金、抚恤金等；公用经费</w:t>
      </w:r>
      <w:r>
        <w:rPr>
          <w:rFonts w:hint="eastAsia"/>
          <w:lang w:val="en-US" w:eastAsia="zh-CN"/>
        </w:rPr>
        <w:t>1306.06</w:t>
      </w:r>
      <w:r>
        <w:rPr>
          <w:rFonts w:hint="eastAsia"/>
        </w:rPr>
        <w:t>万元，占基本支出的6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5%，主要包括办公费、印刷费、咨询费、手续费、差旅费、水电费、物业管理费、维修费、会议费、公务接待费、公务交通运行维护费、其他交通费用、工会经费等。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2021年，我单位的专项业务支出216.76万元，主要是小康办、改革办、外事委、财经委、保密、电子政务专线费等。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．因公出国（境）费用；</w:t>
      </w:r>
    </w:p>
    <w:p>
      <w:pPr>
        <w:pStyle w:val="2"/>
        <w:ind w:left="0" w:leftChars="0" w:firstLine="0" w:firstLineChars="0"/>
      </w:pPr>
      <w:r>
        <w:rPr>
          <w:rFonts w:hint="eastAsia"/>
        </w:rPr>
        <w:t>因公出国（境）费支出预算为0万元，支出决算为0万元，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公务接待费；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2021年公务接待费年初预算120万元，实际完成支出119万元。主要是县机关服务中心负责安排使用，国内公务接待816批次11305人次。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00" w:leftChars="0" w:firstLine="0" w:firstLineChars="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公务用车购置及运行费。</w:t>
      </w:r>
    </w:p>
    <w:p>
      <w:pPr>
        <w:pStyle w:val="2"/>
        <w:numPr>
          <w:ilvl w:val="0"/>
          <w:numId w:val="0"/>
        </w:numPr>
        <w:ind w:left="80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2021年公务用车购置费及运行维护费支出预算为280万元，支出决算为280万元，完成预算的100%.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负责安排县委领导的公务活动，负责县委会议的准备和组织协调工作，办理县委领导交办的事项。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围绕县委工作部署，对涉及全县经济建设、改革开放、社会稳定、党的自身建设等全局性的重大问题进行调查研究，为县委科学决策提出建议、预案和依据。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负责县委文件和县委领导文稿的起草、校核、印发工作，负责文书处理、档案管理和开发利用工作。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负责中共中央、国务院、省委、省政府、市委、市政府及县委、县政府重大方针政策、重要工作部署和领导同志重要指批示、批件的贯彻落实情况的督查检查工作，组织办理政协委员有关提案。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及时、准确、全面地向县委及上级党组织报送信息，反映有关动态。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负责全县党政系统密码通讯和管理工作，负责全县保密工作规划、宣传教育、指挥协调、监督管理和失泄密事件的查处工作。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负责全县党委办公室系统自动化建设的规划及业务指导。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做好市以上党政领导来隆回视察工作的接待服务工作。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负责县委大院安全保卫、综合治理工作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pStyle w:val="2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绩效考核与财务核算缺乏联动，主要表现在懂财务的不熟悉绩效考核工作内容，从事绩效考核的工作人员不懂财务。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改进措施和有关建议</w:t>
      </w:r>
    </w:p>
    <w:p>
      <w:pPr>
        <w:pStyle w:val="2"/>
        <w:numPr>
          <w:ilvl w:val="0"/>
          <w:numId w:val="0"/>
        </w:numPr>
        <w:ind w:left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加强财务和绩效考核的业务学习，平时在工作中做到口勤手勤，多问多记多思考多沟通。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7" w:right="1304" w:bottom="1417" w:left="1304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5922E"/>
    <w:multiLevelType w:val="singleLevel"/>
    <w:tmpl w:val="D88592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9F0DA5"/>
    <w:multiLevelType w:val="singleLevel"/>
    <w:tmpl w:val="209F0DA5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abstractNum w:abstractNumId="2">
    <w:nsid w:val="30F3FDFD"/>
    <w:multiLevelType w:val="singleLevel"/>
    <w:tmpl w:val="30F3FD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546366F"/>
    <w:rsid w:val="357070B5"/>
    <w:rsid w:val="38FC7F68"/>
    <w:rsid w:val="3A754CC9"/>
    <w:rsid w:val="3BEA370A"/>
    <w:rsid w:val="3ECD3124"/>
    <w:rsid w:val="3F9A003D"/>
    <w:rsid w:val="40465771"/>
    <w:rsid w:val="40F164D7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5971537E"/>
    <w:rsid w:val="635B32B1"/>
    <w:rsid w:val="63AD5DD7"/>
    <w:rsid w:val="65ED7F30"/>
    <w:rsid w:val="6A522671"/>
    <w:rsid w:val="6ACB22C2"/>
    <w:rsid w:val="6C6A0E2B"/>
    <w:rsid w:val="6C801864"/>
    <w:rsid w:val="6E615BFD"/>
    <w:rsid w:val="767C2482"/>
    <w:rsid w:val="78853E63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4081</Words>
  <Characters>4307</Characters>
  <Lines>0</Lines>
  <Paragraphs>0</Paragraphs>
  <TotalTime>245</TotalTime>
  <ScaleCrop>false</ScaleCrop>
  <LinksUpToDate>false</LinksUpToDate>
  <CharactersWithSpaces>4587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马昌永</cp:lastModifiedBy>
  <cp:lastPrinted>2022-04-15T09:18:00Z</cp:lastPrinted>
  <dcterms:modified xsi:type="dcterms:W3CDTF">2022-05-23T23:50:12Z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03DBBBB762FF48A0B52E4A3727C49119</vt:lpwstr>
  </property>
</Properties>
</file>