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隆回县退役军人事务局整体支出绩效自评报告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隆回县退役军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事务局单位编制人数25人，实际人数38人，（其中，在职38人，离退休0人），遗属补助人数0人，小车编制数0台，实际0台，房屋面积1681.22平方米（含军休所）。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（二）2021年的重点工作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扣“让退役军人和其他优抚对象满意，使他们成为社会尊重的人，使军人成为全社会尊崇的职业”这一工作目标，让县、乡、村三级阵地成为提供服务、搞好保障的“桥头堡”，解决问题、化解矛盾的“稳压器”，联系对象、凝聚人心的“吸铁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2020年财政拨款支出1169.81万元。其中基本支出： 1169.81万元。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基本支出1169.81万元，其中：工资福利支出615.01万元,商品和福利支出397.45万元,对个人和家庭补助支出128.93万元，资本性支出28.42万元。基本支出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本年没有该项经费支出。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2．公务接待费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本年公务接待费预算数为2.8万元，实际支出数为6.5万元，为年初预算的232%。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3．公务用车购置及运行费。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本年没有该项经费支出。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资产管理：及时按照要求报送资产情况报表，确保各项资产核算准确、帐实相符、管理到位。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预决算公开：及时在县人民政府门户网站上进行了预决算公开。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随着优抚信息数据逐步清理完善，上级拨付经费将逐步减少，本级配套经费则将不断增多，尤其是临时解困、走访慰问、短期疗养及一至六级残疾军人医疗费用兜底所需经费，全都需要本级财政安排，压力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二是现在要求每月缴纳企业军转干部和自主择业军转干部医保费用，但省级要年底拨付自主择业军转干部个人缴费部分，经费拨付不及时。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三是烈士陵园、光荣院没有编制，经费无预算，不能确保单位正常运行。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建议加大财政预算力度，确保正常运转。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六、涉军资金依规不予公开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91"/>
        <w:gridCol w:w="910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1" w:firstLineChars="50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1" w:firstLineChars="5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1" w:firstLineChars="50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38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负责军队转业干部、复员干部、退休干部、退役士兵的移交安置工作和自主择业退役军人服务管理、待遇保障工作，组织开展退役军人教育培训、优抚抚恤等，指导全县拥军优属工作，负责烈士及退役军人荣誉奖励、烈士陵园维护以及纪念活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1147.79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1147.79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3" w:firstLineChars="15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1169.81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1169.81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　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983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31.05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97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92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885" w:hanging="3737" w:hangingChars="185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70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2017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5" w:firstLineChars="25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紧扣职能职责，筑牢军味足的服务保障“组织链”。聚焦优待抚恤，建设情意浓的帮扶解困“暖心港”。突出荣誉激励，搭建氛围浓的尊军崇军“宣传台”。注重权益维护，打造功能强的团结和谐“稳压器”。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82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286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209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404" w:firstLineChars="200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问题：一是随着优抚信息数据逐步清理完善，上级拨付经费将逐步减少，本级配套经费则将不断增多，尤其是临时解困、走访慰问、短期疗养及一至六级残疾军人医疗费用兜底所需经费，全都需要本级财政安排，压力较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404" w:firstLineChars="200"/>
              <w:textAlignment w:val="auto"/>
              <w:outlineLvl w:val="9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二是现在要求每月缴纳企业军转干部和自主择业军转干部医保费用，但省级要年底拨付自主择业军转干部个人缴费部分，经费拨付不及时。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4" w:firstLineChars="200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三是烈士陵园、光荣院没有编制，经费无预算，不能确保正常运行。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建议：建议加大财政预算力度，确保正常运转。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726" w:hRule="atLeast"/>
        </w:trPr>
        <w:tc>
          <w:tcPr>
            <w:tcW w:w="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2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32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32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32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32" w:firstLineChars="160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廖娟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18975926166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黑体"/>
          <w:kern w:val="0"/>
        </w:rPr>
        <w:t>注：自评结论填“优、良、中、差”。</w:t>
      </w:r>
    </w:p>
    <w:sectPr>
      <w:footerReference r:id="rId3" w:type="default"/>
      <w:pgSz w:w="11906" w:h="16838"/>
      <w:pgMar w:top="2098" w:right="1474" w:bottom="1984" w:left="1587" w:header="992" w:footer="1644" w:gutter="0"/>
      <w:pgNumType w:fmt="decimal"/>
      <w:cols w:space="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宋体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宋体" w:cs="Batang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Batang" w:hAnsi="Batang" w:eastAsia="宋体" w:cs="Batang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宋体" w:cs="Batang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00000000"/>
    <w:rsid w:val="0F5372FC"/>
    <w:rsid w:val="0F8A059C"/>
    <w:rsid w:val="128D655F"/>
    <w:rsid w:val="17D9680D"/>
    <w:rsid w:val="1B463CB8"/>
    <w:rsid w:val="1C1D316C"/>
    <w:rsid w:val="1C45114F"/>
    <w:rsid w:val="280B656E"/>
    <w:rsid w:val="2A9867EC"/>
    <w:rsid w:val="33640D5F"/>
    <w:rsid w:val="390C4DC5"/>
    <w:rsid w:val="397B70F5"/>
    <w:rsid w:val="42FE12CB"/>
    <w:rsid w:val="460603E1"/>
    <w:rsid w:val="4AC56F8E"/>
    <w:rsid w:val="519E5C08"/>
    <w:rsid w:val="54C6369A"/>
    <w:rsid w:val="640D2AD9"/>
    <w:rsid w:val="654F3237"/>
    <w:rsid w:val="67830AC3"/>
    <w:rsid w:val="78495E70"/>
    <w:rsid w:val="7988058F"/>
    <w:rsid w:val="7BB671A8"/>
    <w:rsid w:val="7D3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index 6"/>
    <w:basedOn w:val="1"/>
    <w:next w:val="1"/>
    <w:uiPriority w:val="0"/>
    <w:pPr>
      <w:ind w:left="2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2117</Words>
  <Characters>2236</Characters>
  <Lines>0</Lines>
  <Paragraphs>0</Paragraphs>
  <TotalTime>2</TotalTime>
  <ScaleCrop>false</ScaleCrop>
  <LinksUpToDate>false</LinksUpToDate>
  <CharactersWithSpaces>2379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2021-01-14T02:35:00Z</dcterms:created>
  <dc:creator>Administrator</dc:creator>
  <cp:lastModifiedBy>随风而起</cp:lastModifiedBy>
  <dcterms:modified xsi:type="dcterms:W3CDTF">2023-09-28T10:25:34Z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614CF37EC9A843489D77ED2BA8955632</vt:lpwstr>
  </property>
</Properties>
</file>