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284"/>
        <w:gridCol w:w="142"/>
        <w:gridCol w:w="992"/>
        <w:gridCol w:w="283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1年度）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282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322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研究拟定学校教育发展策略，贯彻和执行党和国家的教育方针、政策、法规。进行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中小学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教育教学工作。管理学校教育经费，执行财务管理制度，负责和指导学校教职工的思想政治工作等。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2797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非税收入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其他收入</w:t>
            </w:r>
          </w:p>
        </w:tc>
        <w:tc>
          <w:tcPr>
            <w:tcW w:w="1134" w:type="dxa"/>
            <w:gridSpan w:val="2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2929.11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项目支出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7.89</w:t>
            </w:r>
          </w:p>
        </w:tc>
        <w:tc>
          <w:tcPr>
            <w:tcW w:w="28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有□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243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万元，实际采购金额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243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,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追加金额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20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</w:t>
            </w:r>
            <w:r>
              <w:rPr>
                <w:rFonts w:ascii="楷体" w:hAnsi="楷体" w:eastAsia="楷体" w:cs="楷体"/>
                <w:sz w:val="21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结余金额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公开时间</w:t>
            </w:r>
            <w:r>
              <w:rPr>
                <w:rFonts w:ascii="楷体" w:hAnsi="楷体" w:eastAsia="楷体" w:cs="楷体"/>
                <w:sz w:val="21"/>
                <w:szCs w:val="21"/>
              </w:rPr>
              <w:t>: 202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2年2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21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公开方式</w:t>
            </w:r>
            <w:r>
              <w:rPr>
                <w:rFonts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贯彻和执行党和国家的教育方针、政策、法规。学校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中小学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教育工作有序进行，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各项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成绩显著。教育教学管理工作多项获奖。严格执行财务管理制度，严控三公经费，学校教育经费管理规范，学校资产管理规范，使用率高。后勤管理工作也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多次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获得表彰。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、完善资产管理制度。加强提高资产的使用率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进一步完善财务管理制度。合理规范使用经费。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填报人</w:t>
      </w:r>
      <w:r>
        <w:rPr>
          <w:rFonts w:hint="eastAsia" w:ascii="宋体" w:hAnsi="宋体"/>
          <w:sz w:val="21"/>
          <w:szCs w:val="21"/>
          <w:lang w:eastAsia="zh-CN"/>
        </w:rPr>
        <w:t>：钱艳</w:t>
      </w:r>
      <w:r>
        <w:rPr>
          <w:rFonts w:ascii="宋体" w:hAnsi="宋体"/>
          <w:sz w:val="21"/>
          <w:szCs w:val="21"/>
        </w:rPr>
        <w:t xml:space="preserve">         </w:t>
      </w:r>
      <w:r>
        <w:rPr>
          <w:rFonts w:hint="eastAsia" w:ascii="宋体" w:hAnsi="宋体"/>
          <w:sz w:val="21"/>
          <w:szCs w:val="21"/>
        </w:rPr>
        <w:t>联系电话：</w:t>
      </w:r>
      <w:r>
        <w:rPr>
          <w:rFonts w:hint="eastAsia" w:ascii="宋体" w:hAnsi="宋体"/>
          <w:sz w:val="21"/>
          <w:szCs w:val="21"/>
          <w:lang w:val="en-US" w:eastAsia="zh-CN"/>
        </w:rPr>
        <w:t>13574937298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时间：</w:t>
      </w:r>
      <w:r>
        <w:rPr>
          <w:rFonts w:ascii="宋体" w:hAnsi="宋体"/>
          <w:sz w:val="21"/>
          <w:szCs w:val="21"/>
        </w:rPr>
        <w:t xml:space="preserve"> 202</w:t>
      </w:r>
      <w:r>
        <w:rPr>
          <w:rFonts w:hint="eastAsia" w:ascii="宋体" w:hAnsi="宋体"/>
          <w:sz w:val="21"/>
          <w:szCs w:val="21"/>
        </w:rPr>
        <w:t>2年</w:t>
      </w:r>
      <w:r>
        <w:rPr>
          <w:rFonts w:ascii="宋体" w:hAnsi="宋体"/>
          <w:sz w:val="21"/>
          <w:szCs w:val="21"/>
        </w:rPr>
        <w:t xml:space="preserve"> 4 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 xml:space="preserve"> 2</w:t>
      </w:r>
      <w:r>
        <w:rPr>
          <w:rFonts w:hint="eastAsia" w:ascii="宋体" w:hAnsi="宋体"/>
          <w:sz w:val="21"/>
          <w:szCs w:val="21"/>
        </w:rPr>
        <w:t>1日</w:t>
      </w:r>
    </w:p>
    <w:p>
      <w:pPr>
        <w:spacing w:line="560" w:lineRule="exact"/>
        <w:rPr>
          <w:rFonts w:eastAsia="黑体"/>
          <w:kern w:val="0"/>
          <w:sz w:val="21"/>
          <w:szCs w:val="21"/>
        </w:rPr>
      </w:pPr>
      <w:r>
        <w:rPr>
          <w:rFonts w:hint="eastAsia" w:eastAsia="黑体"/>
          <w:kern w:val="0"/>
          <w:sz w:val="21"/>
          <w:szCs w:val="21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  <w:sz w:val="21"/>
          <w:szCs w:val="21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21"/>
          <w:szCs w:val="21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21"/>
          <w:szCs w:val="21"/>
        </w:rPr>
      </w:pPr>
      <w:r>
        <w:rPr>
          <w:rFonts w:hint="eastAsia" w:ascii="黑体" w:hAnsi="宋体" w:eastAsia="黑体" w:cs="宋体"/>
          <w:kern w:val="0"/>
          <w:sz w:val="21"/>
          <w:szCs w:val="21"/>
        </w:rPr>
        <w:t>附件</w:t>
      </w:r>
      <w:r>
        <w:rPr>
          <w:rFonts w:ascii="黑体" w:hAnsi="宋体" w:eastAsia="黑体" w:cs="宋体"/>
          <w:kern w:val="0"/>
          <w:sz w:val="21"/>
          <w:szCs w:val="21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21"/>
          <w:szCs w:val="21"/>
        </w:rPr>
      </w:pPr>
      <w:r>
        <w:rPr>
          <w:rFonts w:hint="eastAsia" w:ascii="方正小标宋简体" w:eastAsia="方正小标宋简体"/>
          <w:bCs/>
          <w:kern w:val="0"/>
          <w:sz w:val="21"/>
          <w:szCs w:val="21"/>
        </w:rPr>
        <w:t>部门整体支出绩效自评报告</w:t>
      </w:r>
    </w:p>
    <w:p>
      <w:pPr>
        <w:jc w:val="center"/>
        <w:rPr>
          <w:rFonts w:eastAsia="Times New Roman"/>
          <w:sz w:val="21"/>
          <w:szCs w:val="21"/>
        </w:rPr>
      </w:pPr>
    </w:p>
    <w:p>
      <w:pPr>
        <w:ind w:firstLine="420" w:firstLineChars="200"/>
        <w:rPr>
          <w:sz w:val="21"/>
          <w:szCs w:val="21"/>
        </w:rPr>
      </w:pPr>
    </w:p>
    <w:p>
      <w:pPr>
        <w:spacing w:line="600" w:lineRule="exact"/>
        <w:ind w:firstLine="420" w:firstLineChars="20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一、部门概况</w:t>
      </w:r>
    </w:p>
    <w:p>
      <w:pPr>
        <w:spacing w:line="360" w:lineRule="auto"/>
        <w:ind w:firstLine="420" w:firstLineChars="200"/>
        <w:rPr>
          <w:rFonts w:eastAsia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（一）部门基本情况</w:t>
      </w:r>
    </w:p>
    <w:p>
      <w:pPr>
        <w:snapToGrid w:val="0"/>
        <w:spacing w:line="360" w:lineRule="auto"/>
        <w:ind w:firstLine="420" w:firstLineChars="200"/>
        <w:rPr>
          <w:rFonts w:ascii="??_GB2312" w:hAnsi="仿宋" w:eastAsiaTheme="minorEastAsia"/>
          <w:sz w:val="21"/>
          <w:szCs w:val="21"/>
        </w:rPr>
      </w:pPr>
      <w:r>
        <w:rPr>
          <w:rFonts w:ascii="??_GB2312" w:eastAsia="Times New Roman"/>
          <w:sz w:val="21"/>
          <w:szCs w:val="21"/>
        </w:rPr>
        <w:t>单位基本情况</w:t>
      </w:r>
      <w:r>
        <w:rPr>
          <w:rFonts w:ascii="??_GB2312" w:eastAsia="Times New Roman"/>
          <w:sz w:val="21"/>
          <w:szCs w:val="21"/>
        </w:rPr>
        <w:br w:type="textWrapping"/>
      </w:r>
      <w:r>
        <w:rPr>
          <w:rFonts w:ascii="楷体" w:hAnsi="楷体" w:eastAsia="楷体" w:cs="楷体"/>
          <w:color w:val="333333"/>
          <w:sz w:val="21"/>
          <w:szCs w:val="21"/>
          <w:shd w:val="clear" w:color="auto" w:fill="FFFFFF"/>
        </w:rPr>
        <w:t xml:space="preserve">    </w:t>
      </w:r>
      <w:r>
        <w:rPr>
          <w:rFonts w:ascii="??_GB2312" w:eastAsia="Times New Roman"/>
          <w:sz w:val="21"/>
          <w:szCs w:val="21"/>
        </w:rPr>
        <w:t xml:space="preserve"> </w:t>
      </w:r>
      <w:r>
        <w:rPr>
          <w:rFonts w:hint="eastAsia" w:ascii="??_GB2312"/>
          <w:sz w:val="21"/>
          <w:szCs w:val="21"/>
        </w:rPr>
        <w:t>隆回</w:t>
      </w:r>
      <w:r>
        <w:rPr>
          <w:rFonts w:hint="eastAsia" w:ascii="??_GB2312"/>
          <w:sz w:val="21"/>
          <w:szCs w:val="21"/>
          <w:lang w:eastAsia="zh-CN"/>
        </w:rPr>
        <w:t>县思源实验学校是一所隶属教育局管理的九年义务制学校，</w:t>
      </w:r>
      <w:r>
        <w:rPr>
          <w:rFonts w:ascii="??_GB2312" w:eastAsia="Times New Roman"/>
          <w:sz w:val="21"/>
          <w:szCs w:val="21"/>
        </w:rPr>
        <w:t>编制人数为</w:t>
      </w:r>
      <w:r>
        <w:rPr>
          <w:rFonts w:hint="eastAsia" w:ascii="??_GB2312"/>
          <w:sz w:val="21"/>
          <w:szCs w:val="21"/>
          <w:lang w:val="en-US" w:eastAsia="zh-CN"/>
        </w:rPr>
        <w:t>282</w:t>
      </w:r>
      <w:r>
        <w:rPr>
          <w:rFonts w:ascii="??_GB2312" w:eastAsia="Times New Roman"/>
          <w:sz w:val="21"/>
          <w:szCs w:val="21"/>
        </w:rPr>
        <w:t>人，实际</w:t>
      </w:r>
      <w:r>
        <w:rPr>
          <w:rFonts w:hint="eastAsia" w:ascii="??_GB2312" w:eastAsiaTheme="minorEastAsia"/>
          <w:sz w:val="21"/>
          <w:szCs w:val="21"/>
        </w:rPr>
        <w:t>教职工</w:t>
      </w:r>
      <w:r>
        <w:rPr>
          <w:rFonts w:ascii="??_GB2312" w:eastAsia="Times New Roman"/>
          <w:sz w:val="21"/>
          <w:szCs w:val="21"/>
        </w:rPr>
        <w:t>人数</w:t>
      </w:r>
      <w:r>
        <w:rPr>
          <w:rFonts w:hint="eastAsia" w:ascii="??_GB2312"/>
          <w:sz w:val="21"/>
          <w:szCs w:val="21"/>
          <w:lang w:val="en-US" w:eastAsia="zh-CN"/>
        </w:rPr>
        <w:t>320</w:t>
      </w:r>
      <w:r>
        <w:rPr>
          <w:rFonts w:ascii="??_GB2312" w:eastAsia="Times New Roman"/>
          <w:sz w:val="21"/>
          <w:szCs w:val="21"/>
        </w:rPr>
        <w:t>人，</w:t>
      </w:r>
      <w:r>
        <w:rPr>
          <w:rFonts w:hint="eastAsia" w:ascii="??_GB2312" w:eastAsiaTheme="minorEastAsia"/>
          <w:sz w:val="21"/>
          <w:szCs w:val="21"/>
        </w:rPr>
        <w:t>退休教职工</w:t>
      </w:r>
      <w:r>
        <w:rPr>
          <w:rFonts w:hint="eastAsia" w:ascii="??_GB2312" w:eastAsiaTheme="minorEastAsia"/>
          <w:sz w:val="21"/>
          <w:szCs w:val="21"/>
          <w:lang w:val="en-US" w:eastAsia="zh-CN"/>
        </w:rPr>
        <w:t>22</w:t>
      </w:r>
      <w:r>
        <w:rPr>
          <w:rFonts w:ascii="??_GB2312" w:eastAsia="Times New Roman"/>
          <w:sz w:val="21"/>
          <w:szCs w:val="21"/>
        </w:rPr>
        <w:t>人，</w:t>
      </w:r>
      <w:r>
        <w:rPr>
          <w:rFonts w:hint="eastAsia" w:ascii="??_GB2312" w:eastAsiaTheme="minorEastAsia"/>
          <w:sz w:val="21"/>
          <w:szCs w:val="21"/>
        </w:rPr>
        <w:t>学生</w:t>
      </w:r>
      <w:r>
        <w:rPr>
          <w:rFonts w:hint="eastAsia" w:ascii="??_GB2312" w:eastAsiaTheme="minorEastAsia"/>
          <w:sz w:val="21"/>
          <w:szCs w:val="21"/>
          <w:lang w:val="en-US" w:eastAsia="zh-CN"/>
        </w:rPr>
        <w:t>7682</w:t>
      </w:r>
      <w:r>
        <w:rPr>
          <w:rFonts w:ascii="??_GB2312" w:eastAsia="Times New Roman"/>
          <w:sz w:val="21"/>
          <w:szCs w:val="21"/>
        </w:rPr>
        <w:t>人</w:t>
      </w:r>
      <w:r>
        <w:rPr>
          <w:rFonts w:hint="eastAsia" w:ascii="??_GB2312" w:eastAsiaTheme="minorEastAsia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eastAsia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（二）</w:t>
      </w:r>
      <w:r>
        <w:rPr>
          <w:rFonts w:eastAsia="Times New Roman"/>
          <w:sz w:val="21"/>
          <w:szCs w:val="21"/>
        </w:rPr>
        <w:t>202</w:t>
      </w:r>
      <w:r>
        <w:rPr>
          <w:rFonts w:hint="eastAsia" w:eastAsiaTheme="minorEastAsia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年的重点工作</w:t>
      </w:r>
    </w:p>
    <w:p>
      <w:pPr>
        <w:pStyle w:val="2"/>
        <w:spacing w:line="360" w:lineRule="auto"/>
        <w:ind w:firstLine="560"/>
        <w:rPr>
          <w:rFonts w:ascii="??_GB2312" w:eastAsia="Times New Roman"/>
          <w:sz w:val="21"/>
          <w:szCs w:val="21"/>
        </w:rPr>
      </w:pPr>
      <w:r>
        <w:rPr>
          <w:rFonts w:hint="eastAsia" w:ascii="??_GB2312"/>
          <w:sz w:val="21"/>
          <w:szCs w:val="21"/>
        </w:rPr>
        <w:t>研</w:t>
      </w:r>
      <w:r>
        <w:rPr>
          <w:rFonts w:hint="eastAsia" w:ascii="??_GB2312" w:eastAsia="Times New Roman"/>
          <w:sz w:val="21"/>
          <w:szCs w:val="21"/>
        </w:rPr>
        <w:t>究拟定学校教育发展策略，贯彻和执行党和国家的教育方针、政策、法规。管理和指导学校基础教育工作，确保</w:t>
      </w:r>
      <w:r>
        <w:rPr>
          <w:rFonts w:hint="eastAsia" w:ascii="??_GB2312" w:eastAsiaTheme="minorEastAsia"/>
          <w:sz w:val="21"/>
          <w:szCs w:val="21"/>
        </w:rPr>
        <w:t>各项</w:t>
      </w:r>
      <w:r>
        <w:rPr>
          <w:rFonts w:hint="eastAsia" w:ascii="??_GB2312" w:eastAsia="Times New Roman"/>
          <w:sz w:val="21"/>
          <w:szCs w:val="21"/>
        </w:rPr>
        <w:t>教育</w:t>
      </w:r>
      <w:r>
        <w:rPr>
          <w:rFonts w:hint="eastAsia" w:ascii="??_GB2312" w:eastAsiaTheme="minorEastAsia"/>
          <w:sz w:val="21"/>
          <w:szCs w:val="21"/>
        </w:rPr>
        <w:t>教学管理</w:t>
      </w:r>
      <w:r>
        <w:rPr>
          <w:rFonts w:hint="eastAsia" w:ascii="??_GB2312" w:eastAsia="Times New Roman"/>
          <w:sz w:val="21"/>
          <w:szCs w:val="21"/>
        </w:rPr>
        <w:t>工作</w:t>
      </w:r>
      <w:r>
        <w:rPr>
          <w:rFonts w:hint="eastAsia" w:ascii="??_GB2312" w:eastAsiaTheme="minorEastAsia"/>
          <w:sz w:val="21"/>
          <w:szCs w:val="21"/>
        </w:rPr>
        <w:t>在邵阳市处于领先地位。加大投入，改善办学条件。严格管理</w:t>
      </w:r>
      <w:r>
        <w:rPr>
          <w:rFonts w:hint="eastAsia" w:ascii="??_GB2312" w:eastAsia="Times New Roman"/>
          <w:sz w:val="21"/>
          <w:szCs w:val="21"/>
        </w:rPr>
        <w:t>学校教育经费，</w:t>
      </w:r>
      <w:r>
        <w:rPr>
          <w:rFonts w:hint="eastAsia" w:ascii="??_GB2312" w:eastAsiaTheme="minorEastAsia"/>
          <w:sz w:val="21"/>
          <w:szCs w:val="21"/>
        </w:rPr>
        <w:t>一切支出遵守</w:t>
      </w:r>
      <w:r>
        <w:rPr>
          <w:rFonts w:hint="eastAsia" w:ascii="??_GB2312" w:eastAsia="Times New Roman"/>
          <w:sz w:val="21"/>
          <w:szCs w:val="21"/>
        </w:rPr>
        <w:t>财务管理制度</w:t>
      </w:r>
      <w:r>
        <w:rPr>
          <w:rFonts w:hint="eastAsia" w:ascii="??_GB2312" w:eastAsiaTheme="minorEastAsia"/>
          <w:sz w:val="21"/>
          <w:szCs w:val="21"/>
        </w:rPr>
        <w:t>。</w:t>
      </w:r>
      <w:r>
        <w:rPr>
          <w:rFonts w:hint="eastAsia" w:ascii="??_GB2312" w:eastAsia="Times New Roman"/>
          <w:sz w:val="21"/>
          <w:szCs w:val="21"/>
        </w:rPr>
        <w:t>负责和指导学校教职工的思想政治工作。</w:t>
      </w:r>
    </w:p>
    <w:p>
      <w:pPr>
        <w:spacing w:line="360" w:lineRule="auto"/>
        <w:ind w:firstLine="420" w:firstLineChars="200"/>
        <w:rPr>
          <w:rFonts w:ascii="??_GB2312" w:eastAsia="Times New Roman"/>
          <w:sz w:val="21"/>
          <w:szCs w:val="21"/>
        </w:rPr>
      </w:pPr>
      <w:r>
        <w:rPr>
          <w:rFonts w:hint="eastAsia" w:ascii="??_GB2312" w:eastAsia="Times New Roman"/>
          <w:sz w:val="21"/>
          <w:szCs w:val="21"/>
        </w:rPr>
        <w:t>（三）部门整体支出情况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??_GB2312" w:hAnsi="Times New Roman" w:eastAsia="Times New Roman" w:cs="Times New Roman"/>
          <w:kern w:val="2"/>
          <w:sz w:val="21"/>
          <w:szCs w:val="21"/>
        </w:rPr>
      </w:pPr>
      <w:r>
        <w:rPr>
          <w:rFonts w:ascii="??_GB2312" w:hAnsi="Times New Roman" w:eastAsia="Times New Roman" w:cs="Times New Roman"/>
          <w:kern w:val="2"/>
          <w:sz w:val="21"/>
          <w:szCs w:val="21"/>
        </w:rPr>
        <w:t>202</w:t>
      </w:r>
      <w:r>
        <w:rPr>
          <w:rFonts w:hint="eastAsia" w:ascii="??_GB2312" w:hAnsi="Times New Roman" w:cs="Times New Roman" w:eastAsiaTheme="minorEastAsia"/>
          <w:kern w:val="2"/>
          <w:sz w:val="21"/>
          <w:szCs w:val="21"/>
        </w:rPr>
        <w:t>1</w:t>
      </w:r>
      <w:r>
        <w:rPr>
          <w:rFonts w:hint="eastAsia" w:ascii="??_GB2312" w:hAnsi="Times New Roman" w:eastAsia="Times New Roman" w:cs="Times New Roman"/>
          <w:kern w:val="2"/>
          <w:sz w:val="21"/>
          <w:szCs w:val="21"/>
        </w:rPr>
        <w:t>年度决算支出为</w:t>
      </w:r>
      <w:r>
        <w:rPr>
          <w:rFonts w:hint="eastAsia" w:ascii="??_GB2312" w:hAnsi="Times New Roman" w:cs="Times New Roman" w:eastAsiaTheme="minorEastAsia"/>
          <w:kern w:val="2"/>
          <w:sz w:val="21"/>
          <w:szCs w:val="21"/>
          <w:lang w:val="en-US" w:eastAsia="zh-CN"/>
        </w:rPr>
        <w:t>2937</w:t>
      </w:r>
      <w:r>
        <w:rPr>
          <w:rFonts w:hint="eastAsia" w:ascii="??_GB2312" w:hAnsi="Times New Roman" w:eastAsia="Times New Roman" w:cs="Times New Roman"/>
          <w:kern w:val="2"/>
          <w:sz w:val="21"/>
          <w:szCs w:val="21"/>
        </w:rPr>
        <w:t>万元</w:t>
      </w:r>
      <w:r>
        <w:rPr>
          <w:rFonts w:ascii="??_GB2312" w:hAnsi="Times New Roman" w:eastAsia="Times New Roman" w:cs="Times New Roman"/>
          <w:kern w:val="2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ascii="??_GB2312" w:eastAsia="Times New Roman"/>
          <w:sz w:val="21"/>
          <w:szCs w:val="21"/>
        </w:rPr>
      </w:pPr>
      <w:r>
        <w:rPr>
          <w:rFonts w:hint="eastAsia" w:ascii="??_GB2312" w:eastAsia="Times New Roman"/>
          <w:sz w:val="21"/>
          <w:szCs w:val="21"/>
        </w:rPr>
        <w:t>二、部门整体支出管理及使用情况</w:t>
      </w:r>
    </w:p>
    <w:p>
      <w:pPr>
        <w:spacing w:line="360" w:lineRule="auto"/>
        <w:ind w:firstLine="420" w:firstLineChars="200"/>
        <w:rPr>
          <w:rFonts w:ascii="??_GB2312" w:eastAsia="Times New Roman"/>
          <w:sz w:val="21"/>
          <w:szCs w:val="21"/>
        </w:rPr>
      </w:pPr>
      <w:r>
        <w:rPr>
          <w:rFonts w:hint="eastAsia" w:ascii="??_GB2312" w:eastAsia="Times New Roman"/>
          <w:sz w:val="21"/>
          <w:szCs w:val="21"/>
        </w:rPr>
        <w:t>（一）基本支出情况</w:t>
      </w:r>
    </w:p>
    <w:p>
      <w:pPr>
        <w:pStyle w:val="2"/>
        <w:spacing w:line="360" w:lineRule="auto"/>
        <w:ind w:firstLine="560"/>
        <w:rPr>
          <w:rFonts w:ascii="??_GB2312" w:eastAsia="Times New Roman"/>
          <w:sz w:val="21"/>
          <w:szCs w:val="21"/>
        </w:rPr>
      </w:pPr>
      <w:r>
        <w:rPr>
          <w:rFonts w:hint="eastAsia" w:ascii="??_GB2312" w:eastAsia="Times New Roman"/>
          <w:sz w:val="21"/>
          <w:szCs w:val="21"/>
        </w:rPr>
        <w:t>202</w:t>
      </w:r>
      <w:r>
        <w:rPr>
          <w:rFonts w:hint="eastAsia" w:ascii="??_GB2312" w:eastAsiaTheme="minorEastAsia"/>
          <w:sz w:val="21"/>
          <w:szCs w:val="21"/>
        </w:rPr>
        <w:t>1</w:t>
      </w:r>
      <w:r>
        <w:rPr>
          <w:rFonts w:hint="eastAsia" w:ascii="??_GB2312" w:eastAsia="Times New Roman"/>
          <w:sz w:val="21"/>
          <w:szCs w:val="21"/>
        </w:rPr>
        <w:t>年度决算数为</w:t>
      </w:r>
      <w:r>
        <w:rPr>
          <w:rFonts w:hint="eastAsia" w:ascii="??_GB2312" w:eastAsiaTheme="minorEastAsia"/>
          <w:sz w:val="21"/>
          <w:szCs w:val="21"/>
          <w:lang w:val="en-US" w:eastAsia="zh-CN"/>
        </w:rPr>
        <w:t>2929.11</w:t>
      </w:r>
      <w:r>
        <w:rPr>
          <w:rFonts w:hint="eastAsia" w:ascii="??_GB2312" w:eastAsia="Times New Roman"/>
          <w:sz w:val="21"/>
          <w:szCs w:val="21"/>
        </w:rPr>
        <w:t>万元，是为保障单位机构正常运转、完成日常工作任务而发生的各项支出，主要包括工资福利支出、商品和服务支出，对个人和家庭的补助支出、资本性支出和其他资本性支出。</w:t>
      </w:r>
    </w:p>
    <w:p>
      <w:pPr>
        <w:spacing w:line="360" w:lineRule="auto"/>
        <w:ind w:firstLine="420" w:firstLineChars="200"/>
        <w:rPr>
          <w:rFonts w:ascii="??_GB2312" w:eastAsia="Times New Roman"/>
          <w:sz w:val="21"/>
          <w:szCs w:val="21"/>
        </w:rPr>
      </w:pPr>
      <w:r>
        <w:rPr>
          <w:rFonts w:hint="eastAsia" w:ascii="??_GB2312" w:eastAsia="Times New Roman"/>
          <w:sz w:val="21"/>
          <w:szCs w:val="21"/>
        </w:rPr>
        <w:t>（二）项目支出情况</w:t>
      </w:r>
    </w:p>
    <w:p>
      <w:pPr>
        <w:pStyle w:val="2"/>
        <w:spacing w:line="360" w:lineRule="auto"/>
        <w:ind w:firstLine="560"/>
        <w:rPr>
          <w:rFonts w:ascii="宋体" w:hAnsi="宋体" w:cs="宋体"/>
          <w:sz w:val="21"/>
          <w:szCs w:val="21"/>
        </w:rPr>
      </w:pPr>
      <w:r>
        <w:rPr>
          <w:rFonts w:ascii="楷体" w:hAnsi="楷体" w:eastAsia="楷体" w:cs="楷体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cs="宋体"/>
          <w:sz w:val="21"/>
          <w:szCs w:val="21"/>
        </w:rPr>
        <w:t>021年年度决算数为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7.89</w:t>
      </w:r>
      <w:r>
        <w:rPr>
          <w:rFonts w:hint="eastAsia" w:ascii="宋体" w:hAnsi="宋体" w:cs="宋体"/>
          <w:sz w:val="21"/>
          <w:szCs w:val="21"/>
        </w:rPr>
        <w:t>万元，是指单位为完成选定行政工作或事业发展目标而发生的支出，包括有关事业发展专项、专项业务费、基本建设支出等。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“</w:t>
      </w:r>
      <w:r>
        <w:rPr>
          <w:rFonts w:hint="eastAsia" w:ascii="宋体" w:hAnsi="宋体" w:cs="宋体"/>
          <w:sz w:val="21"/>
          <w:szCs w:val="21"/>
        </w:rPr>
        <w:t>三公</w:t>
      </w:r>
      <w:r>
        <w:rPr>
          <w:rFonts w:eastAsia="Times New Roman"/>
          <w:sz w:val="21"/>
          <w:szCs w:val="21"/>
        </w:rPr>
        <w:t>”</w:t>
      </w:r>
      <w:r>
        <w:rPr>
          <w:rFonts w:hint="eastAsia" w:ascii="宋体" w:hAnsi="宋体" w:cs="宋体"/>
          <w:sz w:val="21"/>
          <w:szCs w:val="21"/>
        </w:rPr>
        <w:t>经费情况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202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1</w:t>
      </w:r>
      <w:r>
        <w:rPr>
          <w:rFonts w:hint="eastAsia" w:ascii="宋体" w:hAnsi="宋体"/>
          <w:kern w:val="2"/>
          <w:sz w:val="21"/>
          <w:szCs w:val="21"/>
        </w:rPr>
        <w:t>年我单位</w:t>
      </w:r>
      <w:r>
        <w:rPr>
          <w:rFonts w:ascii="Times New Roman" w:hAnsi="Times New Roman" w:cs="Times New Roman"/>
          <w:kern w:val="2"/>
          <w:sz w:val="21"/>
          <w:szCs w:val="21"/>
        </w:rPr>
        <w:t>“</w:t>
      </w:r>
      <w:r>
        <w:rPr>
          <w:rFonts w:hint="eastAsia" w:ascii="宋体" w:hAnsi="宋体"/>
          <w:kern w:val="2"/>
          <w:sz w:val="21"/>
          <w:szCs w:val="21"/>
        </w:rPr>
        <w:t>三公</w:t>
      </w:r>
      <w:r>
        <w:rPr>
          <w:rFonts w:ascii="Times New Roman" w:hAnsi="Times New Roman" w:cs="Times New Roman"/>
          <w:kern w:val="2"/>
          <w:sz w:val="21"/>
          <w:szCs w:val="21"/>
        </w:rPr>
        <w:t>”</w:t>
      </w:r>
      <w:r>
        <w:rPr>
          <w:rFonts w:hint="eastAsia" w:ascii="宋体" w:hAnsi="宋体"/>
          <w:kern w:val="2"/>
          <w:sz w:val="21"/>
          <w:szCs w:val="21"/>
        </w:rPr>
        <w:t>经费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kern w:val="2"/>
          <w:sz w:val="21"/>
          <w:szCs w:val="21"/>
        </w:rPr>
        <w:t>万元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1</w:t>
      </w:r>
      <w:r>
        <w:rPr>
          <w:rFonts w:hint="eastAsia" w:ascii="宋体" w:hAnsi="宋体"/>
          <w:kern w:val="2"/>
          <w:sz w:val="21"/>
          <w:szCs w:val="21"/>
        </w:rPr>
        <w:t>、因公出国</w:t>
      </w:r>
      <w:r>
        <w:rPr>
          <w:rFonts w:ascii="Times New Roman" w:hAnsi="Times New Roman" w:cs="Times New Roman"/>
          <w:kern w:val="2"/>
          <w:sz w:val="21"/>
          <w:szCs w:val="21"/>
        </w:rPr>
        <w:t>(</w:t>
      </w:r>
      <w:r>
        <w:rPr>
          <w:rFonts w:hint="eastAsia" w:ascii="宋体" w:hAnsi="宋体"/>
          <w:kern w:val="2"/>
          <w:sz w:val="21"/>
          <w:szCs w:val="21"/>
        </w:rPr>
        <w:t>境</w:t>
      </w:r>
      <w:r>
        <w:rPr>
          <w:rFonts w:ascii="Times New Roman" w:hAnsi="Times New Roman" w:cs="Times New Roman"/>
          <w:kern w:val="2"/>
          <w:sz w:val="21"/>
          <w:szCs w:val="21"/>
        </w:rPr>
        <w:t>)</w:t>
      </w:r>
      <w:r>
        <w:rPr>
          <w:rFonts w:hint="eastAsia" w:ascii="宋体" w:hAnsi="宋体"/>
          <w:kern w:val="2"/>
          <w:sz w:val="21"/>
          <w:szCs w:val="21"/>
        </w:rPr>
        <w:t>费</w:t>
      </w:r>
      <w:r>
        <w:rPr>
          <w:rFonts w:ascii="Times New Roman" w:hAnsi="Times New Roman" w:cs="Times New Roman"/>
          <w:kern w:val="2"/>
          <w:sz w:val="21"/>
          <w:szCs w:val="21"/>
        </w:rPr>
        <w:t>0</w:t>
      </w:r>
      <w:r>
        <w:rPr>
          <w:rFonts w:hint="eastAsia" w:ascii="宋体" w:hAnsi="宋体"/>
          <w:kern w:val="2"/>
          <w:sz w:val="21"/>
          <w:szCs w:val="21"/>
        </w:rPr>
        <w:t>元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2</w:t>
      </w:r>
      <w:r>
        <w:rPr>
          <w:rFonts w:hint="eastAsia" w:ascii="宋体" w:hAnsi="宋体"/>
          <w:kern w:val="2"/>
          <w:sz w:val="21"/>
          <w:szCs w:val="21"/>
        </w:rPr>
        <w:t>、公务接待费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kern w:val="2"/>
          <w:sz w:val="21"/>
          <w:szCs w:val="21"/>
        </w:rPr>
        <w:t>万元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</w:rPr>
        <w:t>3</w:t>
      </w:r>
      <w:r>
        <w:rPr>
          <w:rFonts w:hint="eastAsia" w:ascii="宋体" w:hAnsi="宋体"/>
          <w:kern w:val="2"/>
          <w:sz w:val="21"/>
          <w:szCs w:val="21"/>
        </w:rPr>
        <w:t>、公务用车费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0</w:t>
      </w:r>
      <w:r>
        <w:rPr>
          <w:rFonts w:hint="eastAsia" w:ascii="宋体" w:hAnsi="宋体"/>
          <w:kern w:val="2"/>
          <w:sz w:val="21"/>
          <w:szCs w:val="21"/>
        </w:rPr>
        <w:t>万元（公务用车运行维护费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0</w:t>
      </w:r>
      <w:r>
        <w:rPr>
          <w:rFonts w:hint="eastAsia" w:ascii="宋体" w:hAnsi="宋体"/>
          <w:kern w:val="2"/>
          <w:sz w:val="21"/>
          <w:szCs w:val="21"/>
        </w:rPr>
        <w:t>万元，公务用车购置费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0 </w:t>
      </w:r>
      <w:r>
        <w:rPr>
          <w:rFonts w:hint="eastAsia" w:ascii="宋体" w:hAnsi="宋体"/>
          <w:kern w:val="2"/>
          <w:sz w:val="21"/>
          <w:szCs w:val="21"/>
        </w:rPr>
        <w:t>元）。</w:t>
      </w:r>
    </w:p>
    <w:p>
      <w:pPr>
        <w:pStyle w:val="6"/>
        <w:widowControl/>
        <w:spacing w:before="0" w:beforeAutospacing="0" w:after="0" w:afterAutospacing="0" w:line="360" w:lineRule="auto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三、部门整体支出绩效情况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   </w:t>
      </w:r>
      <w:r>
        <w:rPr>
          <w:rFonts w:hint="eastAsia" w:ascii="宋体" w:hAnsi="宋体"/>
          <w:kern w:val="2"/>
          <w:sz w:val="21"/>
          <w:szCs w:val="21"/>
        </w:rPr>
        <w:t>财务管理制度建设情况：资金拨付严格按程序申报、审批，合理合规使用资金，确保财政资金安全。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资产管理：及时按照要求报送资产情况报表，确保各项资产核算准确、帐实相符、管理到位。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预决算公开：及时在县人民政府门户网站上进行了预决算公开。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认真履行职责，及时报送财政供养信息、存量资金等有关资料及报表。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存在的问题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2、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工会</w:t>
      </w:r>
      <w:r>
        <w:rPr>
          <w:rFonts w:hint="eastAsia" w:ascii="宋体" w:hAnsi="宋体"/>
          <w:kern w:val="2"/>
          <w:sz w:val="21"/>
          <w:szCs w:val="21"/>
        </w:rPr>
        <w:t>经费的支出数大于预算数，预算不足。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</w:p>
    <w:p>
      <w:pPr>
        <w:spacing w:line="360" w:lineRule="auto"/>
        <w:ind w:firstLine="420" w:firstLineChars="20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五、改进措施和有关建议</w:t>
      </w:r>
    </w:p>
    <w:p>
      <w:pPr>
        <w:pStyle w:val="2"/>
        <w:spacing w:line="360" w:lineRule="auto"/>
        <w:ind w:firstLine="560"/>
        <w:rPr>
          <w:sz w:val="21"/>
          <w:szCs w:val="21"/>
        </w:rPr>
      </w:pP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4、希望财政管理部门能落实好单位的人头经费及公用经费。</w:t>
      </w: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5、加强对财务人员和财务主管领导的业务培训。</w:t>
      </w:r>
    </w:p>
    <w:p>
      <w:pPr>
        <w:pStyle w:val="6"/>
        <w:widowControl/>
        <w:spacing w:before="0" w:beforeAutospacing="0" w:after="0" w:afterAutospacing="0" w:line="360" w:lineRule="auto"/>
        <w:jc w:val="both"/>
        <w:rPr>
          <w:rFonts w:ascii="楷体" w:hAnsi="楷体" w:eastAsia="楷体" w:cs="楷体"/>
          <w:sz w:val="21"/>
          <w:szCs w:val="21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60" w:lineRule="auto"/>
        <w:ind w:firstLine="630" w:firstLineChars="300"/>
        <w:jc w:val="both"/>
        <w:rPr>
          <w:rFonts w:hint="eastAsia" w:ascii="宋体" w:hAnsi="宋体"/>
          <w:kern w:val="2"/>
          <w:sz w:val="21"/>
          <w:szCs w:val="21"/>
          <w:lang w:eastAsia="zh-CN"/>
        </w:rPr>
      </w:pPr>
    </w:p>
    <w:p>
      <w:pPr>
        <w:pStyle w:val="6"/>
        <w:widowControl/>
        <w:spacing w:before="0" w:beforeAutospacing="0" w:after="0" w:afterAutospacing="0" w:line="360" w:lineRule="auto"/>
        <w:ind w:left="6056" w:leftChars="2584" w:hanging="630" w:hangingChars="30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  <w:lang w:eastAsia="zh-CN"/>
        </w:rPr>
        <w:t>隆回县思源实验学校</w:t>
      </w:r>
      <w:r>
        <w:rPr>
          <w:rFonts w:hint="eastAsia" w:ascii="宋体" w:hAnsi="宋体"/>
          <w:kern w:val="2"/>
          <w:sz w:val="21"/>
          <w:szCs w:val="21"/>
        </w:rPr>
        <w:t xml:space="preserve">                      2022年4月2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kern w:val="2"/>
          <w:sz w:val="21"/>
          <w:szCs w:val="21"/>
        </w:rPr>
        <w:t>日</w:t>
      </w:r>
    </w:p>
    <w:p>
      <w:pPr>
        <w:spacing w:line="360" w:lineRule="auto"/>
        <w:rPr>
          <w:rFonts w:eastAsia="Times New Roman"/>
          <w:sz w:val="21"/>
          <w:szCs w:val="21"/>
        </w:rPr>
      </w:pPr>
    </w:p>
    <w:p>
      <w:pPr>
        <w:spacing w:line="360" w:lineRule="auto"/>
        <w:rPr>
          <w:rFonts w:ascii="黑体" w:hAnsi="宋体" w:eastAsia="黑体" w:cs="宋体"/>
          <w:kern w:val="0"/>
          <w:sz w:val="21"/>
          <w:szCs w:val="21"/>
        </w:rPr>
      </w:pPr>
    </w:p>
    <w:p>
      <w:pPr>
        <w:spacing w:line="360" w:lineRule="auto"/>
        <w:rPr>
          <w:rFonts w:ascii="黑体" w:hAnsi="宋体" w:eastAsia="黑体" w:cs="宋体"/>
          <w:kern w:val="0"/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cs="宋体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rStyle w:val="9"/>
        <w:sz w:val="28"/>
        <w:szCs w:val="28"/>
      </w:rPr>
      <w:fldChar w:fldCharType="end"/>
    </w:r>
    <w:r>
      <w:rPr>
        <w:rStyle w:val="9"/>
        <w:rFonts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24367"/>
    <w:multiLevelType w:val="singleLevel"/>
    <w:tmpl w:val="2D224367"/>
    <w:lvl w:ilvl="0" w:tentative="0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1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7AA23B"/>
    <w:multiLevelType w:val="singleLevel"/>
    <w:tmpl w:val="667AA23B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489"/>
    <w:rsid w:val="000701CB"/>
    <w:rsid w:val="00077594"/>
    <w:rsid w:val="000912A3"/>
    <w:rsid w:val="000B10DA"/>
    <w:rsid w:val="0012193B"/>
    <w:rsid w:val="0015635C"/>
    <w:rsid w:val="00262A5C"/>
    <w:rsid w:val="00384B29"/>
    <w:rsid w:val="00427446"/>
    <w:rsid w:val="004C0F39"/>
    <w:rsid w:val="005A4B18"/>
    <w:rsid w:val="006260FD"/>
    <w:rsid w:val="006628C0"/>
    <w:rsid w:val="00692C03"/>
    <w:rsid w:val="007448E1"/>
    <w:rsid w:val="007A7C25"/>
    <w:rsid w:val="007C5BAC"/>
    <w:rsid w:val="00817A16"/>
    <w:rsid w:val="008527AC"/>
    <w:rsid w:val="00855918"/>
    <w:rsid w:val="008907AE"/>
    <w:rsid w:val="008A77FE"/>
    <w:rsid w:val="00936396"/>
    <w:rsid w:val="00986A6B"/>
    <w:rsid w:val="009E1C4A"/>
    <w:rsid w:val="00C66565"/>
    <w:rsid w:val="00DE4896"/>
    <w:rsid w:val="00E3765E"/>
    <w:rsid w:val="00EE0892"/>
    <w:rsid w:val="00FA316B"/>
    <w:rsid w:val="00FC5789"/>
    <w:rsid w:val="06270135"/>
    <w:rsid w:val="1D0B5650"/>
    <w:rsid w:val="2EC46AF1"/>
    <w:rsid w:val="3A5F5447"/>
    <w:rsid w:val="3DBD1AC1"/>
    <w:rsid w:val="4A8F3862"/>
    <w:rsid w:val="52D63DBD"/>
    <w:rsid w:val="54330BC6"/>
    <w:rsid w:val="56851C86"/>
    <w:rsid w:val="6F6B107C"/>
    <w:rsid w:val="722D4FFB"/>
    <w:rsid w:val="74542271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ind w:firstLine="420"/>
    </w:pPr>
  </w:style>
  <w:style w:type="paragraph" w:styleId="3">
    <w:name w:val="Body Text Indent"/>
    <w:basedOn w:val="1"/>
    <w:link w:val="10"/>
    <w:qFormat/>
    <w:uiPriority w:val="99"/>
    <w:pPr>
      <w:ind w:firstLine="640" w:firstLineChars="200"/>
    </w:pPr>
    <w:rPr>
      <w:sz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正文文本缩进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正文首行缩进 2 Char"/>
    <w:basedOn w:val="10"/>
    <w:link w:val="2"/>
    <w:semiHidden/>
    <w:qFormat/>
    <w:locked/>
    <w:uiPriority w:val="99"/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2096</Words>
  <Characters>2181</Characters>
  <Lines>18</Lines>
  <Paragraphs>5</Paragraphs>
  <TotalTime>209</TotalTime>
  <ScaleCrop>false</ScaleCrop>
  <LinksUpToDate>false</LinksUpToDate>
  <CharactersWithSpaces>2322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2021-04-21T08:51:00Z</dcterms:created>
  <dc:creator>曦微。</dc:creator>
  <cp:lastModifiedBy>Administrator</cp:lastModifiedBy>
  <cp:lastPrinted>2022-04-21T03:25:00Z</cp:lastPrinted>
  <dcterms:modified xsi:type="dcterms:W3CDTF">2022-04-21T03:29:12Z</dcterms:modified>
  <dc:title>附件3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0DD5EB26CF2D4312A01699C11378C795</vt:lpwstr>
  </property>
</Properties>
</file>