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kern w:val="0"/>
          <w:sz w:val="44"/>
          <w:szCs w:val="44"/>
        </w:rPr>
        <w:t>隆回县司门前镇人民政府部门整体支出绩效自评报告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为切实做好</w:t>
      </w:r>
      <w:r>
        <w:rPr>
          <w:rFonts w:ascii="仿宋_GB2312" w:eastAsia="仿宋_GB2312"/>
          <w:szCs w:val="32"/>
        </w:rPr>
        <w:t>2021</w:t>
      </w:r>
      <w:r>
        <w:rPr>
          <w:rFonts w:hint="eastAsia" w:ascii="仿宋_GB2312" w:eastAsia="仿宋_GB2312"/>
          <w:szCs w:val="32"/>
        </w:rPr>
        <w:t>年部门整体支出绩效自评工作，强化单位绩效管理意识，提高财政资金使用效益。按照县财政局《关于开展</w:t>
      </w:r>
      <w:r>
        <w:rPr>
          <w:rFonts w:ascii="仿宋_GB2312" w:eastAsia="仿宋_GB2312"/>
          <w:szCs w:val="32"/>
        </w:rPr>
        <w:t>2021</w:t>
      </w:r>
      <w:r>
        <w:rPr>
          <w:rFonts w:hint="eastAsia" w:ascii="仿宋_GB2312" w:eastAsia="仿宋_GB2312"/>
          <w:szCs w:val="32"/>
        </w:rPr>
        <w:t>年部门整体支出和县级财政资金支出绩效评价工作的通知》（隆财绩【</w:t>
      </w:r>
      <w:r>
        <w:rPr>
          <w:rFonts w:ascii="仿宋_GB2312" w:eastAsia="仿宋_GB2312"/>
          <w:szCs w:val="32"/>
        </w:rPr>
        <w:t>2022</w:t>
      </w:r>
      <w:r>
        <w:rPr>
          <w:rFonts w:hint="eastAsia" w:ascii="仿宋_GB2312" w:eastAsia="仿宋_GB2312"/>
          <w:szCs w:val="32"/>
        </w:rPr>
        <w:t>】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</w:rPr>
        <w:t>号）的要求，现将我单位整体支出绩效报告如下：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（一）部门基本情况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司门前镇人民政府是基层国家行政机关，部门编制范围包括政府机关、财政所、综合执法大队、政务便民服务中心、社会事务综合服务中心、农业综合服务中心、退役军人服务中心</w:t>
      </w:r>
      <w:r>
        <w:rPr>
          <w:rFonts w:ascii="仿宋_GB2312" w:eastAsia="仿宋_GB2312"/>
          <w:szCs w:val="32"/>
        </w:rPr>
        <w:t>7</w:t>
      </w:r>
      <w:r>
        <w:rPr>
          <w:rFonts w:hint="eastAsia" w:ascii="仿宋_GB2312" w:eastAsia="仿宋_GB2312"/>
          <w:szCs w:val="32"/>
        </w:rPr>
        <w:t>个部门直属单位。司门前镇人民政府编制人数为</w:t>
      </w:r>
      <w:r>
        <w:rPr>
          <w:rFonts w:ascii="仿宋_GB2312" w:eastAsia="仿宋_GB2312"/>
          <w:szCs w:val="32"/>
        </w:rPr>
        <w:t>124</w:t>
      </w:r>
      <w:r>
        <w:rPr>
          <w:rFonts w:hint="eastAsia" w:ascii="仿宋_GB2312" w:eastAsia="仿宋_GB2312"/>
          <w:szCs w:val="32"/>
        </w:rPr>
        <w:t>人，实际人数</w:t>
      </w:r>
      <w:r>
        <w:rPr>
          <w:rFonts w:ascii="仿宋_GB2312" w:eastAsia="仿宋_GB2312"/>
          <w:szCs w:val="32"/>
        </w:rPr>
        <w:t>158</w:t>
      </w:r>
      <w:r>
        <w:rPr>
          <w:rFonts w:hint="eastAsia" w:ascii="仿宋_GB2312" w:eastAsia="仿宋_GB2312"/>
          <w:szCs w:val="32"/>
        </w:rPr>
        <w:t>人（其中，在职</w:t>
      </w:r>
      <w:r>
        <w:rPr>
          <w:rFonts w:ascii="仿宋_GB2312" w:eastAsia="仿宋_GB2312"/>
          <w:szCs w:val="32"/>
        </w:rPr>
        <w:t>111</w:t>
      </w:r>
      <w:r>
        <w:rPr>
          <w:rFonts w:hint="eastAsia" w:ascii="仿宋_GB2312" w:eastAsia="仿宋_GB2312"/>
          <w:szCs w:val="32"/>
        </w:rPr>
        <w:t>人，经营性岗位</w:t>
      </w:r>
      <w:r>
        <w:rPr>
          <w:rFonts w:ascii="仿宋_GB2312" w:eastAsia="仿宋_GB2312"/>
          <w:szCs w:val="32"/>
        </w:rPr>
        <w:t>7</w:t>
      </w:r>
      <w:r>
        <w:rPr>
          <w:rFonts w:hint="eastAsia" w:ascii="仿宋_GB2312" w:eastAsia="仿宋_GB2312"/>
          <w:szCs w:val="32"/>
        </w:rPr>
        <w:t>人，离退休</w:t>
      </w:r>
      <w:r>
        <w:rPr>
          <w:rFonts w:ascii="仿宋_GB2312" w:eastAsia="仿宋_GB2312"/>
          <w:szCs w:val="32"/>
        </w:rPr>
        <w:t>40</w:t>
      </w:r>
      <w:r>
        <w:rPr>
          <w:rFonts w:hint="eastAsia" w:ascii="仿宋_GB2312" w:eastAsia="仿宋_GB2312"/>
          <w:szCs w:val="32"/>
        </w:rPr>
        <w:t>人），遗属补助人数</w:t>
      </w:r>
      <w:r>
        <w:rPr>
          <w:rFonts w:ascii="仿宋_GB2312" w:eastAsia="仿宋_GB2312"/>
          <w:szCs w:val="32"/>
        </w:rPr>
        <w:t>33</w:t>
      </w:r>
      <w:r>
        <w:rPr>
          <w:rFonts w:hint="eastAsia" w:ascii="仿宋_GB2312" w:eastAsia="仿宋_GB2312"/>
          <w:szCs w:val="32"/>
        </w:rPr>
        <w:t>人，小车编制数</w:t>
      </w: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台，实际</w:t>
      </w: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台，房屋面积</w:t>
      </w:r>
      <w:r>
        <w:rPr>
          <w:rFonts w:ascii="仿宋_GB2312" w:eastAsia="仿宋_GB2312"/>
          <w:szCs w:val="32"/>
        </w:rPr>
        <w:t>5187.03</w:t>
      </w:r>
      <w:r>
        <w:rPr>
          <w:rFonts w:hint="eastAsia" w:ascii="仿宋_GB2312" w:eastAsia="仿宋_GB2312"/>
          <w:szCs w:val="32"/>
        </w:rPr>
        <w:t>平方米。因卫生工作需要有垃圾运输专用车</w:t>
      </w: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台，县配消防车</w:t>
      </w: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台，下辖村（居）委会</w:t>
      </w:r>
      <w:r>
        <w:rPr>
          <w:rFonts w:ascii="仿宋_GB2312" w:eastAsia="仿宋_GB2312"/>
          <w:szCs w:val="32"/>
        </w:rPr>
        <w:t>30</w:t>
      </w:r>
      <w:r>
        <w:rPr>
          <w:rFonts w:hint="eastAsia" w:ascii="仿宋_GB2312" w:eastAsia="仿宋_GB2312"/>
          <w:szCs w:val="32"/>
        </w:rPr>
        <w:t>个。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</w:t>
      </w:r>
      <w:r>
        <w:rPr>
          <w:rFonts w:ascii="楷体_GB2312" w:eastAsia="楷体_GB2312"/>
          <w:b/>
          <w:sz w:val="32"/>
          <w:szCs w:val="32"/>
        </w:rPr>
        <w:t>2021</w:t>
      </w:r>
      <w:r>
        <w:rPr>
          <w:rFonts w:hint="eastAsia" w:ascii="楷体_GB2312" w:eastAsia="楷体_GB2312"/>
          <w:b/>
          <w:sz w:val="32"/>
          <w:szCs w:val="32"/>
        </w:rPr>
        <w:t>年的重点工作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1.</w:t>
      </w:r>
      <w:r>
        <w:rPr>
          <w:rFonts w:hint="eastAsia" w:ascii="仿宋_GB2312" w:eastAsia="仿宋_GB2312"/>
          <w:szCs w:val="32"/>
        </w:rPr>
        <w:t>贯彻执行党和国家的路线方针政策和上级政府决定决议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2.</w:t>
      </w:r>
      <w:r>
        <w:rPr>
          <w:rFonts w:hint="eastAsia" w:ascii="仿宋_GB2312" w:eastAsia="仿宋_GB2312"/>
          <w:szCs w:val="32"/>
        </w:rPr>
        <w:t>坚定不移从严治党，加强基层组织建设和制度建设，强化基层党建工作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3.</w:t>
      </w:r>
      <w:r>
        <w:rPr>
          <w:rFonts w:hint="eastAsia" w:ascii="仿宋_GB2312" w:eastAsia="仿宋_GB2312"/>
          <w:szCs w:val="32"/>
        </w:rPr>
        <w:t>压实巩固脱贫成果，高质量推动乡村振兴、建设新时代文明乡村工作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4.</w:t>
      </w:r>
      <w:r>
        <w:rPr>
          <w:rFonts w:hint="eastAsia" w:ascii="仿宋_GB2312" w:eastAsia="仿宋_GB2312"/>
          <w:szCs w:val="32"/>
        </w:rPr>
        <w:t>严格实行收支两条线管理，完成县下达资产管理任务，确保专款专用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5.</w:t>
      </w:r>
      <w:r>
        <w:rPr>
          <w:rFonts w:hint="eastAsia" w:ascii="仿宋_GB2312" w:eastAsia="仿宋_GB2312"/>
          <w:szCs w:val="32"/>
        </w:rPr>
        <w:t>强抓城乡人居环境建设，做好民生工作，完成耕地保有量和基本农田保护面积任务，打造清洁美丽乡村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6.</w:t>
      </w:r>
      <w:r>
        <w:rPr>
          <w:rFonts w:hint="eastAsia" w:ascii="仿宋_GB2312" w:eastAsia="仿宋_GB2312"/>
          <w:szCs w:val="32"/>
        </w:rPr>
        <w:t>抓实疫情防控常态化工作，抓好安全生产、社会综合治理工作，保障居民生活幸福底色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7.</w:t>
      </w:r>
      <w:r>
        <w:rPr>
          <w:rFonts w:hint="eastAsia" w:ascii="仿宋_GB2312" w:eastAsia="仿宋_GB2312"/>
          <w:szCs w:val="32"/>
        </w:rPr>
        <w:t>扫黑除恶常态化进行，做好新时期禁毒工作，推动平安建设有序开展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8.</w:t>
      </w:r>
      <w:r>
        <w:rPr>
          <w:rFonts w:hint="eastAsia" w:ascii="仿宋_GB2312" w:eastAsia="仿宋_GB2312"/>
          <w:szCs w:val="32"/>
        </w:rPr>
        <w:t>积极推广城乡养老保险及新农合工作，深化推进农村危房改造等惠民工程，健全民政保障体系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（三）部门整体支出情况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2021</w:t>
      </w:r>
      <w:r>
        <w:rPr>
          <w:rFonts w:hint="eastAsia" w:ascii="仿宋_GB2312" w:eastAsia="仿宋_GB2312"/>
          <w:szCs w:val="32"/>
        </w:rPr>
        <w:t>年财政拨款支出</w:t>
      </w:r>
      <w:r>
        <w:rPr>
          <w:rFonts w:ascii="仿宋_GB2312" w:eastAsia="仿宋_GB2312"/>
          <w:szCs w:val="32"/>
        </w:rPr>
        <w:t>3324.09</w:t>
      </w:r>
      <w:r>
        <w:rPr>
          <w:rFonts w:hint="eastAsia" w:ascii="仿宋_GB2312" w:eastAsia="仿宋_GB231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二、部门整体支出管理及使用情况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（一）基本支出情况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基本支出：</w:t>
      </w:r>
      <w:r>
        <w:rPr>
          <w:rFonts w:ascii="仿宋_GB2312" w:eastAsia="仿宋_GB2312"/>
          <w:szCs w:val="32"/>
        </w:rPr>
        <w:t>2885.35</w:t>
      </w:r>
      <w:r>
        <w:rPr>
          <w:rFonts w:hint="eastAsia" w:ascii="仿宋_GB2312" w:eastAsia="仿宋_GB2312"/>
          <w:szCs w:val="32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（二）项目支出情况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项目支出：</w:t>
      </w:r>
      <w:r>
        <w:rPr>
          <w:rFonts w:ascii="仿宋_GB2312" w:eastAsia="仿宋_GB2312"/>
          <w:szCs w:val="32"/>
        </w:rPr>
        <w:t>438.75</w:t>
      </w:r>
      <w:r>
        <w:rPr>
          <w:rFonts w:hint="eastAsia" w:ascii="仿宋_GB2312" w:eastAsia="仿宋_GB2312"/>
          <w:szCs w:val="32"/>
        </w:rPr>
        <w:t>万元，是指单位为完成选定行政工作或事业发展目标而发生的支出，包括有关事业发展专项、专项业务费、基本建设支出等。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（三）“三公”经费情况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2021</w:t>
      </w:r>
      <w:r>
        <w:rPr>
          <w:rFonts w:hint="eastAsia" w:ascii="仿宋_GB2312" w:eastAsia="仿宋_GB2312"/>
          <w:szCs w:val="32"/>
        </w:rPr>
        <w:t>年“三公”经费</w:t>
      </w:r>
      <w:r>
        <w:rPr>
          <w:rFonts w:ascii="仿宋_GB2312" w:eastAsia="仿宋_GB2312"/>
          <w:szCs w:val="32"/>
        </w:rPr>
        <w:t xml:space="preserve"> </w:t>
      </w:r>
      <w:r>
        <w:rPr>
          <w:rFonts w:hint="eastAsia" w:ascii="仿宋_GB2312" w:eastAsia="仿宋_GB2312"/>
          <w:szCs w:val="32"/>
        </w:rPr>
        <w:t>决算数为</w:t>
      </w:r>
      <w:r>
        <w:rPr>
          <w:rFonts w:ascii="仿宋_GB2312" w:eastAsia="仿宋_GB2312"/>
          <w:szCs w:val="32"/>
        </w:rPr>
        <w:t>20.31</w:t>
      </w:r>
      <w:r>
        <w:rPr>
          <w:rFonts w:hint="eastAsia" w:ascii="仿宋_GB2312" w:eastAsia="仿宋_GB2312"/>
          <w:szCs w:val="32"/>
        </w:rPr>
        <w:t>万元，其中：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eastAsia="仿宋_GB2312"/>
          <w:szCs w:val="32"/>
        </w:rPr>
        <w:t xml:space="preserve">    </w:t>
      </w:r>
      <w:r>
        <w:rPr>
          <w:rFonts w:ascii="仿宋_GB2312" w:eastAsia="仿宋_GB2312"/>
          <w:szCs w:val="32"/>
        </w:rPr>
        <w:t xml:space="preserve"> 1</w:t>
      </w:r>
      <w:r>
        <w:rPr>
          <w:rFonts w:hint="eastAsia" w:ascii="仿宋_GB2312" w:eastAsia="仿宋_GB2312"/>
          <w:szCs w:val="32"/>
        </w:rPr>
        <w:t>．因公出国（境）费用</w:t>
      </w:r>
      <w:r>
        <w:rPr>
          <w:rFonts w:ascii="仿宋_GB2312" w:eastAsia="仿宋_GB2312"/>
          <w:szCs w:val="32"/>
        </w:rPr>
        <w:t>0</w:t>
      </w:r>
      <w:r>
        <w:rPr>
          <w:rFonts w:hint="eastAsia" w:ascii="仿宋_GB2312" w:eastAsia="仿宋_GB2312"/>
          <w:szCs w:val="32"/>
        </w:rPr>
        <w:t>元；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2</w:t>
      </w:r>
      <w:r>
        <w:rPr>
          <w:rFonts w:hint="eastAsia" w:ascii="仿宋_GB2312" w:eastAsia="仿宋_GB2312"/>
          <w:szCs w:val="32"/>
        </w:rPr>
        <w:t>．公务接待费</w:t>
      </w:r>
      <w:r>
        <w:rPr>
          <w:rFonts w:ascii="仿宋_GB2312" w:eastAsia="仿宋_GB2312"/>
          <w:szCs w:val="32"/>
        </w:rPr>
        <w:t>15.42</w:t>
      </w:r>
      <w:r>
        <w:rPr>
          <w:rFonts w:hint="eastAsia" w:ascii="仿宋_GB2312" w:eastAsia="仿宋_GB2312"/>
          <w:szCs w:val="32"/>
        </w:rPr>
        <w:t>万元；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3</w:t>
      </w:r>
      <w:r>
        <w:rPr>
          <w:rFonts w:hint="eastAsia" w:ascii="仿宋_GB2312" w:eastAsia="仿宋_GB2312"/>
          <w:szCs w:val="32"/>
        </w:rPr>
        <w:t>．公务用车购置及运行费</w:t>
      </w:r>
      <w:r>
        <w:rPr>
          <w:rFonts w:ascii="仿宋_GB2312" w:eastAsia="仿宋_GB2312"/>
          <w:szCs w:val="32"/>
        </w:rPr>
        <w:t>4.89</w:t>
      </w:r>
      <w:r>
        <w:rPr>
          <w:rFonts w:hint="eastAsia" w:ascii="仿宋_GB2312" w:eastAsia="仿宋_GB231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三、部门整体支出绩效情况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财务管理制度建设情况：资金拨付严格按程序申报、审批，合理合规使用资金，确保财政资金安全。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资产管理：及时按照要求报送资产情况报表，确保各项资产核算准确、帐实相符、管理到位。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预决算公开：及时在县人民政府门户网站上进行了预决算公开。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认真履行职责，及时报送财政供养信息、存量资金等有关资料及报表。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四、存在的问题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、预算绩效指标的编制不够明确和细化，其合理性需进一步提高，更贴合实际情况。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</w:rPr>
        <w:t>、预算实施方法有待进一步优化，预算执行力度还要进一步加强。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五、改进措施和有关建议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、细化预算编制。强化单位业务人员的预算绩效管理意识，严格按照预算编制的相关制度和要求进行预算编制，切合实际反馈制定预算指标，进一步提高预算编制的科学性、严谨性和可控性。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</w:rPr>
        <w:t>、严格财务审核。加强单位财务管理，在费用报账支付时，按照预算规定的费用项目和用途进行资金使用审核、列报支付、财务核算，确保专款专用。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3</w:t>
      </w:r>
      <w:r>
        <w:rPr>
          <w:rFonts w:hint="eastAsia" w:ascii="仿宋_GB2312" w:eastAsia="仿宋_GB2312"/>
          <w:szCs w:val="32"/>
        </w:rPr>
        <w:t>、完善资产管理。首要抓好“三公”经费控制，审核、审批把好关，杜绝挪用和挤占其他预算资金行为，合理压缩“三公”经费支出。</w:t>
      </w:r>
    </w:p>
    <w:p>
      <w:pPr>
        <w:pStyle w:val="2"/>
        <w:spacing w:line="560" w:lineRule="exact"/>
        <w:ind w:firstLine="640"/>
        <w:rPr>
          <w:rFonts w:hint="eastAsia" w:ascii="仿宋_GB2312" w:eastAsia="仿宋_GB2312"/>
          <w:szCs w:val="32"/>
        </w:rPr>
      </w:pPr>
      <w:r>
        <w:rPr>
          <w:rFonts w:ascii="仿宋_GB2312" w:eastAsia="仿宋_GB2312"/>
          <w:szCs w:val="32"/>
        </w:rPr>
        <w:t>4</w:t>
      </w:r>
      <w:r>
        <w:rPr>
          <w:rFonts w:hint="eastAsia" w:ascii="仿宋_GB2312" w:eastAsia="仿宋_GB2312"/>
          <w:szCs w:val="32"/>
        </w:rPr>
        <w:t>、制定动态监管。加强预算编制前、预算编制中及预算编制后监管，接收预算绩效指标实施反馈，并调整其合理性，进一步提高预算绩效管理效率。</w:t>
      </w:r>
    </w:p>
    <w:p>
      <w:pPr>
        <w:spacing w:line="600" w:lineRule="exact"/>
        <w:rPr>
          <w:rFonts w:hint="eastAsia" w:ascii="方正仿宋简体" w:hAnsi="宋体" w:eastAsia="方正仿宋简体" w:cs="宋体"/>
          <w:kern w:val="0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682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62" w:type="dxa"/>
            <w:gridSpan w:val="9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隆回县司门前镇人民政府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789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124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含括经营性岗位7人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26" w:type="dxa"/>
            <w:gridSpan w:val="5"/>
            <w:noWrap w:val="0"/>
            <w:vAlign w:val="top"/>
          </w:tcPr>
          <w:p>
            <w:pPr>
              <w:spacing w:line="240" w:lineRule="auto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58（其中在职111人，经营性岗位7人，离退休40人）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24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62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一）宣传和贯彻执行党的路线方针政策和法律法规；制定地方经济社会发展规划和年度计划并组织实施。（二）落实基层管党治党工作责任制，加强党员队伍的思想建设、组织建设、作风建设、制度建设和党风廉政建设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Cs w:val="21"/>
              </w:rPr>
              <w:t>（三）规范经济管理，组织指导经济发展和经济结构调整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Cs w:val="21"/>
              </w:rPr>
              <w:t>（四）加强社会管理和基础设施建设，创造良好环境。（五）发展公益事业，强化公共服务。（六）加强综合治理，维护社会稳定。（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七</w:t>
            </w:r>
            <w:r>
              <w:rPr>
                <w:rFonts w:hint="eastAsia" w:ascii="楷体" w:hAnsi="楷体" w:eastAsia="楷体" w:cs="楷体"/>
                <w:szCs w:val="21"/>
              </w:rPr>
              <w:t>）依法依规承担下放的经济社会管理权限和行政执法事项。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2482.23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164.2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672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2646.43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2885.35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438.75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3324.09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20.31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837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62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129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62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1023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62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7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6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应采购金额38.72万元，实际采购金额</w:t>
            </w:r>
            <w:r>
              <w:rPr>
                <w:rFonts w:hint="eastAsia" w:ascii="楷体" w:hAnsi="楷体" w:eastAsia="楷体" w:cs="楷体"/>
                <w:szCs w:val="21"/>
                <w:highlight w:val="none"/>
                <w:lang w:val="en-US" w:eastAsia="zh-CN"/>
              </w:rPr>
              <w:t>38.72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808.55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53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5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523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1、落实202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年乡村振兴、建设新时代文明乡村工作，做实扶贫“回头看”工作；2、完成县下达资产管理任务，做到专款专用；3、农民人均纯收入同比实现增长，获得感倍增；4、做好各项社会管理工作，年内辖区无重大食品药品安全事故，抓好安全生产，社会治安综合治理工作；5、微笑服务，做好民生工作，各项补贴发放及时；6、加强城乡环境整治建设，完成耕地保有量和基本农田保护面积任务，完成植树造林面积任务；年内辖区没有发生较大及以上级别突发环境事件；7、做好人居环境建设、两卡两折全面普及等惠民工程，城乡养老保险及新农合工作完成县定任务，完成县下达的公路建设工程、农村安全饮水巩固提升工程、农村危房改造、村级公共服务平台建设任务、小套房建设工程、特色小乡镇建设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40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eastAsia="黑体"/>
                <w:kern w:val="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250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1、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加强人员培训。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针对性开展预算绩效管理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培训，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通过实践总结，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提高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业务人员专业能力素养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，推动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预算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绩效工作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科学、高效落实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。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2、细化预算编制。加强预算绩效编制前、预算绩效编制中及编制后监管，切合实际反馈来制定预算绩效指标，进一步提升单位绩效管理效率。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3、严格财务审批。加强单位财务管理，财务报账做到制度化、高效化，同时在费用报账支付时，严格按预算使用资金，确保专款专用。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4、完善资产管理。首要抓好“三公”经费控制，审核、审批把好关，杜绝挪用和挤占其他预算资金行为，合理压缩“三公”经费支出。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eastAsia="zh-CN"/>
        </w:rPr>
        <w:t>李阳洪</w:t>
      </w:r>
      <w:r>
        <w:rPr>
          <w:rFonts w:ascii="宋体" w:hAnsi="宋体"/>
          <w:szCs w:val="21"/>
        </w:rPr>
        <w:t xml:space="preserve">  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15200340831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c2NzJkOTM0NWQ0YmRiNjk2NWY5NjEyY2U5OWMifQ=="/>
  </w:docVars>
  <w:rsids>
    <w:rsidRoot w:val="18D538B0"/>
    <w:rsid w:val="01600BAC"/>
    <w:rsid w:val="018E17F6"/>
    <w:rsid w:val="05DB176E"/>
    <w:rsid w:val="09D347BB"/>
    <w:rsid w:val="0A686BF6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A706BB3"/>
    <w:rsid w:val="2C2B5641"/>
    <w:rsid w:val="2E2B5E45"/>
    <w:rsid w:val="2E515D05"/>
    <w:rsid w:val="2FC02FA6"/>
    <w:rsid w:val="2FF745A3"/>
    <w:rsid w:val="316450AF"/>
    <w:rsid w:val="31843A08"/>
    <w:rsid w:val="335115F0"/>
    <w:rsid w:val="3546366F"/>
    <w:rsid w:val="357070B5"/>
    <w:rsid w:val="38FC7F68"/>
    <w:rsid w:val="3A754CC9"/>
    <w:rsid w:val="3BEA370A"/>
    <w:rsid w:val="3C616AF7"/>
    <w:rsid w:val="3ECD3124"/>
    <w:rsid w:val="3F9A003D"/>
    <w:rsid w:val="40F164D7"/>
    <w:rsid w:val="46FC796A"/>
    <w:rsid w:val="47265940"/>
    <w:rsid w:val="475F4422"/>
    <w:rsid w:val="4874505C"/>
    <w:rsid w:val="49136AFE"/>
    <w:rsid w:val="49201968"/>
    <w:rsid w:val="4BB905DA"/>
    <w:rsid w:val="4E0B709E"/>
    <w:rsid w:val="507C62DD"/>
    <w:rsid w:val="563C6D66"/>
    <w:rsid w:val="565C4B5A"/>
    <w:rsid w:val="578E37A1"/>
    <w:rsid w:val="58C76ABA"/>
    <w:rsid w:val="635B32B1"/>
    <w:rsid w:val="63AD5DD7"/>
    <w:rsid w:val="65ED7F30"/>
    <w:rsid w:val="6A522671"/>
    <w:rsid w:val="6ACB22C2"/>
    <w:rsid w:val="6C6A0E2B"/>
    <w:rsid w:val="6C801864"/>
    <w:rsid w:val="6E615BFD"/>
    <w:rsid w:val="6F345A82"/>
    <w:rsid w:val="767C2482"/>
    <w:rsid w:val="78853E63"/>
    <w:rsid w:val="78E73BFE"/>
    <w:rsid w:val="7A3613CA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4081</Words>
  <Characters>4307</Characters>
  <Lines>0</Lines>
  <Paragraphs>0</Paragraphs>
  <TotalTime>0</TotalTime>
  <ScaleCrop>false</ScaleCrop>
  <LinksUpToDate>false</LinksUpToDate>
  <CharactersWithSpaces>4587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2022-04-22T08:48:00Z</cp:lastPrinted>
  <dcterms:modified xsi:type="dcterms:W3CDTF">2023-09-24T02:58:24Z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FC4AD5B48165493FADE0A0374E14E380</vt:lpwstr>
  </property>
</Properties>
</file>