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附件3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Cs/>
          <w:kern w:val="0"/>
          <w:sz w:val="32"/>
          <w:szCs w:val="32"/>
        </w:rPr>
        <w:t>年度部门整体支出绩效自评基础数据表</w:t>
      </w: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单位名称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(盖章）:隆回县三阁司镇中心学校</w:t>
      </w:r>
    </w:p>
    <w:tbl>
      <w:tblPr>
        <w:tblStyle w:val="8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420" w:firstLineChars="200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429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实有人数</w:t>
            </w:r>
          </w:p>
        </w:tc>
        <w:tc>
          <w:tcPr>
            <w:tcW w:w="3106" w:type="dxa"/>
            <w:gridSpan w:val="5"/>
            <w:noWrap w:val="0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部门职能概述</w:t>
            </w:r>
          </w:p>
        </w:tc>
        <w:tc>
          <w:tcPr>
            <w:tcW w:w="7642" w:type="dxa"/>
            <w:gridSpan w:val="9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6530.42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052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6551.54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21.12</w:t>
            </w: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2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年度支出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6431.39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120.15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052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6551.54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财政供养人员控制情况</w:t>
            </w:r>
          </w:p>
        </w:tc>
        <w:tc>
          <w:tcPr>
            <w:tcW w:w="764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是否存在超编超配人员：   是□   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三公经费管理情况</w:t>
            </w:r>
          </w:p>
        </w:tc>
        <w:tc>
          <w:tcPr>
            <w:tcW w:w="764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是否制定“三公”经费管理办法：是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招待费用是否明确招待标准和招待人数：是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公务用车购置运行费是否比上年度下降: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三公经费是否比年度下降：是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非税收入完成情况</w:t>
            </w:r>
          </w:p>
        </w:tc>
        <w:tc>
          <w:tcPr>
            <w:tcW w:w="764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年度非税收入是否完成: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是否实行收支两条线管理：是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有无截留、坐支、转移等现象:有□     无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政府采购及金额</w:t>
            </w:r>
          </w:p>
        </w:tc>
        <w:tc>
          <w:tcPr>
            <w:tcW w:w="7642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年度是否制定了政府采购计划：是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□否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万元，实际采购金额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预算执行</w:t>
            </w:r>
          </w:p>
        </w:tc>
        <w:tc>
          <w:tcPr>
            <w:tcW w:w="764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本年度是否追加了预算:是□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, 追加金额    万元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本年度是否有结余: 是□ 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,结余金额     万元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预决算信息是否公开: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公开时间: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公开方式:门户网站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单位内部□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预算绩效管理</w:t>
            </w:r>
          </w:p>
        </w:tc>
        <w:tc>
          <w:tcPr>
            <w:tcW w:w="764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部门预算和专项资金是否编制绩效目标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是否开展绩效运行监控：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是否开展绩效评价：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年度绩效目标和绩效评价报告是否信息公开：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上年度绩效评价反馈的问题是否整改到位：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绩效监控发现的问题是否及时纠正：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财务管理</w:t>
            </w:r>
          </w:p>
        </w:tc>
        <w:tc>
          <w:tcPr>
            <w:tcW w:w="764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会计机构</w:t>
            </w:r>
            <w:r>
              <w:rPr>
                <w:rFonts w:hint="eastAsia" w:ascii="仿宋" w:hAnsi="仿宋" w:eastAsia="仿宋" w:cs="仿宋"/>
                <w:lang w:eastAsia="zh-CN"/>
              </w:rPr>
              <w:t>或会计人员</w:t>
            </w:r>
            <w:r>
              <w:rPr>
                <w:rFonts w:hint="eastAsia" w:ascii="仿宋" w:hAnsi="仿宋" w:eastAsia="仿宋" w:cs="仿宋"/>
              </w:rPr>
              <w:t>是否按规定设置: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会计核算是否严格执行政府会计制度准则：</w:t>
            </w:r>
            <w:r>
              <w:rPr>
                <w:rFonts w:hint="eastAsia" w:ascii="仿宋" w:hAnsi="仿宋" w:eastAsia="仿宋" w:cs="仿宋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  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是否制定财务管理、会计核算等制度: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内部控制报告编制是否规范：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会计人员是否</w:t>
            </w:r>
            <w:r>
              <w:rPr>
                <w:rFonts w:hint="eastAsia" w:ascii="仿宋" w:hAnsi="仿宋" w:eastAsia="仿宋" w:cs="仿宋"/>
                <w:lang w:eastAsia="zh-CN"/>
              </w:rPr>
              <w:t>具备从事会计工作所需要的专业能力</w:t>
            </w:r>
            <w:r>
              <w:rPr>
                <w:rFonts w:hint="eastAsia" w:ascii="仿宋" w:hAnsi="仿宋" w:eastAsia="仿宋" w:cs="仿宋"/>
              </w:rPr>
              <w:t>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资金管理</w:t>
            </w:r>
          </w:p>
        </w:tc>
        <w:tc>
          <w:tcPr>
            <w:tcW w:w="764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是否制定资金管理办法: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资金拨付有完整的审批程序: 有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资金使用是否存在违规使用资金、乱发津补贴奖金现象：是□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</w:t>
            </w:r>
          </w:p>
        </w:tc>
        <w:tc>
          <w:tcPr>
            <w:tcW w:w="7642" w:type="dxa"/>
            <w:gridSpan w:val="9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是否制定资产管理制度: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资产管理、保存、处置是否合理规范: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资产是否产权清晰、两证齐全：是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账、表、实、卡是否相符: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职责履行</w:t>
            </w:r>
          </w:p>
        </w:tc>
        <w:tc>
          <w:tcPr>
            <w:tcW w:w="7642" w:type="dxa"/>
            <w:gridSpan w:val="9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重点工作是否全部完成且质量达标: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" w:char="00FE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主要绩效</w:t>
            </w:r>
          </w:p>
        </w:tc>
        <w:tc>
          <w:tcPr>
            <w:tcW w:w="8810" w:type="dxa"/>
            <w:gridSpan w:val="10"/>
            <w:noWrap w:val="0"/>
            <w:vAlign w:val="center"/>
          </w:tcPr>
          <w:p>
            <w:pPr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楷体" w:hAnsi="楷体" w:eastAsia="楷体" w:cs="楷体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自评结论</w:t>
            </w:r>
          </w:p>
        </w:tc>
        <w:tc>
          <w:tcPr>
            <w:tcW w:w="881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问题与建议</w:t>
            </w:r>
          </w:p>
        </w:tc>
        <w:tc>
          <w:tcPr>
            <w:tcW w:w="8810" w:type="dxa"/>
            <w:gridSpan w:val="10"/>
            <w:noWrap w:val="0"/>
            <w:vAlign w:val="center"/>
          </w:tcPr>
          <w:p>
            <w:pPr>
              <w:ind w:firstLine="1890" w:firstLineChars="90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</w:rPr>
              <w:t>、完善资产管理制度。加强提高资产的使用率</w:t>
            </w:r>
            <w:r>
              <w:rPr>
                <w:rFonts w:hint="eastAsia" w:ascii="楷体" w:hAnsi="楷体" w:eastAsia="楷体" w:cs="楷体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仿宋" w:hAnsi="仿宋" w:eastAsia="楷体" w:cs="仿宋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2、</w:t>
            </w:r>
            <w:r>
              <w:rPr>
                <w:rFonts w:hint="eastAsia" w:ascii="楷体" w:hAnsi="楷体" w:eastAsia="楷体" w:cs="楷体"/>
              </w:rPr>
              <w:t>进一步完善财务管理制度。合理规范使用经费</w:t>
            </w:r>
            <w:r>
              <w:rPr>
                <w:rFonts w:hint="eastAsia" w:ascii="楷体" w:hAnsi="楷体" w:eastAsia="楷体" w:cs="楷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主管部门意见</w:t>
            </w:r>
          </w:p>
        </w:tc>
        <w:tc>
          <w:tcPr>
            <w:tcW w:w="8810" w:type="dxa"/>
            <w:gridSpan w:val="10"/>
            <w:noWrap w:val="0"/>
            <w:vAlign w:val="top"/>
          </w:tcPr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填报人：</w:t>
      </w:r>
      <w:r>
        <w:rPr>
          <w:rFonts w:hint="eastAsia" w:ascii="仿宋" w:hAnsi="仿宋" w:eastAsia="仿宋" w:cs="仿宋"/>
          <w:szCs w:val="21"/>
          <w:lang w:val="en-US" w:eastAsia="zh-CN"/>
        </w:rPr>
        <w:t>黄盛</w:t>
      </w:r>
      <w:r>
        <w:rPr>
          <w:rFonts w:hint="eastAsia" w:ascii="仿宋" w:hAnsi="仿宋" w:eastAsia="仿宋" w:cs="仿宋"/>
          <w:szCs w:val="21"/>
        </w:rPr>
        <w:t xml:space="preserve">              联系电话： </w:t>
      </w:r>
      <w:r>
        <w:rPr>
          <w:rFonts w:hint="eastAsia" w:ascii="仿宋" w:hAnsi="仿宋" w:eastAsia="仿宋" w:cs="仿宋"/>
          <w:szCs w:val="21"/>
          <w:lang w:val="en-US" w:eastAsia="zh-CN"/>
        </w:rPr>
        <w:t>138****0990</w:t>
      </w:r>
      <w:r>
        <w:rPr>
          <w:rFonts w:hint="eastAsia" w:ascii="仿宋" w:hAnsi="仿宋" w:eastAsia="仿宋" w:cs="仿宋"/>
          <w:szCs w:val="21"/>
        </w:rPr>
        <w:t xml:space="preserve">           时间：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注：自评结论填“优、良、中、差”。</w:t>
      </w:r>
      <w:bookmarkStart w:id="0" w:name="_GoBack"/>
      <w:bookmarkEnd w:id="0"/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附件4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（一）部门基本情况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单位基本情况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隆回县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三阁司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镇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中心学校编制人数为 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429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人，实际人数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383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人，其中在职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教师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375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人，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eastAsia="zh-CN"/>
        </w:rPr>
        <w:t>特岗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教师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人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。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学生总人数为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6143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人，小学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3607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人，初中学生人数为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2536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年的重点工作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（三）部门整体支出情况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年度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决算支出为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6551.54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万元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（一）基本支出情况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年度决算数为</w:t>
      </w:r>
      <w:r>
        <w:rPr>
          <w:rFonts w:hint="eastAsia" w:ascii="仿宋" w:hAnsi="仿宋" w:eastAsia="仿宋" w:cs="仿宋"/>
          <w:szCs w:val="21"/>
          <w:lang w:val="en-US" w:eastAsia="zh-CN"/>
        </w:rPr>
        <w:t>6431.39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（二）项目支出情况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年年度决算数为</w:t>
      </w:r>
      <w:r>
        <w:rPr>
          <w:rFonts w:hint="eastAsia" w:ascii="仿宋" w:hAnsi="仿宋" w:eastAsia="仿宋" w:cs="仿宋"/>
          <w:szCs w:val="21"/>
          <w:lang w:val="en-US" w:eastAsia="zh-CN"/>
        </w:rPr>
        <w:t>120.15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万元，是指单位为完成选定行政工作或事业发展目标而发生的支出，包括有关事业发展专项、专项业务费、基本建设支出等。我单位项目支出由县教育局统一上报。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（三）“三公”经费情况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00" w:firstLineChars="250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年我单位“三公”经费 0万元。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00" w:firstLineChars="250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1、因公出国(境)费0元；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00" w:firstLineChars="250"/>
        <w:textAlignment w:val="auto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2、公务接待费0万元；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3、公务用车费0万元（公务用车运行维护费0万元，公务用车购置费 0 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三、部门整体支出绩效情况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财务管理制度建设情况：资金拨付严格按程序申报、审批，合理合规使用资金，确保财政资金安全。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资产管理：及时按照要求报送资产情况报表，确保各项资产核算准确、帐实相符、管理到位。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预决算公开：及时在县人民政府门户网站上进行了预决算公开。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认真履行职责，及时报送财政供养信息、存量资金等有关资料及报表。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四、存在的问题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1、预算编制工作有待细化。预算编制不够明确和细化，预算编制的合理性需要提高，预算执行力度还要进一步加强。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2、公用经费的支出数大于预算数。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3、工会经费等人头经费严重不足。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五、改进措施和有关建议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4、希望财政管理部门能落实好单位的社保缺口经费及工会缺口经费。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0" w:firstLineChars="150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0" w:firstLineChars="150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0" w:firstLineChars="150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0" w:firstLineChars="150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隆回县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三阁司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镇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中心学校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2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  202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年4月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日</w:t>
      </w:r>
    </w:p>
    <w:p>
      <w:pPr>
        <w:rPr>
          <w:rFonts w:hint="eastAsia" w:ascii="宋体" w:hAnsi="宋体" w:eastAsia="宋体" w:cs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701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WVjMmE4MjI4MjY5MzU1MjQ2YTc2MjYyNGRkNzEifQ=="/>
  </w:docVars>
  <w:rsids>
    <w:rsidRoot w:val="18D538B0"/>
    <w:rsid w:val="01600BAC"/>
    <w:rsid w:val="018E17F6"/>
    <w:rsid w:val="01E50D53"/>
    <w:rsid w:val="01EB6738"/>
    <w:rsid w:val="03B40C48"/>
    <w:rsid w:val="03D2624F"/>
    <w:rsid w:val="040501C3"/>
    <w:rsid w:val="05323055"/>
    <w:rsid w:val="05E337FC"/>
    <w:rsid w:val="06536294"/>
    <w:rsid w:val="07155C37"/>
    <w:rsid w:val="083D4874"/>
    <w:rsid w:val="08DD2784"/>
    <w:rsid w:val="09D347BB"/>
    <w:rsid w:val="0A6273E5"/>
    <w:rsid w:val="0A686BF6"/>
    <w:rsid w:val="0C1C1816"/>
    <w:rsid w:val="0C760F26"/>
    <w:rsid w:val="0DD74424"/>
    <w:rsid w:val="107F4121"/>
    <w:rsid w:val="10C57C4D"/>
    <w:rsid w:val="11456604"/>
    <w:rsid w:val="117C2E73"/>
    <w:rsid w:val="11E9622E"/>
    <w:rsid w:val="12607728"/>
    <w:rsid w:val="126104A5"/>
    <w:rsid w:val="12F31522"/>
    <w:rsid w:val="13113C31"/>
    <w:rsid w:val="13C57FC2"/>
    <w:rsid w:val="13DD7ADC"/>
    <w:rsid w:val="13EB2DF0"/>
    <w:rsid w:val="144F5156"/>
    <w:rsid w:val="1767588B"/>
    <w:rsid w:val="18D538B0"/>
    <w:rsid w:val="18E032C2"/>
    <w:rsid w:val="19A277FE"/>
    <w:rsid w:val="1CCF110C"/>
    <w:rsid w:val="1D9456B0"/>
    <w:rsid w:val="1FA31533"/>
    <w:rsid w:val="213827F6"/>
    <w:rsid w:val="21796BC2"/>
    <w:rsid w:val="21B552CB"/>
    <w:rsid w:val="22BE0E76"/>
    <w:rsid w:val="23250B58"/>
    <w:rsid w:val="2483632E"/>
    <w:rsid w:val="25550C1E"/>
    <w:rsid w:val="25B05D49"/>
    <w:rsid w:val="28BF4190"/>
    <w:rsid w:val="2A706BB3"/>
    <w:rsid w:val="2A7C719C"/>
    <w:rsid w:val="2B926A7E"/>
    <w:rsid w:val="2C2B5641"/>
    <w:rsid w:val="2CB6067E"/>
    <w:rsid w:val="2CC66F08"/>
    <w:rsid w:val="2CCA094F"/>
    <w:rsid w:val="2E2B5E45"/>
    <w:rsid w:val="2E515D05"/>
    <w:rsid w:val="2FC02FA6"/>
    <w:rsid w:val="2FF745A3"/>
    <w:rsid w:val="30353139"/>
    <w:rsid w:val="316450AF"/>
    <w:rsid w:val="32E225C2"/>
    <w:rsid w:val="335115F0"/>
    <w:rsid w:val="3546366F"/>
    <w:rsid w:val="357070B5"/>
    <w:rsid w:val="376A3C4C"/>
    <w:rsid w:val="38FC7F68"/>
    <w:rsid w:val="39C175C6"/>
    <w:rsid w:val="3A754CC9"/>
    <w:rsid w:val="3BEA370A"/>
    <w:rsid w:val="3DB37034"/>
    <w:rsid w:val="3DCE3E6E"/>
    <w:rsid w:val="3E3A69A0"/>
    <w:rsid w:val="3ECD3124"/>
    <w:rsid w:val="3F9A003D"/>
    <w:rsid w:val="3FEA0343"/>
    <w:rsid w:val="40754A75"/>
    <w:rsid w:val="4494511E"/>
    <w:rsid w:val="45DD5596"/>
    <w:rsid w:val="475F4422"/>
    <w:rsid w:val="4874505C"/>
    <w:rsid w:val="49136AFE"/>
    <w:rsid w:val="49201968"/>
    <w:rsid w:val="49F977A4"/>
    <w:rsid w:val="4B6814D6"/>
    <w:rsid w:val="4BB905DA"/>
    <w:rsid w:val="4E0B709E"/>
    <w:rsid w:val="4F3B2C0B"/>
    <w:rsid w:val="5039786D"/>
    <w:rsid w:val="507C62DD"/>
    <w:rsid w:val="50B20CEB"/>
    <w:rsid w:val="537A08DB"/>
    <w:rsid w:val="55FE57CA"/>
    <w:rsid w:val="563C6D66"/>
    <w:rsid w:val="565C4B5A"/>
    <w:rsid w:val="572D004A"/>
    <w:rsid w:val="578E37A1"/>
    <w:rsid w:val="58C76ABA"/>
    <w:rsid w:val="59CA59DA"/>
    <w:rsid w:val="5D6C7344"/>
    <w:rsid w:val="5EA551F5"/>
    <w:rsid w:val="61AF2FE3"/>
    <w:rsid w:val="61FB78F5"/>
    <w:rsid w:val="63521D29"/>
    <w:rsid w:val="635B32B1"/>
    <w:rsid w:val="63AD5DD7"/>
    <w:rsid w:val="65B75B1D"/>
    <w:rsid w:val="65ED7F30"/>
    <w:rsid w:val="670B01C0"/>
    <w:rsid w:val="68045877"/>
    <w:rsid w:val="69821E2D"/>
    <w:rsid w:val="6A522671"/>
    <w:rsid w:val="6ACB22C2"/>
    <w:rsid w:val="6C3C39CA"/>
    <w:rsid w:val="6C6A0E2B"/>
    <w:rsid w:val="6C801864"/>
    <w:rsid w:val="6E615BFD"/>
    <w:rsid w:val="745037BC"/>
    <w:rsid w:val="746E5FE6"/>
    <w:rsid w:val="767C2482"/>
    <w:rsid w:val="76F3225A"/>
    <w:rsid w:val="78270946"/>
    <w:rsid w:val="78853E63"/>
    <w:rsid w:val="79367029"/>
    <w:rsid w:val="7A031D57"/>
    <w:rsid w:val="7A3613CA"/>
    <w:rsid w:val="7B3D3D71"/>
    <w:rsid w:val="7D2A54B9"/>
    <w:rsid w:val="7D887789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2284</Words>
  <Characters>2380</Characters>
  <Lines>0</Lines>
  <Paragraphs>0</Paragraphs>
  <TotalTime>7</TotalTime>
  <ScaleCrop>false</ScaleCrop>
  <LinksUpToDate>false</LinksUpToDate>
  <CharactersWithSpaces>2626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寒江雪</cp:lastModifiedBy>
  <cp:lastPrinted>2023-04-27T00:56:00Z</cp:lastPrinted>
  <dcterms:modified xsi:type="dcterms:W3CDTF">2023-05-19T01:02:35Z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1E661850DE8C443081CE9B71BE6D6C96_13</vt:lpwstr>
  </property>
</Properties>
</file>