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p>
      <w:pPr>
        <w:numPr>
          <w:ilvl w:val="0"/>
          <w:numId w:val="0"/>
        </w:numPr>
        <w:jc w:val="both"/>
        <w:spacing w:lineRule="exact" w:line="600" w:before="0" w:after="160"/>
        <w:ind w:right="0" w:firstLine="0"/>
        <w:rPr>
          <w:color w:val="auto"/>
          <w:position w:val="0"/>
          <w:sz w:val="32"/>
          <w:szCs w:val="32"/>
          <w:rFonts w:ascii="方正仿宋简体" w:eastAsia="宋体" w:hAnsi="宋体" w:hint="default"/>
        </w:rPr>
        <w:wordWrap w:val="off"/>
        <w:autoSpaceDE w:val="1"/>
        <w:autoSpaceDN w:val="1"/>
      </w:pPr>
      <w:r>
        <w:rPr>
          <w:color w:val="auto"/>
          <w:position w:val="0"/>
          <w:sz w:val="32"/>
          <w:szCs w:val="32"/>
          <w:rFonts w:ascii="方正仿宋简体" w:eastAsia="宋体" w:hAnsi="宋体" w:hint="default"/>
        </w:rPr>
        <w:t>附件3</w:t>
      </w:r>
    </w:p>
    <w:p>
      <w:pPr>
        <w:numPr>
          <w:ilvl w:val="0"/>
          <w:numId w:val="0"/>
        </w:numPr>
        <w:jc w:val="center"/>
        <w:spacing w:lineRule="exact" w:line="600" w:before="0" w:after="160"/>
        <w:ind w:right="0" w:firstLine="0"/>
        <w:rPr>
          <w:color w:val="auto"/>
          <w:position w:val="0"/>
          <w:sz w:val="36"/>
          <w:szCs w:val="36"/>
          <w:rFonts w:ascii="方正小标宋简体" w:eastAsia="方正小标宋简体" w:hAnsi="方正小标宋简体" w:hint="default"/>
        </w:rPr>
        <w:wordWrap w:val="off"/>
        <w:autoSpaceDE w:val="1"/>
        <w:autoSpaceDN w:val="1"/>
      </w:pPr>
      <w:r>
        <w:rPr>
          <w:color w:val="auto"/>
          <w:position w:val="0"/>
          <w:sz w:val="36"/>
          <w:szCs w:val="36"/>
          <w:rFonts w:ascii="方正小标宋简体" w:eastAsia="方正小标宋简体" w:hAnsi="方正小标宋简体" w:hint="default"/>
        </w:rPr>
        <w:t>部门整体支出绩效自评基础数据表</w:t>
      </w:r>
    </w:p>
    <w:tbl>
      <w:tblID w:val="0"/>
      <w:tblPr>
        <w:tblStyle w:val="PO37"/>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top w:w="0" w:type="dxa"/>
          <w:right w:w="108" w:type="dxa"/>
          <w:bottom w:w="0" w:type="dxa"/>
        </w:tblCellMar>
        <w:tblW w:w="0" w:type="auto"/>
        <w:tblInd w:w="93" w:type="dxa"/>
        <w:tblLook w:val="000000" w:firstRow="0" w:lastRow="0" w:firstColumn="0" w:lastColumn="0" w:noHBand="0" w:noVBand="0"/>
        <w:tblLayout w:type="auto"/>
      </w:tblPr>
      <w:tblGrid>
        <w:gridCol w:w="15"/>
        <w:gridCol w:w="533"/>
        <w:gridCol w:w="1168"/>
        <w:gridCol w:w="2372"/>
        <w:gridCol w:w="605"/>
        <w:gridCol w:w="567"/>
        <w:gridCol w:w="992"/>
        <w:gridCol w:w="447"/>
        <w:gridCol w:w="930"/>
        <w:gridCol w:w="420"/>
        <w:gridCol w:w="966"/>
        <w:gridCol w:w="56"/>
      </w:tblGrid>
      <w:tr>
        <w:trPr>
          <w:trHeight w:hRule="atleast" w:val="480"/>
          <w:hidden w:val="0"/>
        </w:trPr>
        <w:tc>
          <w:tcPr>
            <w:tcW w:type="dxa" w:w="9071"/>
            <w:vAlign w:val="center"/>
            <w:gridSpan w:val="12"/>
            <w:tcBorders>
              <w:bottom w:val="nil" w:color="auto"/>
              <w:left w:val="nil" w:color="auto"/>
              <w:right w:val="nil" w:color="auto"/>
              <w:top w:val="nil" w:color="auto"/>
            </w:tcBorders>
            <w:shd w:val="clear"/>
          </w:tcPr>
          <w:p>
            <w:pPr>
              <w:numPr>
                <w:ilvl w:val="0"/>
                <w:numId w:val="0"/>
              </w:numPr>
              <w:jc w:val="center"/>
              <w:spacing w:lineRule="exact" w:line="600" w:before="0" w:after="160"/>
              <w:ind w:right="0" w:firstLine="0"/>
              <w:rPr>
                <w:color w:val="auto"/>
                <w:position w:val="0"/>
                <w:sz w:val="21"/>
                <w:szCs w:val="21"/>
                <w:rFonts w:ascii="黑体" w:eastAsia="黑体" w:hAnsi="黑体" w:hint="default"/>
              </w:rPr>
              <w:wordWrap w:val="off"/>
              <w:autoSpaceDE w:val="1"/>
              <w:autoSpaceDN w:val="1"/>
            </w:pPr>
            <w:r>
              <w:rPr>
                <w:color w:val="auto"/>
                <w:position w:val="0"/>
                <w:sz w:val="24"/>
                <w:szCs w:val="24"/>
                <w:rFonts w:ascii="黑体" w:eastAsia="黑体" w:hAnsi="黑体" w:hint="default"/>
              </w:rPr>
              <w:t>（2019年度）</w:t>
            </w:r>
          </w:p>
        </w:tc>
      </w:tr>
      <w:tr>
        <w:trPr>
          <w:gridBefore w:val="1"/>
          <w:wBefore w:w="15"/>
          <w:gridAfter w:val="1"/>
          <w:wAfter w:w="56"/>
          <w:trHeight w:hRule="atleast" w:val="1036"/>
          <w:cantSplit/>
          <w:hidden w:val="0"/>
        </w:trPr>
        <w:tc>
          <w:tcPr>
            <w:tcW w:type="dxa" w:w="533"/>
            <w:vAlign w:val="center"/>
            <w:vMerge w:val="restart"/>
            <w:shd w:val="clear"/>
          </w:tcPr>
          <w:p>
            <w:pPr>
              <w:numPr>
                <w:ilvl w:val="0"/>
                <w:numId w:val="0"/>
              </w:numPr>
              <w:jc w:val="center"/>
              <w:spacing w:lineRule="exact" w:line="56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基</w:t>
            </w:r>
            <w:r>
              <w:rPr>
                <w:color w:val="auto"/>
                <w:position w:val="0"/>
                <w:sz w:val="21"/>
                <w:szCs w:val="21"/>
                <w:rFonts w:ascii="楷体" w:eastAsia="楷体" w:hAnsi="楷体" w:hint="default"/>
              </w:rPr>
              <w:t>本</w:t>
            </w:r>
            <w:r>
              <w:rPr>
                <w:color w:val="auto"/>
                <w:position w:val="0"/>
                <w:sz w:val="21"/>
                <w:szCs w:val="21"/>
                <w:rFonts w:ascii="楷体" w:eastAsia="楷体" w:hAnsi="楷体" w:hint="default"/>
              </w:rPr>
              <w:t>情</w:t>
            </w:r>
            <w:r>
              <w:rPr>
                <w:color w:val="auto"/>
                <w:position w:val="0"/>
                <w:sz w:val="21"/>
                <w:szCs w:val="21"/>
                <w:rFonts w:ascii="楷体" w:eastAsia="楷体" w:hAnsi="楷体" w:hint="default"/>
              </w:rPr>
              <w:t>况</w:t>
            </w:r>
          </w:p>
        </w:tc>
        <w:tc>
          <w:tcPr>
            <w:tcW w:type="dxa" w:w="1168"/>
            <w:vAlign w:val="center"/>
            <w:shd w:val="clear"/>
          </w:tcPr>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单位名称</w:t>
            </w:r>
            <w:r>
              <w:rPr>
                <w:color w:val="auto"/>
                <w:position w:val="0"/>
                <w:sz w:val="21"/>
                <w:szCs w:val="21"/>
                <w:rFonts w:ascii="楷体" w:eastAsia="楷体" w:hAnsi="楷体" w:hint="default"/>
              </w:rPr>
              <w:t>（盖章）</w:t>
            </w:r>
          </w:p>
        </w:tc>
        <w:tc>
          <w:tcPr>
            <w:tcW w:type="dxa" w:w="7299"/>
            <w:vAlign w:val="top"/>
            <w:gridSpan w:val="8"/>
            <w:shd w:val="clear"/>
          </w:tcPr>
          <w:p>
            <w:pPr>
              <w:numPr>
                <w:ilvl w:val="0"/>
                <w:numId w:val="0"/>
              </w:numPr>
              <w:jc w:val="left"/>
              <w:spacing w:lineRule="exact" w:line="5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隆回县司法局</w:t>
            </w:r>
          </w:p>
        </w:tc>
      </w:tr>
      <w:tr>
        <w:trPr>
          <w:gridBefore w:val="1"/>
          <w:wBefore w:w="15"/>
          <w:gridAfter w:val="1"/>
          <w:wAfter w:w="56"/>
          <w:trHeight w:hRule="atleast" w:val="466"/>
          <w:cantSplit/>
          <w:hidden w:val="0"/>
        </w:trPr>
        <w:tc>
          <w:tcPr>
            <w:tcW w:type="dxa" w:w="533"/>
            <w:vAlign w:val="center"/>
            <w:vMerge/>
            <w:shd w:val="clear"/>
          </w:tcPr>
          <w:p/>
        </w:tc>
        <w:tc>
          <w:tcPr>
            <w:tcW w:type="dxa" w:w="1168"/>
            <w:vAlign w:val="center"/>
            <w:shd w:val="clear"/>
          </w:tcPr>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编制人数</w:t>
            </w:r>
          </w:p>
        </w:tc>
        <w:tc>
          <w:tcPr>
            <w:tcW w:type="dxa" w:w="2977"/>
            <w:vAlign w:val="top"/>
            <w:gridSpan w:val="2"/>
            <w:shd w:val="clear"/>
          </w:tcPr>
          <w:p>
            <w:pPr>
              <w:numPr>
                <w:ilvl w:val="0"/>
                <w:numId w:val="0"/>
              </w:numPr>
              <w:jc w:val="left"/>
              <w:spacing w:lineRule="exact" w:line="540" w:before="0" w:after="160"/>
              <w:ind w:right="0" w:firstLine="105"/>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113</w:t>
            </w:r>
          </w:p>
        </w:tc>
        <w:tc>
          <w:tcPr>
            <w:tcW w:type="dxa" w:w="1559"/>
            <w:vAlign w:val="center"/>
            <w:gridSpan w:val="2"/>
            <w:shd w:val="clear"/>
          </w:tcPr>
          <w:p>
            <w:pPr>
              <w:numPr>
                <w:ilvl w:val="0"/>
                <w:numId w:val="0"/>
              </w:numPr>
              <w:jc w:val="center"/>
              <w:spacing w:lineRule="auto" w:line="240" w:before="0" w:after="160"/>
              <w:ind w:right="0" w:firstLine="105"/>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实有人数</w:t>
            </w:r>
          </w:p>
        </w:tc>
        <w:tc>
          <w:tcPr>
            <w:tcW w:type="dxa" w:w="2763"/>
            <w:vAlign w:val="top"/>
            <w:gridSpan w:val="4"/>
            <w:shd w:val="clear"/>
          </w:tcPr>
          <w:p>
            <w:pPr>
              <w:numPr>
                <w:ilvl w:val="0"/>
                <w:numId w:val="0"/>
              </w:numPr>
              <w:jc w:val="left"/>
              <w:spacing w:lineRule="exact" w:line="540" w:before="0" w:after="160"/>
              <w:ind w:right="0" w:firstLine="105"/>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93</w:t>
            </w:r>
          </w:p>
        </w:tc>
      </w:tr>
      <w:tr>
        <w:trPr>
          <w:gridBefore w:val="1"/>
          <w:wBefore w:w="15"/>
          <w:gridAfter w:val="1"/>
          <w:wAfter w:w="56"/>
          <w:trHeight w:hRule="atleast" w:val="8659"/>
          <w:cantSplit/>
          <w:hidden w:val="0"/>
        </w:trPr>
        <w:tc>
          <w:tcPr>
            <w:tcW w:type="dxa" w:w="533"/>
            <w:vAlign w:val="center"/>
            <w:vMerge/>
            <w:shd w:val="clear"/>
          </w:tcPr>
          <w:p/>
        </w:tc>
        <w:tc>
          <w:tcPr>
            <w:tcW w:type="dxa" w:w="1168"/>
            <w:vAlign w:val="center"/>
            <w:shd w:val="clear"/>
          </w:tcPr>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部门职能</w:t>
            </w:r>
            <w:r>
              <w:rPr>
                <w:color w:val="auto"/>
                <w:position w:val="0"/>
                <w:sz w:val="21"/>
                <w:szCs w:val="21"/>
                <w:rFonts w:ascii="楷体" w:eastAsia="楷体" w:hAnsi="楷体" w:hint="default"/>
              </w:rPr>
              <w:t>概述</w:t>
            </w:r>
          </w:p>
        </w:tc>
        <w:tc>
          <w:tcPr>
            <w:tcW w:type="dxa" w:w="7299"/>
            <w:vAlign w:val="top"/>
            <w:gridSpan w:val="8"/>
            <w:shd w:val="clear"/>
          </w:tcPr>
          <w:p>
            <w:pPr>
              <w:numPr>
                <w:ilvl w:val="0"/>
                <w:numId w:val="0"/>
              </w:numPr>
              <w:jc w:val="left"/>
              <w:spacing w:lineRule="exact" w:line="340" w:before="0" w:after="160"/>
              <w:ind w:right="0" w:firstLine="0"/>
              <w:rPr>
                <w:color w:val="auto"/>
                <w:position w:val="0"/>
                <w:sz w:val="14"/>
                <w:szCs w:val="14"/>
                <w:rFonts w:ascii="楷体" w:eastAsia="楷体" w:hAnsi="楷体" w:hint="default"/>
              </w:rPr>
              <w:wordWrap w:val="off"/>
              <w:autoSpaceDE w:val="1"/>
              <w:autoSpaceDN w:val="1"/>
            </w:pPr>
            <w:r>
              <w:rPr>
                <w:rStyle w:val="PO1"/>
                <w:spacing w:val="0"/>
                <w:b w:val="0"/>
                <w:color w:val="auto"/>
                <w:position w:val="0"/>
                <w:sz w:val="21"/>
                <w:szCs w:val="21"/>
                <w:rFonts w:ascii="仿宋_GB2312" w:eastAsia="仿宋_GB2312" w:hAnsi="仿宋_GB2312" w:hint="default"/>
              </w:rPr>
              <w:t>隆回县司法局主要工作职责是贯彻执行国家有关司法行政工作的方针、政</w:t>
            </w:r>
            <w:r>
              <w:rPr>
                <w:rStyle w:val="PO1"/>
                <w:spacing w:val="0"/>
                <w:b w:val="0"/>
                <w:color w:val="auto"/>
                <w:position w:val="0"/>
                <w:sz w:val="21"/>
                <w:szCs w:val="21"/>
                <w:rFonts w:ascii="仿宋_GB2312" w:eastAsia="仿宋_GB2312" w:hAnsi="仿宋_GB2312" w:hint="default"/>
              </w:rPr>
              <w:t>策、法规，编制全县司法行政工作发展规划和年度计划并监督实施；承担全面</w:t>
            </w:r>
            <w:r>
              <w:rPr>
                <w:rStyle w:val="PO1"/>
                <w:spacing w:val="0"/>
                <w:b w:val="0"/>
                <w:color w:val="auto"/>
                <w:position w:val="0"/>
                <w:sz w:val="21"/>
                <w:szCs w:val="21"/>
                <w:rFonts w:ascii="仿宋_GB2312" w:eastAsia="仿宋_GB2312" w:hAnsi="仿宋_GB2312" w:hint="default"/>
              </w:rPr>
              <w:t>依法治县重大问题的政策研究，协调有关方面提出全面依法治县中长期规划</w:t>
            </w:r>
            <w:r>
              <w:rPr>
                <w:rStyle w:val="PO1"/>
                <w:spacing w:val="0"/>
                <w:b w:val="0"/>
                <w:color w:val="auto"/>
                <w:position w:val="0"/>
                <w:sz w:val="21"/>
                <w:szCs w:val="21"/>
                <w:rFonts w:ascii="仿宋_GB2312" w:eastAsia="仿宋_GB2312" w:hAnsi="仿宋_GB2312" w:hint="default"/>
              </w:rPr>
              <w:t>建议，负责有关重大决策部署督查工作；承办县政府规范性文件的解释、评估</w:t>
            </w:r>
            <w:r>
              <w:rPr>
                <w:rStyle w:val="PO1"/>
                <w:spacing w:val="0"/>
                <w:b w:val="0"/>
                <w:color w:val="auto"/>
                <w:position w:val="0"/>
                <w:sz w:val="21"/>
                <w:szCs w:val="21"/>
                <w:rFonts w:ascii="仿宋_GB2312" w:eastAsia="仿宋_GB2312" w:hAnsi="仿宋_GB2312" w:hint="default"/>
              </w:rPr>
              <w:t>工作。负责协调各部门实施法律法规和规章中的有关争议和问题；指导全县规</w:t>
            </w:r>
            <w:r>
              <w:rPr>
                <w:rStyle w:val="PO1"/>
                <w:spacing w:val="0"/>
                <w:b w:val="0"/>
                <w:color w:val="auto"/>
                <w:position w:val="0"/>
                <w:sz w:val="21"/>
                <w:szCs w:val="21"/>
                <w:rFonts w:ascii="仿宋_GB2312" w:eastAsia="仿宋_GB2312" w:hAnsi="仿宋_GB2312" w:hint="default"/>
              </w:rPr>
              <w:t>范性文件和合同管理有关工作，承担县政府规范性文件送审稿的合法性审查</w:t>
            </w:r>
            <w:r>
              <w:rPr>
                <w:rStyle w:val="PO1"/>
                <w:spacing w:val="0"/>
                <w:b w:val="0"/>
                <w:color w:val="auto"/>
                <w:position w:val="0"/>
                <w:sz w:val="21"/>
                <w:szCs w:val="21"/>
                <w:rFonts w:ascii="仿宋_GB2312" w:eastAsia="仿宋_GB2312" w:hAnsi="仿宋_GB2312" w:hint="default"/>
              </w:rPr>
              <w:t>工作，承办县政府及其他部门规范性文件的登记工作，承担政府合同的审查</w:t>
            </w:r>
            <w:r>
              <w:rPr>
                <w:rStyle w:val="PO1"/>
                <w:spacing w:val="0"/>
                <w:b w:val="0"/>
                <w:color w:val="auto"/>
                <w:position w:val="0"/>
                <w:sz w:val="21"/>
                <w:szCs w:val="21"/>
                <w:rFonts w:ascii="仿宋_GB2312" w:eastAsia="仿宋_GB2312" w:hAnsi="仿宋_GB2312" w:hint="default"/>
              </w:rPr>
              <w:t>工作。负责送报备案县政府规范性文件。负责县政府规范性文件备案审查工作</w:t>
            </w:r>
            <w:r>
              <w:rPr>
                <w:rStyle w:val="PO1"/>
                <w:spacing w:val="0"/>
                <w:b w:val="0"/>
                <w:color w:val="auto"/>
                <w:position w:val="0"/>
                <w:sz w:val="21"/>
                <w:szCs w:val="21"/>
                <w:rFonts w:ascii="仿宋_GB2312" w:eastAsia="仿宋_GB2312" w:hAnsi="仿宋_GB2312" w:hint="default"/>
              </w:rPr>
              <w:t>。受理有关规范性文件违法的审查申请。组织开展规范性文件和政府合同清理</w:t>
            </w:r>
            <w:r>
              <w:rPr>
                <w:rStyle w:val="PO1"/>
                <w:spacing w:val="0"/>
                <w:b w:val="0"/>
                <w:color w:val="auto"/>
                <w:position w:val="0"/>
                <w:sz w:val="21"/>
                <w:szCs w:val="21"/>
                <w:rFonts w:ascii="仿宋_GB2312" w:eastAsia="仿宋_GB2312" w:hAnsi="仿宋_GB2312" w:hint="default"/>
              </w:rPr>
              <w:t>工作。承担县政府法律顾问工作，负责对县政府重大行政决策进行合法性审查</w:t>
            </w:r>
            <w:r>
              <w:rPr>
                <w:rStyle w:val="PO1"/>
                <w:spacing w:val="0"/>
                <w:b w:val="0"/>
                <w:color w:val="auto"/>
                <w:position w:val="0"/>
                <w:sz w:val="21"/>
                <w:szCs w:val="21"/>
                <w:rFonts w:ascii="仿宋_GB2312" w:eastAsia="仿宋_GB2312" w:hAnsi="仿宋_GB2312" w:hint="default"/>
              </w:rPr>
              <w:t>或论证说明；承担统筹推进法治政府建设的责任。指导、监督县政府各部门、各</w:t>
            </w:r>
            <w:r>
              <w:rPr>
                <w:rStyle w:val="PO1"/>
                <w:spacing w:val="0"/>
                <w:b w:val="0"/>
                <w:color w:val="auto"/>
                <w:position w:val="0"/>
                <w:sz w:val="21"/>
                <w:szCs w:val="21"/>
                <w:rFonts w:ascii="仿宋_GB2312" w:eastAsia="仿宋_GB2312" w:hAnsi="仿宋_GB2312" w:hint="default"/>
              </w:rPr>
              <w:t>乡镇（街道）依法行政工作。负责综合协调行政执法，承担推进指导行政执法</w:t>
            </w:r>
            <w:r>
              <w:rPr>
                <w:rStyle w:val="PO1"/>
                <w:spacing w:val="0"/>
                <w:b w:val="0"/>
                <w:color w:val="auto"/>
                <w:position w:val="0"/>
                <w:sz w:val="21"/>
                <w:szCs w:val="21"/>
                <w:rFonts w:ascii="仿宋_GB2312" w:eastAsia="仿宋_GB2312" w:hAnsi="仿宋_GB2312" w:hint="default"/>
              </w:rPr>
              <w:t>体制改革有关工作，推进严格规范公正文明执法。指导、监督全县行政复议和</w:t>
            </w:r>
            <w:r>
              <w:rPr>
                <w:rStyle w:val="PO1"/>
                <w:spacing w:val="0"/>
                <w:b w:val="0"/>
                <w:color w:val="auto"/>
                <w:position w:val="0"/>
                <w:sz w:val="21"/>
                <w:szCs w:val="21"/>
                <w:rFonts w:ascii="仿宋_GB2312" w:eastAsia="仿宋_GB2312" w:hAnsi="仿宋_GB2312" w:hint="default"/>
              </w:rPr>
              <w:t>行政应诉工作，负责县人民政府行政复议和行政应诉案件办理工作。承担县政</w:t>
            </w:r>
            <w:r>
              <w:rPr>
                <w:rStyle w:val="PO1"/>
                <w:spacing w:val="0"/>
                <w:b w:val="0"/>
                <w:color w:val="auto"/>
                <w:position w:val="0"/>
                <w:sz w:val="21"/>
                <w:szCs w:val="21"/>
                <w:rFonts w:ascii="仿宋_GB2312" w:eastAsia="仿宋_GB2312" w:hAnsi="仿宋_GB2312" w:hint="default"/>
              </w:rPr>
              <w:t>府行政复议办公室的日常工作；承担统筹规划全县法治社会建设的责任。负责</w:t>
            </w:r>
            <w:r>
              <w:rPr>
                <w:rStyle w:val="PO1"/>
                <w:spacing w:val="0"/>
                <w:b w:val="0"/>
                <w:color w:val="auto"/>
                <w:position w:val="0"/>
                <w:sz w:val="21"/>
                <w:szCs w:val="21"/>
                <w:rFonts w:ascii="仿宋_GB2312" w:eastAsia="仿宋_GB2312" w:hAnsi="仿宋_GB2312" w:hint="default"/>
              </w:rPr>
              <w:t>拟订法治宣传教育规划，组织实施普法宣传工作，组织对外法治宣传。推动公</w:t>
            </w:r>
            <w:r>
              <w:rPr>
                <w:rStyle w:val="PO1"/>
                <w:spacing w:val="0"/>
                <w:b w:val="0"/>
                <w:color w:val="auto"/>
                <w:position w:val="0"/>
                <w:sz w:val="21"/>
                <w:szCs w:val="21"/>
                <w:rFonts w:ascii="仿宋_GB2312" w:eastAsia="仿宋_GB2312" w:hAnsi="仿宋_GB2312" w:hint="default"/>
              </w:rPr>
              <w:t>民参与和促进法治建设。指导依法治理和法治创建工作。指导调解工作和人民</w:t>
            </w:r>
            <w:r>
              <w:rPr>
                <w:rStyle w:val="PO1"/>
                <w:spacing w:val="0"/>
                <w:b w:val="0"/>
                <w:color w:val="auto"/>
                <w:position w:val="0"/>
                <w:sz w:val="21"/>
                <w:szCs w:val="21"/>
                <w:rFonts w:ascii="仿宋_GB2312" w:eastAsia="仿宋_GB2312" w:hAnsi="仿宋_GB2312" w:hint="default"/>
              </w:rPr>
              <w:t>陪审员、人民监督员选任管理工作，推进乡镇（街道）司法所建设；负责拟订</w:t>
            </w:r>
            <w:r>
              <w:rPr>
                <w:rStyle w:val="PO1"/>
                <w:spacing w:val="0"/>
                <w:b w:val="0"/>
                <w:color w:val="auto"/>
                <w:position w:val="0"/>
                <w:sz w:val="21"/>
                <w:szCs w:val="21"/>
                <w:rFonts w:ascii="仿宋_GB2312" w:eastAsia="仿宋_GB2312" w:hAnsi="仿宋_GB2312" w:hint="default"/>
              </w:rPr>
              <w:t>公共法律服务体系建设规划并指导实施，统筹和布局城乡、区域法律服务资源</w:t>
            </w:r>
            <w:r>
              <w:rPr>
                <w:rStyle w:val="PO1"/>
                <w:spacing w:val="0"/>
                <w:b w:val="0"/>
                <w:color w:val="auto"/>
                <w:position w:val="0"/>
                <w:sz w:val="21"/>
                <w:szCs w:val="21"/>
                <w:rFonts w:ascii="仿宋_GB2312" w:eastAsia="仿宋_GB2312" w:hAnsi="仿宋_GB2312" w:hint="default"/>
              </w:rPr>
              <w:t>。指导、监督律师、法律援助、司法鉴定、公证、仲裁和基层法律服务管理工</w:t>
            </w:r>
            <w:r>
              <w:rPr>
                <w:rStyle w:val="PO1"/>
                <w:spacing w:val="0"/>
                <w:b w:val="0"/>
                <w:color w:val="auto"/>
                <w:position w:val="0"/>
                <w:sz w:val="21"/>
                <w:szCs w:val="21"/>
                <w:rFonts w:ascii="仿宋_GB2312" w:eastAsia="仿宋_GB2312" w:hAnsi="仿宋_GB2312" w:hint="default"/>
              </w:rPr>
              <w:t>作；负责全县法治对外合作工作。组织开展法治对外合作交流。承办涉港涉澳</w:t>
            </w:r>
            <w:r>
              <w:rPr>
                <w:rStyle w:val="PO1"/>
                <w:spacing w:val="0"/>
                <w:b w:val="0"/>
                <w:color w:val="auto"/>
                <w:position w:val="0"/>
                <w:sz w:val="21"/>
                <w:szCs w:val="21"/>
                <w:rFonts w:ascii="仿宋_GB2312" w:eastAsia="仿宋_GB2312" w:hAnsi="仿宋_GB2312" w:hint="default"/>
              </w:rPr>
              <w:t>台的法律事务；负责本系统警车管理工作，指导、监督本系统财务、装备、设</w:t>
            </w:r>
            <w:r>
              <w:rPr>
                <w:rStyle w:val="PO1"/>
                <w:spacing w:val="0"/>
                <w:b w:val="0"/>
                <w:color w:val="auto"/>
                <w:position w:val="0"/>
                <w:sz w:val="21"/>
                <w:szCs w:val="21"/>
                <w:rFonts w:ascii="仿宋_GB2312" w:eastAsia="仿宋_GB2312" w:hAnsi="仿宋_GB2312" w:hint="default"/>
              </w:rPr>
              <w:t>施、场地等保障工作；规划、协调、指导法治人才队伍建设相关工作。指导、监</w:t>
            </w:r>
            <w:r>
              <w:rPr>
                <w:rStyle w:val="PO1"/>
                <w:spacing w:val="0"/>
                <w:b w:val="0"/>
                <w:color w:val="auto"/>
                <w:position w:val="0"/>
                <w:sz w:val="21"/>
                <w:szCs w:val="21"/>
                <w:rFonts w:ascii="仿宋_GB2312" w:eastAsia="仿宋_GB2312" w:hAnsi="仿宋_GB2312" w:hint="default"/>
              </w:rPr>
              <w:t>督本系统队伍建设。负责本系统警务管理和警务督察工作；完成县委、县人民</w:t>
            </w:r>
            <w:r>
              <w:rPr>
                <w:rStyle w:val="PO1"/>
                <w:spacing w:val="0"/>
                <w:b w:val="0"/>
                <w:color w:val="auto"/>
                <w:position w:val="0"/>
                <w:sz w:val="21"/>
                <w:szCs w:val="21"/>
                <w:rFonts w:ascii="仿宋_GB2312" w:eastAsia="仿宋_GB2312" w:hAnsi="仿宋_GB2312" w:hint="default"/>
              </w:rPr>
              <w:t>政府交办的其他任务。</w:t>
            </w:r>
          </w:p>
        </w:tc>
      </w:tr>
      <w:tr>
        <w:trPr>
          <w:gridBefore w:val="1"/>
          <w:wBefore w:w="15"/>
          <w:gridAfter w:val="1"/>
          <w:wAfter w:w="56"/>
          <w:trHeight w:hRule="atleast" w:val="572"/>
          <w:cantSplit/>
          <w:hidden w:val="0"/>
        </w:trPr>
        <w:tc>
          <w:tcPr>
            <w:tcW w:type="dxa" w:w="533"/>
            <w:vAlign w:val="center"/>
            <w:vMerge/>
            <w:shd w:val="clear"/>
          </w:tcPr>
          <w:p/>
        </w:tc>
        <w:tc>
          <w:tcPr>
            <w:tcW w:type="dxa" w:w="1168"/>
            <w:vAlign w:val="center"/>
            <w:vMerge w:val="restart"/>
            <w:shd w:val="clear"/>
          </w:tcPr>
          <w:p>
            <w:pPr>
              <w:numPr>
                <w:ilvl w:val="0"/>
                <w:numId w:val="0"/>
              </w:numPr>
              <w:jc w:val="center"/>
              <w:spacing w:lineRule="atLeast"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年度收入</w:t>
            </w:r>
            <w:r>
              <w:rPr>
                <w:color w:val="auto"/>
                <w:position w:val="0"/>
                <w:sz w:val="21"/>
                <w:szCs w:val="21"/>
                <w:rFonts w:ascii="楷体" w:eastAsia="楷体" w:hAnsi="楷体" w:hint="default"/>
              </w:rPr>
              <w:t>（万元）</w:t>
            </w:r>
          </w:p>
        </w:tc>
        <w:tc>
          <w:tcPr>
            <w:tcW w:type="dxa" w:w="2372"/>
            <w:vAlign w:val="center"/>
            <w:shd w:val="clear"/>
          </w:tcPr>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县财政预算安排</w:t>
            </w:r>
          </w:p>
        </w:tc>
        <w:tc>
          <w:tcPr>
            <w:tcW w:type="dxa" w:w="1172"/>
            <w:vAlign w:val="center"/>
            <w:gridSpan w:val="2"/>
            <w:shd w:val="clear"/>
          </w:tcPr>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1419.45</w:t>
            </w:r>
          </w:p>
        </w:tc>
        <w:tc>
          <w:tcPr>
            <w:tcW w:type="dxa" w:w="1439"/>
            <w:vAlign w:val="center"/>
            <w:gridSpan w:val="2"/>
            <w:shd w:val="clear"/>
          </w:tcPr>
          <w:p>
            <w:pPr>
              <w:numPr>
                <w:ilvl w:val="0"/>
                <w:numId w:val="0"/>
              </w:numPr>
              <w:jc w:val="center"/>
              <w:spacing w:lineRule="exact" w:line="56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非税收入</w:t>
            </w:r>
          </w:p>
        </w:tc>
        <w:tc>
          <w:tcPr>
            <w:tcW w:type="dxa" w:w="930"/>
            <w:vAlign w:val="top"/>
            <w:shd w:val="clear"/>
          </w:tcPr>
          <w:p>
            <w:pPr>
              <w:numPr>
                <w:ilvl w:val="0"/>
                <w:numId w:val="0"/>
              </w:numPr>
              <w:jc w:val="left"/>
              <w:spacing w:lineRule="exact" w:line="56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0</w:t>
            </w:r>
          </w:p>
        </w:tc>
        <w:tc>
          <w:tcPr>
            <w:tcW w:type="dxa" w:w="420"/>
            <w:vAlign w:val="center"/>
            <w:vMerge w:val="restart"/>
            <w:shd w:val="clear"/>
          </w:tcPr>
          <w:p>
            <w:pPr>
              <w:numPr>
                <w:ilvl w:val="0"/>
                <w:numId w:val="0"/>
              </w:numPr>
              <w:jc w:val="center"/>
              <w:spacing w:lineRule="exact" w:line="56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合</w:t>
            </w:r>
            <w:r>
              <w:rPr>
                <w:color w:val="auto"/>
                <w:position w:val="0"/>
                <w:sz w:val="21"/>
                <w:szCs w:val="21"/>
                <w:rFonts w:ascii="楷体" w:eastAsia="楷体" w:hAnsi="楷体" w:hint="default"/>
              </w:rPr>
              <w:t>计</w:t>
            </w:r>
          </w:p>
        </w:tc>
        <w:tc>
          <w:tcPr>
            <w:tcW w:type="dxa" w:w="966"/>
            <w:vAlign w:val="top"/>
            <w:vMerge w:val="restart"/>
            <w:shd w:val="clear"/>
          </w:tcPr>
          <w:p>
            <w:pPr>
              <w:numPr>
                <w:ilvl w:val="0"/>
                <w:numId w:val="0"/>
              </w:numPr>
              <w:jc w:val="left"/>
              <w:spacing w:lineRule="exact" w:line="56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1663.45</w:t>
            </w:r>
          </w:p>
        </w:tc>
      </w:tr>
      <w:tr>
        <w:trPr>
          <w:gridBefore w:val="1"/>
          <w:wBefore w:w="15"/>
          <w:gridAfter w:val="1"/>
          <w:wAfter w:w="56"/>
          <w:trHeight w:hRule="atleast" w:val="624"/>
          <w:cantSplit/>
          <w:hidden w:val="0"/>
        </w:trPr>
        <w:tc>
          <w:tcPr>
            <w:tcW w:type="dxa" w:w="533"/>
            <w:vAlign w:val="center"/>
            <w:vMerge/>
            <w:shd w:val="clear"/>
          </w:tcPr>
          <w:p/>
        </w:tc>
        <w:tc>
          <w:tcPr>
            <w:tcW w:type="dxa" w:w="1168"/>
            <w:vAlign w:val="center"/>
            <w:vMerge/>
            <w:shd w:val="clear"/>
          </w:tcPr>
          <w:p/>
        </w:tc>
        <w:tc>
          <w:tcPr>
            <w:tcW w:type="dxa" w:w="2372"/>
            <w:vAlign w:val="center"/>
            <w:shd w:val="clear"/>
          </w:tcPr>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中央省市安排资金</w:t>
            </w:r>
          </w:p>
        </w:tc>
        <w:tc>
          <w:tcPr>
            <w:tcW w:type="dxa" w:w="1172"/>
            <w:vAlign w:val="center"/>
            <w:gridSpan w:val="2"/>
            <w:shd w:val="clear"/>
          </w:tcPr>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244</w:t>
            </w:r>
          </w:p>
        </w:tc>
        <w:tc>
          <w:tcPr>
            <w:tcW w:type="dxa" w:w="1439"/>
            <w:vAlign w:val="center"/>
            <w:gridSpan w:val="2"/>
            <w:shd w:val="clear"/>
          </w:tcPr>
          <w:p>
            <w:pPr>
              <w:numPr>
                <w:ilvl w:val="0"/>
                <w:numId w:val="0"/>
              </w:numPr>
              <w:jc w:val="both"/>
              <w:spacing w:lineRule="exact" w:line="560" w:before="0" w:after="160"/>
              <w:ind w:right="0" w:firstLine="315"/>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其他收入</w:t>
            </w:r>
          </w:p>
        </w:tc>
        <w:tc>
          <w:tcPr>
            <w:tcW w:type="dxa" w:w="930"/>
            <w:vAlign w:val="top"/>
            <w:shd w:val="clear"/>
          </w:tcPr>
          <w:p>
            <w:pPr>
              <w:numPr>
                <w:ilvl w:val="0"/>
                <w:numId w:val="0"/>
              </w:numPr>
              <w:jc w:val="left"/>
              <w:spacing w:lineRule="exact" w:line="56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0</w:t>
            </w:r>
          </w:p>
        </w:tc>
        <w:tc>
          <w:tcPr>
            <w:tcW w:type="dxa" w:w="420"/>
            <w:vAlign w:val="center"/>
            <w:vMerge/>
            <w:shd w:val="clear"/>
          </w:tcPr>
          <w:p/>
        </w:tc>
        <w:tc>
          <w:tcPr>
            <w:tcW w:type="dxa" w:w="966"/>
            <w:vAlign w:val="top"/>
            <w:vMerge/>
            <w:shd w:val="clear"/>
          </w:tcPr>
          <w:p/>
        </w:tc>
      </w:tr>
      <w:tr>
        <w:trPr>
          <w:gridBefore w:val="1"/>
          <w:wBefore w:w="15"/>
          <w:gridAfter w:val="1"/>
          <w:wAfter w:w="56"/>
          <w:trHeight w:hRule="atleast" w:val="560"/>
          <w:cantSplit/>
          <w:hidden w:val="0"/>
        </w:trPr>
        <w:tc>
          <w:tcPr>
            <w:tcW w:type="dxa" w:w="533"/>
            <w:vAlign w:val="center"/>
            <w:vMerge/>
            <w:shd w:val="clear"/>
          </w:tcPr>
          <w:p/>
        </w:tc>
        <w:tc>
          <w:tcPr>
            <w:tcW w:type="dxa" w:w="1168"/>
            <w:vAlign w:val="center"/>
            <w:vMerge w:val="restart"/>
            <w:shd w:val="clear"/>
          </w:tcPr>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年度支出</w:t>
            </w:r>
          </w:p>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（万元）</w:t>
            </w:r>
          </w:p>
        </w:tc>
        <w:tc>
          <w:tcPr>
            <w:tcW w:type="dxa" w:w="2372"/>
            <w:vAlign w:val="center"/>
            <w:shd w:val="clear"/>
          </w:tcPr>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基本支出</w:t>
            </w:r>
          </w:p>
        </w:tc>
        <w:tc>
          <w:tcPr>
            <w:tcW w:type="dxa" w:w="1172"/>
            <w:vAlign w:val="center"/>
            <w:gridSpan w:val="2"/>
            <w:shd w:val="clear"/>
          </w:tcPr>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1327.5</w:t>
            </w:r>
          </w:p>
        </w:tc>
        <w:tc>
          <w:tcPr>
            <w:tcW w:type="dxa" w:w="1439"/>
            <w:vAlign w:val="center"/>
            <w:gridSpan w:val="2"/>
            <w:vMerge w:val="restart"/>
            <w:shd w:val="clear"/>
          </w:tcPr>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项目支出</w:t>
            </w:r>
          </w:p>
        </w:tc>
        <w:tc>
          <w:tcPr>
            <w:tcW w:type="dxa" w:w="930"/>
            <w:vAlign w:val="center"/>
            <w:vMerge w:val="restart"/>
            <w:shd w:val="clear"/>
          </w:tcPr>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303.91</w:t>
            </w:r>
          </w:p>
        </w:tc>
        <w:tc>
          <w:tcPr>
            <w:tcW w:type="dxa" w:w="420"/>
            <w:vAlign w:val="center"/>
            <w:vMerge w:val="restart"/>
            <w:shd w:val="clear"/>
          </w:tcPr>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合</w:t>
            </w:r>
            <w:r>
              <w:rPr>
                <w:color w:val="auto"/>
                <w:position w:val="0"/>
                <w:sz w:val="21"/>
                <w:szCs w:val="21"/>
                <w:rFonts w:ascii="楷体" w:eastAsia="楷体" w:hAnsi="楷体" w:hint="default"/>
              </w:rPr>
              <w:t>计</w:t>
            </w:r>
          </w:p>
        </w:tc>
        <w:tc>
          <w:tcPr>
            <w:tcW w:type="dxa" w:w="966"/>
            <w:vAlign w:val="center"/>
            <w:vMerge w:val="restart"/>
            <w:shd w:val="clear"/>
          </w:tcPr>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1631.41</w:t>
            </w:r>
          </w:p>
        </w:tc>
      </w:tr>
      <w:tr>
        <w:trPr>
          <w:gridBefore w:val="1"/>
          <w:wBefore w:w="15"/>
          <w:gridAfter w:val="1"/>
          <w:wAfter w:w="56"/>
          <w:trHeight w:hRule="atleast" w:val="419"/>
          <w:cantSplit/>
          <w:hidden w:val="0"/>
        </w:trPr>
        <w:tc>
          <w:tcPr>
            <w:tcW w:type="dxa" w:w="533"/>
            <w:vAlign w:val="center"/>
            <w:vMerge/>
            <w:shd w:val="clear"/>
          </w:tcPr>
          <w:p/>
        </w:tc>
        <w:tc>
          <w:tcPr>
            <w:tcW w:type="dxa" w:w="1168"/>
            <w:vAlign w:val="center"/>
            <w:vMerge/>
            <w:shd w:val="clear"/>
          </w:tcPr>
          <w:p/>
        </w:tc>
        <w:tc>
          <w:tcPr>
            <w:tcW w:type="dxa" w:w="2372"/>
            <w:tcMar>
              <w:left w:w="0" w:type="dxa"/>
              <w:right w:w="0" w:type="dxa"/>
            </w:tcMar>
            <w:vAlign w:val="center"/>
            <w:shd w:val="clear"/>
          </w:tcPr>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其中三公经费支出</w:t>
            </w:r>
          </w:p>
        </w:tc>
        <w:tc>
          <w:tcPr>
            <w:tcW w:type="dxa" w:w="1172"/>
            <w:vAlign w:val="center"/>
            <w:gridSpan w:val="2"/>
            <w:shd w:val="clear"/>
          </w:tcPr>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7.09</w:t>
            </w:r>
          </w:p>
        </w:tc>
        <w:tc>
          <w:tcPr>
            <w:tcW w:type="dxa" w:w="1439"/>
            <w:vAlign w:val="center"/>
            <w:gridSpan w:val="2"/>
            <w:vMerge/>
            <w:shd w:val="clear"/>
          </w:tcPr>
          <w:p/>
        </w:tc>
        <w:tc>
          <w:tcPr>
            <w:tcW w:type="dxa" w:w="930"/>
            <w:vAlign w:val="center"/>
            <w:vMerge/>
            <w:shd w:val="clear"/>
          </w:tcPr>
          <w:p/>
        </w:tc>
        <w:tc>
          <w:tcPr>
            <w:tcW w:type="dxa" w:w="420"/>
            <w:vAlign w:val="center"/>
            <w:vMerge/>
            <w:shd w:val="clear"/>
          </w:tcPr>
          <w:p/>
        </w:tc>
        <w:tc>
          <w:tcPr>
            <w:tcW w:type="dxa" w:w="966"/>
            <w:vAlign w:val="center"/>
            <w:vMerge/>
            <w:shd w:val="clear"/>
          </w:tcPr>
          <w:p/>
        </w:tc>
      </w:tr>
      <w:tr>
        <w:trPr>
          <w:gridBefore w:val="1"/>
          <w:wBefore w:w="15"/>
          <w:gridAfter w:val="1"/>
          <w:wAfter w:w="56"/>
          <w:trHeight w:hRule="atleast" w:val="706"/>
          <w:cantSplit/>
          <w:hidden w:val="0"/>
        </w:trPr>
        <w:tc>
          <w:tcPr>
            <w:tcW w:type="dxa" w:w="533"/>
            <w:vAlign w:val="center"/>
            <w:vMerge w:val="restart"/>
            <w:shd w:val="clear"/>
          </w:tcPr>
          <w:p>
            <w:pPr>
              <w:numPr>
                <w:ilvl w:val="0"/>
                <w:numId w:val="0"/>
              </w:numPr>
              <w:jc w:val="center"/>
              <w:spacing w:lineRule="exact" w:line="56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实</w:t>
            </w:r>
            <w:r>
              <w:rPr>
                <w:color w:val="auto"/>
                <w:position w:val="0"/>
                <w:sz w:val="21"/>
                <w:szCs w:val="21"/>
                <w:rFonts w:ascii="楷体" w:eastAsia="楷体" w:hAnsi="楷体" w:hint="default"/>
              </w:rPr>
              <w:t>施</w:t>
            </w:r>
            <w:r>
              <w:rPr>
                <w:color w:val="auto"/>
                <w:position w:val="0"/>
                <w:sz w:val="21"/>
                <w:szCs w:val="21"/>
                <w:rFonts w:ascii="楷体" w:eastAsia="楷体" w:hAnsi="楷体" w:hint="default"/>
              </w:rPr>
              <w:t>情</w:t>
            </w:r>
            <w:r>
              <w:rPr>
                <w:color w:val="auto"/>
                <w:position w:val="0"/>
                <w:sz w:val="21"/>
                <w:szCs w:val="21"/>
                <w:rFonts w:ascii="楷体" w:eastAsia="楷体" w:hAnsi="楷体" w:hint="default"/>
              </w:rPr>
              <w:t>况</w:t>
            </w:r>
          </w:p>
        </w:tc>
        <w:tc>
          <w:tcPr>
            <w:tcW w:type="dxa" w:w="1168"/>
            <w:vAlign w:val="center"/>
            <w:shd w:val="clear"/>
          </w:tcPr>
          <w:p>
            <w:pPr>
              <w:numPr>
                <w:ilvl w:val="0"/>
                <w:numId w:val="0"/>
              </w:numPr>
              <w:jc w:val="center"/>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财政供养</w:t>
            </w:r>
            <w:r>
              <w:rPr>
                <w:color w:val="auto"/>
                <w:position w:val="0"/>
                <w:sz w:val="21"/>
                <w:szCs w:val="21"/>
                <w:rFonts w:ascii="楷体" w:eastAsia="楷体" w:hAnsi="楷体" w:hint="default"/>
              </w:rPr>
              <w:t>人员控制</w:t>
            </w:r>
            <w:r>
              <w:rPr>
                <w:color w:val="auto"/>
                <w:position w:val="0"/>
                <w:sz w:val="21"/>
                <w:szCs w:val="21"/>
                <w:rFonts w:ascii="楷体" w:eastAsia="楷体" w:hAnsi="楷体" w:hint="default"/>
              </w:rPr>
              <w:t>情况</w:t>
            </w:r>
          </w:p>
        </w:tc>
        <w:tc>
          <w:tcPr>
            <w:tcW w:type="dxa" w:w="7299"/>
            <w:vAlign w:val="center"/>
            <w:gridSpan w:val="8"/>
            <w:shd w:val="clear"/>
          </w:tcPr>
          <w:p>
            <w:pPr>
              <w:numPr>
                <w:ilvl w:val="0"/>
                <w:numId w:val="0"/>
              </w:numPr>
              <w:jc w:val="both"/>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是否存在超编超配人员：   是□     否</w:t>
            </w:r>
            <w:r>
              <w:rPr>
                <w:spacing w:val="0"/>
                <w:b w:val="0"/>
                <w:color w:val="auto"/>
                <w:position w:val="0"/>
                <w:sz w:val="21"/>
                <w:szCs w:val="21"/>
                <w:rFonts w:ascii="Wingdings" w:eastAsia="楷体_GB2312" w:hAnsi="楷体_GB2312" w:hint="default"/>
              </w:rPr>
              <w:t>þ</w:t>
            </w:r>
          </w:p>
        </w:tc>
      </w:tr>
      <w:tr>
        <w:trPr>
          <w:gridBefore w:val="1"/>
          <w:wBefore w:w="15"/>
          <w:gridAfter w:val="1"/>
          <w:wAfter w:w="56"/>
          <w:trHeight w:hRule="atleast" w:val="1437"/>
          <w:cantSplit/>
          <w:hidden w:val="0"/>
        </w:trPr>
        <w:tc>
          <w:tcPr>
            <w:tcW w:type="dxa" w:w="533"/>
            <w:vAlign w:val="center"/>
            <w:vMerge/>
            <w:shd w:val="clear"/>
          </w:tcPr>
          <w:p/>
        </w:tc>
        <w:tc>
          <w:tcPr>
            <w:tcW w:type="dxa" w:w="1168"/>
            <w:vAlign w:val="center"/>
            <w:shd w:val="clear"/>
          </w:tcPr>
          <w:p>
            <w:pPr>
              <w:numPr>
                <w:ilvl w:val="0"/>
                <w:numId w:val="0"/>
              </w:numPr>
              <w:jc w:val="center"/>
              <w:spacing w:lineRule="atLeast"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三公经费</w:t>
            </w:r>
            <w:r>
              <w:rPr>
                <w:color w:val="auto"/>
                <w:position w:val="0"/>
                <w:sz w:val="21"/>
                <w:szCs w:val="21"/>
                <w:rFonts w:ascii="楷体" w:eastAsia="楷体" w:hAnsi="楷体" w:hint="default"/>
              </w:rPr>
              <w:t>管理情况</w:t>
            </w:r>
          </w:p>
        </w:tc>
        <w:tc>
          <w:tcPr>
            <w:tcW w:type="dxa" w:w="7299"/>
            <w:vAlign w:val="center"/>
            <w:gridSpan w:val="8"/>
            <w:shd w:val="clear"/>
          </w:tcPr>
          <w:p>
            <w:pPr>
              <w:numPr>
                <w:ilvl w:val="0"/>
                <w:numId w:val="0"/>
              </w:numPr>
              <w:jc w:val="both"/>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是否制定“三公”经费管理办法：是</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否□</w:t>
            </w:r>
          </w:p>
          <w:p>
            <w:pPr>
              <w:numPr>
                <w:ilvl w:val="0"/>
                <w:numId w:val="0"/>
              </w:numPr>
              <w:jc w:val="both"/>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招待费用是否明确招待标准和招待人数：是</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否□</w:t>
            </w:r>
          </w:p>
          <w:p>
            <w:pPr>
              <w:numPr>
                <w:ilvl w:val="0"/>
                <w:numId w:val="0"/>
              </w:numPr>
              <w:jc w:val="left"/>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公务用车购置运行费是否比上年度下降: 是</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否□</w:t>
            </w:r>
          </w:p>
          <w:p>
            <w:pPr>
              <w:numPr>
                <w:ilvl w:val="0"/>
                <w:numId w:val="0"/>
              </w:numPr>
              <w:jc w:val="left"/>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三公经费是否比年度下降：是</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否□</w:t>
            </w:r>
          </w:p>
        </w:tc>
      </w:tr>
      <w:tr>
        <w:trPr>
          <w:gridBefore w:val="1"/>
          <w:wBefore w:w="15"/>
          <w:gridAfter w:val="1"/>
          <w:wAfter w:w="56"/>
          <w:trHeight w:hRule="atleast" w:val="923"/>
          <w:cantSplit/>
          <w:hidden w:val="0"/>
        </w:trPr>
        <w:tc>
          <w:tcPr>
            <w:tcW w:type="dxa" w:w="533"/>
            <w:vAlign w:val="center"/>
            <w:vMerge/>
            <w:shd w:val="clear"/>
          </w:tcPr>
          <w:p/>
        </w:tc>
        <w:tc>
          <w:tcPr>
            <w:tcW w:type="dxa" w:w="1168"/>
            <w:vAlign w:val="center"/>
            <w:shd w:val="clear"/>
          </w:tcPr>
          <w:p>
            <w:pPr>
              <w:numPr>
                <w:ilvl w:val="0"/>
                <w:numId w:val="0"/>
              </w:numPr>
              <w:jc w:val="center"/>
              <w:spacing w:lineRule="atLeast"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非税收入</w:t>
            </w:r>
            <w:r>
              <w:rPr>
                <w:color w:val="auto"/>
                <w:position w:val="0"/>
                <w:sz w:val="21"/>
                <w:szCs w:val="21"/>
                <w:rFonts w:ascii="楷体" w:eastAsia="楷体" w:hAnsi="楷体" w:hint="default"/>
              </w:rPr>
              <w:t>完成情况</w:t>
            </w:r>
          </w:p>
        </w:tc>
        <w:tc>
          <w:tcPr>
            <w:tcW w:type="dxa" w:w="7299"/>
            <w:vAlign w:val="center"/>
            <w:gridSpan w:val="8"/>
            <w:shd w:val="clear"/>
          </w:tcPr>
          <w:p>
            <w:pPr>
              <w:numPr>
                <w:ilvl w:val="0"/>
                <w:numId w:val="0"/>
              </w:numPr>
              <w:jc w:val="both"/>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年度非税收入是否完成: 是</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否□</w:t>
            </w:r>
          </w:p>
          <w:p>
            <w:pPr>
              <w:numPr>
                <w:ilvl w:val="0"/>
                <w:numId w:val="0"/>
              </w:numPr>
              <w:jc w:val="both"/>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是否实行收支两条线管理：是</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否□</w:t>
            </w:r>
          </w:p>
          <w:p>
            <w:pPr>
              <w:numPr>
                <w:ilvl w:val="0"/>
                <w:numId w:val="0"/>
              </w:numPr>
              <w:jc w:val="both"/>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有无截留、坐支、转移等现象:有□     无</w:t>
            </w:r>
            <w:r>
              <w:rPr>
                <w:spacing w:val="0"/>
                <w:b w:val="0"/>
                <w:color w:val="auto"/>
                <w:position w:val="0"/>
                <w:sz w:val="21"/>
                <w:szCs w:val="21"/>
                <w:rFonts w:ascii="Wingdings" w:eastAsia="楷体_GB2312" w:hAnsi="楷体_GB2312" w:hint="default"/>
              </w:rPr>
              <w:t>þ</w:t>
            </w:r>
          </w:p>
        </w:tc>
      </w:tr>
      <w:tr>
        <w:trPr>
          <w:gridBefore w:val="1"/>
          <w:wBefore w:w="15"/>
          <w:gridAfter w:val="1"/>
          <w:wAfter w:w="56"/>
          <w:trHeight w:hRule="atleast" w:val="884"/>
          <w:cantSplit/>
          <w:hidden w:val="0"/>
        </w:trPr>
        <w:tc>
          <w:tcPr>
            <w:tcW w:type="dxa" w:w="533"/>
            <w:vAlign w:val="center"/>
            <w:vMerge/>
            <w:shd w:val="clear"/>
          </w:tcPr>
          <w:p/>
        </w:tc>
        <w:tc>
          <w:tcPr>
            <w:tcW w:type="dxa" w:w="1168"/>
            <w:vAlign w:val="center"/>
            <w:shd w:val="clear"/>
          </w:tcPr>
          <w:p>
            <w:pPr>
              <w:numPr>
                <w:ilvl w:val="0"/>
                <w:numId w:val="0"/>
              </w:numPr>
              <w:jc w:val="center"/>
              <w:spacing w:lineRule="exact" w:line="36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政府采购</w:t>
            </w:r>
            <w:r>
              <w:rPr>
                <w:color w:val="auto"/>
                <w:position w:val="0"/>
                <w:sz w:val="21"/>
                <w:szCs w:val="21"/>
                <w:rFonts w:ascii="楷体" w:eastAsia="楷体" w:hAnsi="楷体" w:hint="default"/>
              </w:rPr>
              <w:t>及金额</w:t>
            </w:r>
          </w:p>
        </w:tc>
        <w:tc>
          <w:tcPr>
            <w:tcW w:type="dxa" w:w="7299"/>
            <w:vAlign w:val="center"/>
            <w:gridSpan w:val="8"/>
            <w:shd w:val="clear"/>
          </w:tcPr>
          <w:p>
            <w:pPr>
              <w:numPr>
                <w:ilvl w:val="0"/>
                <w:numId w:val="0"/>
              </w:numPr>
              <w:jc w:val="both"/>
              <w:spacing w:lineRule="exact" w:line="36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年度是否制定了政府采购计划：是 </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□否</w:t>
            </w:r>
          </w:p>
          <w:p>
            <w:pPr>
              <w:numPr>
                <w:ilvl w:val="0"/>
                <w:numId w:val="0"/>
              </w:numPr>
              <w:jc w:val="both"/>
              <w:spacing w:lineRule="exact" w:line="36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应采购金额0万元，实际采购金额0万元</w:t>
            </w:r>
          </w:p>
        </w:tc>
      </w:tr>
      <w:tr>
        <w:trPr>
          <w:gridBefore w:val="1"/>
          <w:wBefore w:w="15"/>
          <w:gridAfter w:val="1"/>
          <w:wAfter w:w="56"/>
          <w:trHeight w:hRule="atleast" w:val="1892"/>
          <w:cantSplit/>
          <w:hidden w:val="0"/>
        </w:trPr>
        <w:tc>
          <w:tcPr>
            <w:tcW w:type="dxa" w:w="533"/>
            <w:vAlign w:val="center"/>
            <w:vMerge/>
            <w:shd w:val="clear"/>
          </w:tcPr>
          <w:p/>
        </w:tc>
        <w:tc>
          <w:tcPr>
            <w:tcW w:type="dxa" w:w="1168"/>
            <w:vAlign w:val="center"/>
            <w:shd w:val="clear"/>
          </w:tcPr>
          <w:p>
            <w:pPr>
              <w:numPr>
                <w:ilvl w:val="0"/>
                <w:numId w:val="0"/>
              </w:numPr>
              <w:jc w:val="center"/>
              <w:spacing w:lineRule="exact" w:line="36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预算执行</w:t>
            </w:r>
          </w:p>
        </w:tc>
        <w:tc>
          <w:tcPr>
            <w:tcW w:type="dxa" w:w="7299"/>
            <w:vAlign w:val="center"/>
            <w:gridSpan w:val="8"/>
            <w:shd w:val="clear"/>
          </w:tcPr>
          <w:p>
            <w:pPr>
              <w:numPr>
                <w:ilvl w:val="0"/>
                <w:numId w:val="0"/>
              </w:numPr>
              <w:jc w:val="both"/>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本年度是否追加了预算:是□  否</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追加金额    万元</w:t>
            </w:r>
          </w:p>
          <w:p>
            <w:pPr>
              <w:numPr>
                <w:ilvl w:val="0"/>
                <w:numId w:val="0"/>
              </w:numPr>
              <w:jc w:val="both"/>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本年度是否有结余: 是</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否□,结余金额554.10万元</w:t>
            </w:r>
          </w:p>
          <w:p>
            <w:pPr>
              <w:numPr>
                <w:ilvl w:val="0"/>
                <w:numId w:val="0"/>
              </w:numPr>
              <w:jc w:val="left"/>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预决算信息是否公开: 是</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否□</w:t>
            </w:r>
          </w:p>
          <w:p>
            <w:pPr>
              <w:numPr>
                <w:ilvl w:val="0"/>
                <w:numId w:val="0"/>
              </w:numPr>
              <w:jc w:val="left"/>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公开时间:  2019年1月25日</w:t>
            </w:r>
          </w:p>
          <w:p>
            <w:pPr>
              <w:numPr>
                <w:ilvl w:val="0"/>
                <w:numId w:val="0"/>
              </w:numPr>
              <w:jc w:val="left"/>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公开方式:门户网站</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单位内部□      其它□</w:t>
            </w:r>
          </w:p>
        </w:tc>
      </w:tr>
      <w:tr>
        <w:trPr>
          <w:gridBefore w:val="1"/>
          <w:wBefore w:w="15"/>
          <w:gridAfter w:val="1"/>
          <w:wAfter w:w="56"/>
          <w:trHeight w:hRule="atleast" w:val="860"/>
          <w:cantSplit/>
          <w:hidden w:val="0"/>
        </w:trPr>
        <w:tc>
          <w:tcPr>
            <w:tcW w:type="dxa" w:w="533"/>
            <w:vAlign w:val="center"/>
            <w:vMerge/>
            <w:shd w:val="clear"/>
          </w:tcPr>
          <w:p/>
        </w:tc>
        <w:tc>
          <w:tcPr>
            <w:tcW w:type="dxa" w:w="1168"/>
            <w:vAlign w:val="center"/>
            <w:shd w:val="clear"/>
          </w:tcPr>
          <w:p>
            <w:pPr>
              <w:numPr>
                <w:ilvl w:val="0"/>
                <w:numId w:val="0"/>
              </w:numPr>
              <w:jc w:val="both"/>
              <w:spacing w:lineRule="atLeast"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财务管理</w:t>
            </w:r>
          </w:p>
        </w:tc>
        <w:tc>
          <w:tcPr>
            <w:tcW w:type="dxa" w:w="7299"/>
            <w:vAlign w:val="center"/>
            <w:gridSpan w:val="8"/>
            <w:shd w:val="clear"/>
          </w:tcPr>
          <w:p>
            <w:pPr>
              <w:numPr>
                <w:ilvl w:val="0"/>
                <w:numId w:val="0"/>
              </w:numPr>
              <w:jc w:val="both"/>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是否制定财务管理、会计核算等制度: 是</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否□</w:t>
            </w:r>
          </w:p>
          <w:p>
            <w:pPr>
              <w:numPr>
                <w:ilvl w:val="0"/>
                <w:numId w:val="0"/>
              </w:numPr>
              <w:jc w:val="both"/>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会计机构是否按规定设置: 是</w:t>
            </w:r>
            <w:r>
              <w:rPr>
                <w:spacing w:val="0"/>
                <w:b w:val="0"/>
                <w:color w:val="auto"/>
                <w:position w:val="0"/>
                <w:sz w:val="21"/>
                <w:szCs w:val="21"/>
                <w:rFonts w:ascii="Wingdings" w:eastAsia="楷体_GB2312" w:hAnsi="楷体_GB2312" w:hint="default"/>
              </w:rPr>
              <w:t>þ</w:t>
            </w:r>
            <w:r>
              <w:rPr>
                <w:spacing w:val="0"/>
                <w:b w:val="0"/>
                <w:color w:val="auto"/>
                <w:position w:val="0"/>
                <w:sz w:val="21"/>
                <w:szCs w:val="21"/>
                <w:rFonts w:ascii="楷体" w:eastAsia="楷体_GB2312" w:hAnsi="楷体_GB2312" w:hint="default"/>
              </w:rPr>
              <w:t xml:space="preserve">  </w:t>
            </w:r>
            <w:r>
              <w:rPr>
                <w:color w:val="auto"/>
                <w:position w:val="0"/>
                <w:sz w:val="21"/>
                <w:szCs w:val="21"/>
                <w:rFonts w:ascii="楷体" w:eastAsia="楷体" w:hAnsi="楷体" w:hint="default"/>
              </w:rPr>
              <w:t>否□</w:t>
            </w:r>
          </w:p>
          <w:p>
            <w:pPr>
              <w:numPr>
                <w:ilvl w:val="0"/>
                <w:numId w:val="0"/>
              </w:numPr>
              <w:jc w:val="both"/>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会计人员是否持证上岗: 是</w:t>
            </w:r>
            <w:r>
              <w:rPr>
                <w:spacing w:val="0"/>
                <w:b w:val="0"/>
                <w:color w:val="auto"/>
                <w:position w:val="0"/>
                <w:sz w:val="21"/>
                <w:szCs w:val="21"/>
                <w:rFonts w:ascii="Wingdings" w:eastAsia="楷体_GB2312" w:hAnsi="楷体_GB2312" w:hint="default"/>
              </w:rPr>
              <w:t>þ</w:t>
            </w:r>
            <w:r>
              <w:rPr>
                <w:color w:val="auto"/>
                <w:position w:val="0"/>
                <w:sz w:val="21"/>
                <w:szCs w:val="21"/>
                <w:rFonts w:ascii="Arial" w:eastAsia="Arial" w:hAnsi="Arial" w:hint="default"/>
              </w:rPr>
              <w:t xml:space="preserve">  </w:t>
            </w:r>
            <w:r>
              <w:rPr>
                <w:color w:val="auto"/>
                <w:position w:val="0"/>
                <w:sz w:val="21"/>
                <w:szCs w:val="21"/>
                <w:rFonts w:ascii="楷体" w:eastAsia="楷体" w:hAnsi="楷体" w:hint="default"/>
              </w:rPr>
              <w:t>否□</w:t>
            </w:r>
          </w:p>
        </w:tc>
      </w:tr>
      <w:tr>
        <w:trPr>
          <w:gridBefore w:val="1"/>
          <w:wBefore w:w="15"/>
          <w:gridAfter w:val="1"/>
          <w:wAfter w:w="56"/>
          <w:trHeight w:hRule="atleast" w:val="1447"/>
          <w:cantSplit/>
          <w:hidden w:val="0"/>
        </w:trPr>
        <w:tc>
          <w:tcPr>
            <w:tcW w:type="dxa" w:w="533"/>
            <w:vAlign w:val="center"/>
            <w:vMerge/>
            <w:shd w:val="clear"/>
          </w:tcPr>
          <w:p/>
        </w:tc>
        <w:tc>
          <w:tcPr>
            <w:tcW w:type="dxa" w:w="1168"/>
            <w:vAlign w:val="center"/>
            <w:shd w:val="clear"/>
          </w:tcPr>
          <w:p>
            <w:pPr>
              <w:numPr>
                <w:ilvl w:val="0"/>
                <w:numId w:val="0"/>
              </w:numPr>
              <w:jc w:val="both"/>
              <w:spacing w:lineRule="exact" w:line="40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资金管理</w:t>
            </w:r>
          </w:p>
        </w:tc>
        <w:tc>
          <w:tcPr>
            <w:tcW w:type="dxa" w:w="7299"/>
            <w:vAlign w:val="center"/>
            <w:gridSpan w:val="8"/>
            <w:shd w:val="clear"/>
          </w:tcPr>
          <w:p>
            <w:pPr>
              <w:numPr>
                <w:ilvl w:val="0"/>
                <w:numId w:val="0"/>
              </w:numPr>
              <w:jc w:val="both"/>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是否制定资金管理办法: 是</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否□</w:t>
            </w:r>
          </w:p>
          <w:p>
            <w:pPr>
              <w:numPr>
                <w:ilvl w:val="0"/>
                <w:numId w:val="0"/>
              </w:numPr>
              <w:jc w:val="both"/>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资金拨付有完整的审批程序: 有</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无□</w:t>
            </w:r>
          </w:p>
          <w:p>
            <w:pPr>
              <w:numPr>
                <w:ilvl w:val="0"/>
                <w:numId w:val="0"/>
              </w:numPr>
              <w:jc w:val="both"/>
              <w:spacing w:lineRule="auto" w:line="240" w:before="0" w:after="160"/>
              <w:ind w:right="0" w:left="3885" w:hanging="3885"/>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资金使用是否存在违规使用资金、乱发津补贴奖金现象：是□  否</w:t>
            </w:r>
            <w:r>
              <w:rPr>
                <w:spacing w:val="0"/>
                <w:b w:val="0"/>
                <w:color w:val="auto"/>
                <w:position w:val="0"/>
                <w:sz w:val="21"/>
                <w:szCs w:val="21"/>
                <w:rFonts w:ascii="Wingdings" w:eastAsia="楷体_GB2312" w:hAnsi="楷体_GB2312" w:hint="default"/>
              </w:rPr>
              <w:t>þ</w:t>
            </w:r>
          </w:p>
        </w:tc>
      </w:tr>
      <w:tr>
        <w:trPr>
          <w:gridBefore w:val="1"/>
          <w:wBefore w:w="15"/>
          <w:gridAfter w:val="1"/>
          <w:wAfter w:w="56"/>
          <w:trHeight w:hRule="atleast" w:val="1662"/>
          <w:cantSplit/>
          <w:hidden w:val="0"/>
        </w:trPr>
        <w:tc>
          <w:tcPr>
            <w:tcW w:type="dxa" w:w="533"/>
            <w:vAlign w:val="center"/>
            <w:vMerge/>
            <w:shd w:val="clear"/>
          </w:tcPr>
          <w:p/>
        </w:tc>
        <w:tc>
          <w:tcPr>
            <w:tcW w:type="dxa" w:w="1168"/>
            <w:vAlign w:val="center"/>
            <w:shd w:val="clear"/>
          </w:tcPr>
          <w:p>
            <w:pPr>
              <w:numPr>
                <w:ilvl w:val="0"/>
                <w:numId w:val="0"/>
              </w:numPr>
              <w:jc w:val="center"/>
              <w:spacing w:lineRule="atLeast"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资产管理</w:t>
            </w:r>
          </w:p>
        </w:tc>
        <w:tc>
          <w:tcPr>
            <w:tcW w:type="dxa" w:w="7299"/>
            <w:vAlign w:val="center"/>
            <w:gridSpan w:val="8"/>
            <w:shd w:val="clear"/>
          </w:tcPr>
          <w:p>
            <w:pPr>
              <w:numPr>
                <w:ilvl w:val="0"/>
                <w:numId w:val="0"/>
              </w:numPr>
              <w:jc w:val="both"/>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是否制定资产管理制度: 是</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否□</w:t>
            </w:r>
          </w:p>
          <w:p>
            <w:pPr>
              <w:numPr>
                <w:ilvl w:val="0"/>
                <w:numId w:val="0"/>
              </w:numPr>
              <w:jc w:val="both"/>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资产管理、保存、处置是否合理规范: 是</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否□</w:t>
            </w:r>
          </w:p>
          <w:p>
            <w:pPr>
              <w:numPr>
                <w:ilvl w:val="0"/>
                <w:numId w:val="0"/>
              </w:numPr>
              <w:jc w:val="both"/>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资产是否产权清晰、两证齐全：是</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否□</w:t>
            </w:r>
          </w:p>
          <w:p>
            <w:pPr>
              <w:numPr>
                <w:ilvl w:val="0"/>
                <w:numId w:val="0"/>
              </w:numPr>
              <w:jc w:val="both"/>
              <w:spacing w:lineRule="auto" w:line="24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账、表、实、卡是否相符: 是</w:t>
            </w:r>
            <w:r>
              <w:rPr>
                <w:spacing w:val="0"/>
                <w:b w:val="0"/>
                <w:color w:val="auto"/>
                <w:position w:val="0"/>
                <w:sz w:val="21"/>
                <w:szCs w:val="21"/>
                <w:rFonts w:ascii="Wingdings" w:eastAsia="楷体_GB2312" w:hAnsi="楷体_GB2312" w:hint="default"/>
              </w:rPr>
              <w:t>þ</w:t>
            </w:r>
            <w:r>
              <w:rPr>
                <w:spacing w:val="0"/>
                <w:b w:val="0"/>
                <w:color w:val="auto"/>
                <w:position w:val="0"/>
                <w:sz w:val="21"/>
                <w:szCs w:val="21"/>
                <w:rFonts w:ascii="楷体" w:eastAsia="楷体_GB2312" w:hAnsi="楷体_GB2312" w:hint="default"/>
              </w:rPr>
              <w:t xml:space="preserve">  </w:t>
            </w:r>
            <w:r>
              <w:rPr>
                <w:color w:val="auto"/>
                <w:position w:val="0"/>
                <w:sz w:val="21"/>
                <w:szCs w:val="21"/>
                <w:rFonts w:ascii="楷体" w:eastAsia="楷体" w:hAnsi="楷体" w:hint="default"/>
              </w:rPr>
              <w:t>否□</w:t>
            </w:r>
          </w:p>
        </w:tc>
      </w:tr>
      <w:tr>
        <w:trPr>
          <w:gridBefore w:val="1"/>
          <w:wBefore w:w="15"/>
          <w:gridAfter w:val="1"/>
          <w:wAfter w:w="56"/>
          <w:trHeight w:hRule="atleast" w:val="693"/>
          <w:cantSplit/>
          <w:hidden w:val="0"/>
        </w:trPr>
        <w:tc>
          <w:tcPr>
            <w:tcW w:type="dxa" w:w="533"/>
            <w:vAlign w:val="center"/>
            <w:vMerge/>
            <w:shd w:val="clear"/>
          </w:tcPr>
          <w:p/>
        </w:tc>
        <w:tc>
          <w:tcPr>
            <w:tcW w:type="dxa" w:w="1168"/>
            <w:vAlign w:val="center"/>
            <w:shd w:val="clear"/>
          </w:tcPr>
          <w:p>
            <w:pPr>
              <w:numPr>
                <w:ilvl w:val="0"/>
                <w:numId w:val="0"/>
              </w:numPr>
              <w:jc w:val="center"/>
              <w:spacing w:lineRule="exact" w:line="36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职责履行</w:t>
            </w:r>
          </w:p>
        </w:tc>
        <w:tc>
          <w:tcPr>
            <w:tcW w:type="dxa" w:w="7299"/>
            <w:vAlign w:val="top"/>
            <w:gridSpan w:val="8"/>
            <w:shd w:val="clear"/>
          </w:tcPr>
          <w:p>
            <w:pPr>
              <w:numPr>
                <w:ilvl w:val="0"/>
                <w:numId w:val="0"/>
              </w:numPr>
              <w:jc w:val="left"/>
              <w:spacing w:lineRule="exact" w:line="56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 xml:space="preserve">重点工作是否全部完成且质量达标: 是</w:t>
            </w:r>
            <w:r>
              <w:rPr>
                <w:spacing w:val="0"/>
                <w:b w:val="0"/>
                <w:color w:val="auto"/>
                <w:position w:val="0"/>
                <w:sz w:val="21"/>
                <w:szCs w:val="21"/>
                <w:rFonts w:ascii="Wingdings" w:eastAsia="楷体_GB2312" w:hAnsi="楷体_GB2312" w:hint="default"/>
              </w:rPr>
              <w:t>þ</w:t>
            </w:r>
            <w:r>
              <w:rPr>
                <w:color w:val="auto"/>
                <w:position w:val="0"/>
                <w:sz w:val="21"/>
                <w:szCs w:val="21"/>
                <w:rFonts w:ascii="楷体" w:eastAsia="楷体" w:hAnsi="楷体" w:hint="default"/>
              </w:rPr>
              <w:t xml:space="preserve"> 否□</w:t>
            </w:r>
          </w:p>
        </w:tc>
      </w:tr>
      <w:tr>
        <w:trPr>
          <w:gridBefore w:val="1"/>
          <w:wBefore w:w="15"/>
          <w:gridAfter w:val="1"/>
          <w:wAfter w:w="56"/>
          <w:trHeight w:hRule="atleast" w:val="2318"/>
          <w:hidden w:val="0"/>
        </w:trPr>
        <w:tc>
          <w:tcPr>
            <w:tcW w:type="dxa" w:w="533"/>
            <w:vAlign w:val="center"/>
            <w:shd w:val="clear"/>
          </w:tcPr>
          <w:p>
            <w:pPr>
              <w:numPr>
                <w:ilvl w:val="0"/>
                <w:numId w:val="0"/>
              </w:numPr>
              <w:jc w:val="center"/>
              <w:spacing w:lineRule="exact" w:line="32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部</w:t>
            </w:r>
            <w:r>
              <w:rPr>
                <w:color w:val="auto"/>
                <w:position w:val="0"/>
                <w:sz w:val="21"/>
                <w:szCs w:val="21"/>
                <w:rFonts w:ascii="楷体" w:eastAsia="楷体" w:hAnsi="楷体" w:hint="default"/>
              </w:rPr>
              <w:t>门</w:t>
            </w:r>
          </w:p>
          <w:p>
            <w:pPr>
              <w:numPr>
                <w:ilvl w:val="0"/>
                <w:numId w:val="0"/>
              </w:numPr>
              <w:jc w:val="center"/>
              <w:spacing w:lineRule="exact" w:line="32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主</w:t>
            </w:r>
            <w:r>
              <w:rPr>
                <w:color w:val="auto"/>
                <w:position w:val="0"/>
                <w:sz w:val="21"/>
                <w:szCs w:val="21"/>
                <w:rFonts w:ascii="楷体" w:eastAsia="楷体" w:hAnsi="楷体" w:hint="default"/>
              </w:rPr>
              <w:t>要</w:t>
            </w:r>
            <w:r>
              <w:rPr>
                <w:color w:val="auto"/>
                <w:position w:val="0"/>
                <w:sz w:val="21"/>
                <w:szCs w:val="21"/>
                <w:rFonts w:ascii="楷体" w:eastAsia="楷体" w:hAnsi="楷体" w:hint="default"/>
              </w:rPr>
              <w:t>绩</w:t>
            </w:r>
            <w:r>
              <w:rPr>
                <w:color w:val="auto"/>
                <w:position w:val="0"/>
                <w:sz w:val="21"/>
                <w:szCs w:val="21"/>
                <w:rFonts w:ascii="楷体" w:eastAsia="楷体" w:hAnsi="楷体" w:hint="default"/>
              </w:rPr>
              <w:t>效</w:t>
            </w:r>
          </w:p>
        </w:tc>
        <w:tc>
          <w:tcPr>
            <w:tcW w:type="dxa" w:w="8467"/>
            <w:vAlign w:val="center"/>
            <w:gridSpan w:val="9"/>
            <w:shd w:val="clear"/>
          </w:tcPr>
          <w:p>
            <w:pPr>
              <w:numPr>
                <w:ilvl w:val="0"/>
                <w:numId w:val="0"/>
              </w:numPr>
              <w:jc w:val="both"/>
              <w:spacing w:lineRule="exact" w:line="240" w:before="0" w:after="160"/>
              <w:ind w:right="0" w:firstLine="105"/>
              <w:rPr>
                <w:spacing w:val="0"/>
                <w:b w:val="0"/>
                <w:color w:val="auto"/>
                <w:position w:val="0"/>
                <w:sz w:val="21"/>
                <w:szCs w:val="21"/>
                <w:smallCaps w:val="0"/>
                <w:rFonts w:ascii="楷体" w:eastAsia="楷体" w:hAnsi="楷体" w:hint="default"/>
              </w:rPr>
              <w:wordWrap w:val="off"/>
              <w:autoSpaceDE w:val="1"/>
              <w:autoSpaceDN w:val="1"/>
            </w:pPr>
            <w:r>
              <w:rPr>
                <w:spacing w:val="0"/>
                <w:b w:val="0"/>
                <w:color w:val="auto"/>
                <w:position w:val="0"/>
                <w:sz w:val="21"/>
                <w:szCs w:val="21"/>
                <w:smallCaps w:val="0"/>
                <w:rFonts w:ascii="楷体" w:eastAsia="楷体" w:hAnsi="楷体" w:hint="default"/>
              </w:rPr>
              <w:t>1、围绕平安隆回建设，扎实开展矛盾纠纷排查化解和特殊人群管控。</w:t>
            </w:r>
          </w:p>
          <w:p>
            <w:pPr>
              <w:numPr>
                <w:ilvl w:val="0"/>
                <w:numId w:val="0"/>
              </w:numPr>
              <w:jc w:val="both"/>
              <w:spacing w:lineRule="exact" w:line="240" w:before="0" w:after="160"/>
              <w:ind w:right="0" w:firstLine="105"/>
              <w:rPr>
                <w:spacing w:val="0"/>
                <w:b w:val="0"/>
                <w:color w:val="auto"/>
                <w:position w:val="0"/>
                <w:sz w:val="21"/>
                <w:szCs w:val="21"/>
                <w:smallCaps w:val="0"/>
                <w:rFonts w:ascii="楷体" w:eastAsia="楷体" w:hAnsi="楷体" w:hint="default"/>
              </w:rPr>
              <w:wordWrap w:val="off"/>
              <w:autoSpaceDE w:val="1"/>
              <w:autoSpaceDN w:val="1"/>
            </w:pPr>
            <w:r>
              <w:rPr>
                <w:spacing w:val="0"/>
                <w:b w:val="0"/>
                <w:color w:val="auto"/>
                <w:position w:val="0"/>
                <w:sz w:val="21"/>
                <w:szCs w:val="21"/>
                <w:smallCaps w:val="0"/>
                <w:rFonts w:ascii="楷体" w:eastAsia="楷体" w:hAnsi="楷体" w:hint="default"/>
              </w:rPr>
              <w:t>2、围绕全面依法治国战略部署，全面推进依法治县工作。</w:t>
            </w:r>
          </w:p>
          <w:p>
            <w:pPr>
              <w:numPr>
                <w:ilvl w:val="0"/>
                <w:numId w:val="0"/>
              </w:numPr>
              <w:jc w:val="both"/>
              <w:spacing w:lineRule="exact" w:line="240" w:before="0" w:after="160"/>
              <w:ind w:right="0" w:firstLine="105"/>
              <w:rPr>
                <w:spacing w:val="0"/>
                <w:b w:val="0"/>
                <w:color w:val="auto"/>
                <w:position w:val="0"/>
                <w:sz w:val="21"/>
                <w:szCs w:val="21"/>
                <w:smallCaps w:val="0"/>
                <w:rFonts w:ascii="楷体" w:eastAsia="楷体" w:hAnsi="楷体" w:hint="default"/>
              </w:rPr>
              <w:wordWrap w:val="off"/>
              <w:autoSpaceDE w:val="1"/>
              <w:autoSpaceDN w:val="1"/>
            </w:pPr>
            <w:r>
              <w:rPr>
                <w:spacing w:val="0"/>
                <w:b w:val="0"/>
                <w:color w:val="auto"/>
                <w:position w:val="0"/>
                <w:sz w:val="21"/>
                <w:szCs w:val="21"/>
                <w:smallCaps w:val="0"/>
                <w:rFonts w:ascii="楷体" w:eastAsia="楷体" w:hAnsi="楷体" w:hint="default"/>
              </w:rPr>
              <w:t>3、围绕法治隆回建设目标，切实加大法治宣传教育力度。</w:t>
            </w:r>
          </w:p>
          <w:p>
            <w:pPr>
              <w:numPr>
                <w:ilvl w:val="0"/>
                <w:numId w:val="0"/>
              </w:numPr>
              <w:jc w:val="both"/>
              <w:spacing w:lineRule="exact" w:line="240" w:before="0" w:after="160"/>
              <w:ind w:right="0" w:firstLine="105"/>
              <w:rPr>
                <w:spacing w:val="0"/>
                <w:b w:val="0"/>
                <w:color w:val="auto"/>
                <w:position w:val="0"/>
                <w:sz w:val="21"/>
                <w:szCs w:val="21"/>
                <w:smallCaps w:val="0"/>
                <w:rFonts w:ascii="楷体" w:eastAsia="楷体" w:hAnsi="楷体" w:hint="default"/>
              </w:rPr>
              <w:wordWrap w:val="off"/>
              <w:autoSpaceDE w:val="1"/>
              <w:autoSpaceDN w:val="1"/>
            </w:pPr>
            <w:r>
              <w:rPr>
                <w:spacing w:val="0"/>
                <w:b w:val="0"/>
                <w:color w:val="auto"/>
                <w:position w:val="0"/>
                <w:sz w:val="21"/>
                <w:szCs w:val="21"/>
                <w:smallCaps w:val="0"/>
                <w:rFonts w:ascii="楷体" w:eastAsia="楷体" w:hAnsi="楷体" w:hint="default"/>
              </w:rPr>
              <w:t>4、突出便捷法律服务重点，着力完善公共法律服务体系建设。</w:t>
            </w:r>
          </w:p>
          <w:p>
            <w:pPr>
              <w:numPr>
                <w:ilvl w:val="0"/>
                <w:numId w:val="0"/>
              </w:numPr>
              <w:jc w:val="both"/>
              <w:spacing w:lineRule="exact" w:line="240" w:before="0" w:after="160"/>
              <w:ind w:right="0" w:firstLine="105"/>
              <w:rPr>
                <w:spacing w:val="0"/>
                <w:b w:val="0"/>
                <w:color w:val="auto"/>
                <w:position w:val="0"/>
                <w:sz w:val="21"/>
                <w:szCs w:val="21"/>
                <w:smallCaps w:val="0"/>
                <w:rFonts w:ascii="楷体" w:eastAsia="楷体" w:hAnsi="楷体" w:hint="default"/>
              </w:rPr>
              <w:wordWrap w:val="off"/>
              <w:autoSpaceDE w:val="1"/>
              <w:autoSpaceDN w:val="1"/>
            </w:pPr>
            <w:r>
              <w:rPr>
                <w:spacing w:val="0"/>
                <w:b w:val="0"/>
                <w:color w:val="auto"/>
                <w:position w:val="0"/>
                <w:sz w:val="21"/>
                <w:szCs w:val="21"/>
                <w:smallCaps w:val="0"/>
                <w:rFonts w:ascii="楷体" w:eastAsia="楷体" w:hAnsi="楷体" w:hint="default"/>
              </w:rPr>
              <w:t>5、坚持思想政治建设引领，着力打造政治素质过硬的干部队伍。</w:t>
            </w:r>
          </w:p>
          <w:p>
            <w:pPr>
              <w:numPr>
                <w:ilvl w:val="0"/>
                <w:numId w:val="0"/>
              </w:numPr>
              <w:jc w:val="both"/>
              <w:spacing w:lineRule="exact" w:line="240" w:before="0" w:after="160"/>
              <w:ind w:right="0" w:firstLine="105"/>
              <w:rPr>
                <w:spacing w:val="0"/>
                <w:b w:val="0"/>
                <w:color w:val="auto"/>
                <w:position w:val="0"/>
                <w:sz w:val="21"/>
                <w:szCs w:val="21"/>
                <w:smallCaps w:val="0"/>
                <w:rFonts w:ascii="楷体" w:eastAsia="楷体" w:hAnsi="楷体" w:hint="default"/>
              </w:rPr>
              <w:wordWrap w:val="off"/>
              <w:autoSpaceDE w:val="1"/>
              <w:autoSpaceDN w:val="1"/>
            </w:pPr>
            <w:r>
              <w:rPr>
                <w:spacing w:val="0"/>
                <w:b w:val="0"/>
                <w:color w:val="auto"/>
                <w:position w:val="0"/>
                <w:sz w:val="21"/>
                <w:szCs w:val="21"/>
                <w:smallCaps w:val="0"/>
                <w:rFonts w:ascii="楷体" w:eastAsia="楷体" w:hAnsi="楷体" w:hint="default"/>
              </w:rPr>
              <w:t>6、围绕打赢“三大攻坚战”，确保各项重点工作任务如期完成。</w:t>
            </w:r>
          </w:p>
        </w:tc>
      </w:tr>
      <w:tr>
        <w:trPr>
          <w:gridBefore w:val="1"/>
          <w:wBefore w:w="15"/>
          <w:gridAfter w:val="1"/>
          <w:wAfter w:w="56"/>
          <w:trHeight w:hRule="atleast" w:val="1205"/>
          <w:hidden w:val="0"/>
        </w:trPr>
        <w:tc>
          <w:tcPr>
            <w:tcW w:type="dxa" w:w="533"/>
            <w:vAlign w:val="center"/>
            <w:shd w:val="clear"/>
          </w:tcPr>
          <w:p>
            <w:pPr>
              <w:numPr>
                <w:ilvl w:val="0"/>
                <w:numId w:val="0"/>
              </w:numPr>
              <w:jc w:val="center"/>
              <w:spacing w:lineRule="exact" w:line="32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自</w:t>
            </w:r>
            <w:r>
              <w:rPr>
                <w:color w:val="auto"/>
                <w:position w:val="0"/>
                <w:sz w:val="21"/>
                <w:szCs w:val="21"/>
                <w:rFonts w:ascii="楷体" w:eastAsia="楷体" w:hAnsi="楷体" w:hint="default"/>
              </w:rPr>
              <w:t>评</w:t>
            </w:r>
            <w:r>
              <w:rPr>
                <w:color w:val="auto"/>
                <w:position w:val="0"/>
                <w:sz w:val="21"/>
                <w:szCs w:val="21"/>
                <w:rFonts w:ascii="楷体" w:eastAsia="楷体" w:hAnsi="楷体" w:hint="default"/>
              </w:rPr>
              <w:t>结</w:t>
            </w:r>
            <w:r>
              <w:rPr>
                <w:color w:val="auto"/>
                <w:position w:val="0"/>
                <w:sz w:val="21"/>
                <w:szCs w:val="21"/>
                <w:rFonts w:ascii="楷体" w:eastAsia="楷体" w:hAnsi="楷体" w:hint="default"/>
              </w:rPr>
              <w:t>论</w:t>
            </w:r>
          </w:p>
        </w:tc>
        <w:tc>
          <w:tcPr>
            <w:tcW w:type="dxa" w:w="8467"/>
            <w:vAlign w:val="center"/>
            <w:gridSpan w:val="9"/>
            <w:shd w:val="clear"/>
          </w:tcPr>
          <w:p>
            <w:pPr>
              <w:numPr>
                <w:ilvl w:val="0"/>
                <w:numId w:val="0"/>
              </w:numPr>
              <w:jc w:val="center"/>
              <w:spacing w:lineRule="auto" w:line="240" w:before="0" w:after="160"/>
              <w:ind w:right="0" w:firstLine="0"/>
              <w:rPr>
                <w:b w:val="1"/>
                <w:color w:val="auto"/>
                <w:position w:val="0"/>
                <w:sz w:val="56"/>
                <w:szCs w:val="56"/>
                <w:rFonts w:ascii="楷体" w:eastAsia="楷体" w:hAnsi="楷体" w:hint="default"/>
              </w:rPr>
              <w:wordWrap w:val="off"/>
              <w:autoSpaceDE w:val="1"/>
              <w:autoSpaceDN w:val="1"/>
            </w:pPr>
            <w:r>
              <w:rPr>
                <w:b w:val="1"/>
                <w:color w:val="auto"/>
                <w:position w:val="0"/>
                <w:sz w:val="56"/>
                <w:szCs w:val="56"/>
                <w:rFonts w:ascii="楷体" w:eastAsia="楷体" w:hAnsi="楷体" w:hint="default"/>
              </w:rPr>
              <w:t>良</w:t>
            </w:r>
          </w:p>
        </w:tc>
      </w:tr>
      <w:tr>
        <w:trPr>
          <w:gridBefore w:val="1"/>
          <w:wBefore w:w="15"/>
          <w:gridAfter w:val="1"/>
          <w:wAfter w:w="56"/>
          <w:trHeight w:hRule="atleast" w:val="692"/>
          <w:hidden w:val="0"/>
        </w:trPr>
        <w:tc>
          <w:tcPr>
            <w:tcW w:type="dxa" w:w="533"/>
            <w:vAlign w:val="center"/>
            <w:shd w:val="clear"/>
          </w:tcPr>
          <w:p>
            <w:pPr>
              <w:numPr>
                <w:ilvl w:val="0"/>
                <w:numId w:val="0"/>
              </w:numPr>
              <w:jc w:val="center"/>
              <w:spacing w:lineRule="exact" w:line="32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问</w:t>
            </w:r>
            <w:r>
              <w:rPr>
                <w:color w:val="auto"/>
                <w:position w:val="0"/>
                <w:sz w:val="21"/>
                <w:szCs w:val="21"/>
                <w:rFonts w:ascii="楷体" w:eastAsia="楷体" w:hAnsi="楷体" w:hint="default"/>
              </w:rPr>
              <w:t>题</w:t>
            </w:r>
            <w:r>
              <w:rPr>
                <w:color w:val="auto"/>
                <w:position w:val="0"/>
                <w:sz w:val="21"/>
                <w:szCs w:val="21"/>
                <w:rFonts w:ascii="楷体" w:eastAsia="楷体" w:hAnsi="楷体" w:hint="default"/>
              </w:rPr>
              <w:t>与</w:t>
            </w:r>
            <w:r>
              <w:rPr>
                <w:color w:val="auto"/>
                <w:position w:val="0"/>
                <w:sz w:val="21"/>
                <w:szCs w:val="21"/>
                <w:rFonts w:ascii="楷体" w:eastAsia="楷体" w:hAnsi="楷体" w:hint="default"/>
              </w:rPr>
              <w:t>建</w:t>
            </w:r>
            <w:r>
              <w:rPr>
                <w:color w:val="auto"/>
                <w:position w:val="0"/>
                <w:sz w:val="21"/>
                <w:szCs w:val="21"/>
                <w:rFonts w:ascii="楷体" w:eastAsia="楷体" w:hAnsi="楷体" w:hint="default"/>
              </w:rPr>
              <w:t>议</w:t>
            </w:r>
          </w:p>
        </w:tc>
        <w:tc>
          <w:tcPr>
            <w:tcW w:type="dxa" w:w="8467"/>
            <w:vAlign w:val="center"/>
            <w:gridSpan w:val="9"/>
            <w:shd w:val="clear"/>
          </w:tcPr>
          <w:p>
            <w:pPr>
              <w:numPr>
                <w:ilvl w:val="0"/>
                <w:numId w:val="0"/>
              </w:numPr>
              <w:jc w:val="center"/>
              <w:spacing w:lineRule="auto" w:line="240" w:before="0" w:after="160"/>
              <w:ind w:right="0" w:firstLine="0"/>
              <w:rPr>
                <w:color w:val="auto"/>
                <w:position w:val="0"/>
                <w:sz w:val="22"/>
                <w:szCs w:val="22"/>
                <w:rFonts w:ascii="楷体" w:eastAsia="楷体" w:hAnsi="楷体" w:hint="default"/>
              </w:rPr>
              <w:wordWrap w:val="off"/>
              <w:autoSpaceDE w:val="1"/>
              <w:autoSpaceDN w:val="1"/>
            </w:pPr>
            <w:r>
              <w:rPr>
                <w:color w:val="auto"/>
                <w:position w:val="0"/>
                <w:sz w:val="22"/>
                <w:szCs w:val="22"/>
                <w:rFonts w:ascii="楷体" w:eastAsia="楷体" w:hAnsi="楷体" w:hint="default"/>
              </w:rPr>
              <w:t>年度经费预算不足，不能确保司法行政工作正常运行，建议加大我局经费预算。</w:t>
            </w:r>
          </w:p>
        </w:tc>
      </w:tr>
      <w:tr>
        <w:trPr>
          <w:gridBefore w:val="1"/>
          <w:wBefore w:w="15"/>
          <w:gridAfter w:val="1"/>
          <w:wAfter w:w="56"/>
          <w:trHeight w:hRule="atleast" w:val="2043"/>
          <w:hidden w:val="0"/>
        </w:trPr>
        <w:tc>
          <w:tcPr>
            <w:tcW w:type="dxa" w:w="533"/>
            <w:vAlign w:val="top"/>
            <w:shd w:val="clear"/>
          </w:tcPr>
          <w:p>
            <w:pPr>
              <w:numPr>
                <w:ilvl w:val="0"/>
                <w:numId w:val="0"/>
              </w:numPr>
              <w:jc w:val="center"/>
              <w:spacing w:lineRule="exact" w:line="320" w:before="0" w:after="160"/>
              <w:ind w:right="0" w:firstLine="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主</w:t>
            </w:r>
            <w:r>
              <w:rPr>
                <w:color w:val="auto"/>
                <w:position w:val="0"/>
                <w:sz w:val="21"/>
                <w:szCs w:val="21"/>
                <w:rFonts w:ascii="楷体" w:eastAsia="楷体" w:hAnsi="楷体" w:hint="default"/>
              </w:rPr>
              <w:t>管</w:t>
            </w:r>
            <w:r>
              <w:rPr>
                <w:color w:val="auto"/>
                <w:position w:val="0"/>
                <w:sz w:val="21"/>
                <w:szCs w:val="21"/>
                <w:rFonts w:ascii="楷体" w:eastAsia="楷体" w:hAnsi="楷体" w:hint="default"/>
              </w:rPr>
              <w:t>部</w:t>
            </w:r>
            <w:r>
              <w:rPr>
                <w:color w:val="auto"/>
                <w:position w:val="0"/>
                <w:sz w:val="21"/>
                <w:szCs w:val="21"/>
                <w:rFonts w:ascii="楷体" w:eastAsia="楷体" w:hAnsi="楷体" w:hint="default"/>
              </w:rPr>
              <w:t>门</w:t>
            </w:r>
            <w:r>
              <w:rPr>
                <w:color w:val="auto"/>
                <w:position w:val="0"/>
                <w:sz w:val="21"/>
                <w:szCs w:val="21"/>
                <w:rFonts w:ascii="楷体" w:eastAsia="楷体" w:hAnsi="楷体" w:hint="default"/>
              </w:rPr>
              <w:t>意</w:t>
            </w:r>
            <w:r>
              <w:rPr>
                <w:color w:val="auto"/>
                <w:position w:val="0"/>
                <w:sz w:val="21"/>
                <w:szCs w:val="21"/>
                <w:rFonts w:ascii="楷体" w:eastAsia="楷体" w:hAnsi="楷体" w:hint="default"/>
              </w:rPr>
              <w:t>见</w:t>
            </w:r>
          </w:p>
        </w:tc>
        <w:tc>
          <w:tcPr>
            <w:tcW w:type="dxa" w:w="8467"/>
            <w:vAlign w:val="top"/>
            <w:gridSpan w:val="9"/>
            <w:shd w:val="clear"/>
          </w:tcPr>
          <w:p>
            <w:pPr>
              <w:numPr>
                <w:ilvl w:val="0"/>
                <w:numId w:val="0"/>
              </w:numPr>
              <w:jc w:val="both"/>
              <w:spacing w:lineRule="auto" w:line="240" w:before="0" w:after="160"/>
              <w:ind w:right="0" w:firstLine="3360"/>
              <w:rPr>
                <w:color w:val="auto"/>
                <w:position w:val="0"/>
                <w:sz w:val="21"/>
                <w:szCs w:val="21"/>
                <w:rFonts w:ascii="楷体" w:eastAsia="楷体" w:hAnsi="楷体" w:hint="default"/>
              </w:rPr>
              <w:wordWrap w:val="off"/>
              <w:autoSpaceDE w:val="1"/>
              <w:autoSpaceDN w:val="1"/>
            </w:pPr>
          </w:p>
          <w:p>
            <w:pPr>
              <w:numPr>
                <w:ilvl w:val="0"/>
                <w:numId w:val="0"/>
              </w:numPr>
              <w:jc w:val="both"/>
              <w:spacing w:lineRule="auto" w:line="240" w:before="0" w:after="160"/>
              <w:ind w:right="0" w:firstLine="3360"/>
              <w:rPr>
                <w:color w:val="auto"/>
                <w:position w:val="0"/>
                <w:sz w:val="21"/>
                <w:szCs w:val="21"/>
                <w:rFonts w:ascii="楷体" w:eastAsia="楷体" w:hAnsi="楷体" w:hint="default"/>
              </w:rPr>
              <w:wordWrap w:val="off"/>
              <w:autoSpaceDE w:val="1"/>
              <w:autoSpaceDN w:val="1"/>
            </w:pPr>
          </w:p>
          <w:p>
            <w:pPr>
              <w:numPr>
                <w:ilvl w:val="0"/>
                <w:numId w:val="0"/>
              </w:numPr>
              <w:jc w:val="both"/>
              <w:spacing w:lineRule="auto" w:line="240" w:before="0" w:after="160"/>
              <w:ind w:right="0" w:firstLine="3360"/>
              <w:rPr>
                <w:color w:val="auto"/>
                <w:position w:val="0"/>
                <w:sz w:val="21"/>
                <w:szCs w:val="21"/>
                <w:rFonts w:ascii="楷体" w:eastAsia="楷体" w:hAnsi="楷体" w:hint="default"/>
              </w:rPr>
              <w:wordWrap w:val="off"/>
              <w:autoSpaceDE w:val="1"/>
              <w:autoSpaceDN w:val="1"/>
            </w:pPr>
          </w:p>
          <w:p>
            <w:pPr>
              <w:numPr>
                <w:ilvl w:val="0"/>
                <w:numId w:val="0"/>
              </w:numPr>
              <w:jc w:val="both"/>
              <w:spacing w:lineRule="auto" w:line="240" w:before="0" w:after="160"/>
              <w:ind w:right="0" w:firstLine="3360"/>
              <w:rPr>
                <w:color w:val="auto"/>
                <w:position w:val="0"/>
                <w:sz w:val="21"/>
                <w:szCs w:val="21"/>
                <w:rFonts w:ascii="楷体" w:eastAsia="楷体" w:hAnsi="楷体" w:hint="default"/>
              </w:rPr>
              <w:wordWrap w:val="off"/>
              <w:autoSpaceDE w:val="1"/>
              <w:autoSpaceDN w:val="1"/>
            </w:pPr>
            <w:r>
              <w:rPr>
                <w:color w:val="auto"/>
                <w:position w:val="0"/>
                <w:sz w:val="21"/>
                <w:szCs w:val="21"/>
                <w:rFonts w:ascii="楷体" w:eastAsia="楷体" w:hAnsi="楷体" w:hint="default"/>
              </w:rPr>
              <w:t>主管部门（盖章）：</w:t>
            </w:r>
          </w:p>
        </w:tc>
      </w:tr>
    </w:tbl>
    <w:p>
      <w:pPr>
        <w:numPr>
          <w:ilvl w:val="0"/>
          <w:numId w:val="0"/>
        </w:numPr>
        <w:jc w:val="both"/>
        <w:spacing w:lineRule="exact" w:line="240" w:before="0" w:after="160"/>
        <w:ind w:right="0" w:firstLine="0"/>
        <w:rPr>
          <w:color w:val="auto"/>
          <w:position w:val="0"/>
          <w:sz w:val="21"/>
          <w:szCs w:val="21"/>
          <w:rFonts w:ascii="Times New Roman" w:eastAsia="Times New Roman" w:hAnsi="Times New Roman" w:hint="default"/>
        </w:rPr>
        <w:wordWrap w:val="off"/>
        <w:autoSpaceDE w:val="1"/>
        <w:autoSpaceDN w:val="1"/>
      </w:pPr>
      <w:r>
        <w:rPr>
          <w:color w:val="auto"/>
          <w:position w:val="0"/>
          <w:sz w:val="21"/>
          <w:szCs w:val="21"/>
          <w:rFonts w:ascii="宋体" w:eastAsia="宋体" w:hAnsi="宋体" w:hint="default"/>
        </w:rPr>
        <w:t xml:space="preserve">填报人：邹岳岐                联系电话：15367645660  时间：2020年4月 7日</w:t>
      </w:r>
    </w:p>
    <w:p>
      <w:pPr>
        <w:numPr>
          <w:ilvl w:val="0"/>
          <w:numId w:val="0"/>
        </w:numPr>
        <w:jc w:val="both"/>
        <w:spacing w:lineRule="exact" w:line="240" w:before="0" w:after="160"/>
        <w:ind w:right="0" w:firstLine="0"/>
        <w:rPr>
          <w:color w:val="auto"/>
          <w:position w:val="0"/>
          <w:sz w:val="21"/>
          <w:szCs w:val="21"/>
          <w:rFonts w:ascii="Times New Roman" w:eastAsia="黑体" w:hAnsi="黑体" w:hint="default"/>
        </w:rPr>
        <w:wordWrap w:val="off"/>
        <w:autoSpaceDE w:val="1"/>
        <w:autoSpaceDN w:val="1"/>
      </w:pPr>
      <w:r>
        <w:rPr>
          <w:color w:val="auto"/>
          <w:position w:val="0"/>
          <w:sz w:val="21"/>
          <w:szCs w:val="21"/>
          <w:rFonts w:ascii="Times New Roman" w:eastAsia="黑体" w:hAnsi="黑体" w:hint="default"/>
        </w:rPr>
        <w:t>注：自评结论填“优、良、中、差”。</w:t>
      </w:r>
    </w:p>
    <w:sectPr>
      <w:headerReference w:type="default" r:id="rId5"/>
      <w:footerReference w:type="even" r:id="rId6"/>
      <w:footerReference w:type="default" r:id="rId7"/>
      <w:pgSz w:w="11905" w:h="16837"/>
      <w:pgMar w:top="1418" w:left="1588" w:bottom="1418" w:right="1588" w:footer="1701" w:gutter="0"/>
      <w:pgNumType w:fmt="decimal"/>
      <w:docGrid w:type="default" w:linePitch="636" w:charSpace="6144"/>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黑体">
    <w:panose1 w:val="020F0502020204030204"/>
    <w:charset w:val="0"/>
    <w:family w:val="mordern"/>
    <w:pitch w:val="variable"/>
    <w:sig w:usb0="A00002EF" w:usb1="4000207B" w:usb2="00000000" w:usb3="00000000" w:csb0="FFFFFFFF" w:csb1="00000000"/>
  </w:font>
  <w:font w:name="Cambria">
    <w:panose1 w:val="020F0502020204030204"/>
    <w:charset w:val="0"/>
    <w:family w:val="mordern"/>
    <w:pitch w:val="variable"/>
    <w:sig w:usb0="A00002EF" w:usb1="4000207B" w:usb2="00000000" w:usb3="00000000" w:csb0="FFFFFFFF" w:csb1="00000000"/>
  </w:font>
  <w:font w:name="方正仿宋简体">
    <w:panose1 w:val="020F0502020204030204"/>
    <w:charset w:val="0"/>
    <w:family w:val="mordern"/>
    <w:pitch w:val="variable"/>
    <w:sig w:usb0="A00002EF" w:usb1="4000207B" w:usb2="00000000" w:usb3="00000000" w:csb0="FFFFFFFF" w:csb1="00000000"/>
  </w:font>
  <w:font w:name="方正小标宋简体">
    <w:panose1 w:val="020F0502020204030204"/>
    <w:charset w:val="0"/>
    <w:family w:val="mordern"/>
    <w:pitch w:val="variable"/>
    <w:sig w:usb0="A00002EF" w:usb1="4000207B" w:usb2="00000000" w:usb3="00000000" w:csb0="FFFFFFFF" w:csb1="00000000"/>
  </w:font>
  <w:font w:name="楷体">
    <w:panose1 w:val="020F0502020204030204"/>
    <w:charset w:val="0"/>
    <w:family w:val="mordern"/>
    <w:pitch w:val="variable"/>
    <w:sig w:usb0="A00002EF" w:usb1="4000207B" w:usb2="00000000" w:usb3="00000000" w:csb0="FFFFFFFF" w:csb1="00000000"/>
  </w:font>
  <w:font w:name="仿宋_GB2312">
    <w:panose1 w:val="020F0502020204030204"/>
    <w:charset w:val="0"/>
    <w:family w:val="mordern"/>
    <w:pitch w:val="variable"/>
    <w:sig w:usb0="A00002EF" w:usb1="4000207B" w:usb2="00000000" w:usb3="00000000" w:csb0="FFFFFFFF" w:csb1="00000000"/>
  </w:font>
  <w:font w:name="楷体_GB2312">
    <w:panose1 w:val="020F0502020204030204"/>
    <w:charset w:val="0"/>
    <w:family w:val="mordern"/>
    <w:pitch w:val="variable"/>
    <w:sig w:usb0="A00002EF" w:usb1="4000207B" w:usb2="00000000" w:usb3="00000000" w:csb0="FFFFFFFF" w:csb1="00000000"/>
  </w:font>
  <w:font w:name="Arial">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s>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numPr>
        <w:ilvl w:val="0"/>
        <w:numId w:val="0"/>
      </w:numPr>
      <w:jc w:val="left"/>
      <w:spacing w:lineRule="auto" w:line="240" w:before="0" w:after="160"/>
      <w:ind w:right="0" w:firstLine="0"/>
      <w:tabs>
        <w:tab w:val="center" w:pos="4153"/>
        <w:tab w:val="right" w:pos="8306"/>
      </w:tabs>
      <w:rPr>
        <w:color w:val="auto"/>
        <w:position w:val="0"/>
        <w:sz w:val="18"/>
        <w:szCs w:val="18"/>
        <w:rFonts w:ascii="Times New Roman" w:eastAsia="Times New Roman" w:hAnsi="Times New Roman" w:hint="default"/>
      </w:rPr>
      <w:wordWrap w:val="off"/>
      <w:autoSpaceDE w:val="1"/>
      <w:autoSpaceDN w:val="1"/>
    </w:pPr>
    <w:r>
      <w:rPr>
        <w:color w:val="auto"/>
        <w:position w:val="0"/>
        <w:sz w:val="21"/>
        <w:szCs w:val="21"/>
        <w:rFonts w:ascii="宋体" w:eastAsia="宋体" w:hAnsi="宋体" w:hint="default"/>
      </w:rPr>
      <w:fldChar w:fldCharType="begin"/>
    </w:r>
    <w:r>
      <w:instrText>PAGE  \* MERGEFORMAT</w:instrText>
    </w:r>
    <w:r>
      <w:fldChar w:fldCharType="separate"/>
    </w:r>
    <w:r>
      <w:rPr>
        <w:color w:val="auto"/>
        <w:position w:val="0"/>
        <w:sz w:val="18"/>
        <w:szCs w:val="18"/>
        <w:rFonts w:ascii="Times New Roman" w:eastAsia="Times New Roman" w:hAnsi="Times New Roman" w:hint="default"/>
      </w:rPr>
      <w:t>1</w:t>
    </w:r>
    <w:r>
      <w:rPr>
        <w:color w:val="auto"/>
        <w:position w:val="0"/>
        <w:sz w:val="18"/>
        <w:szCs w:val="18"/>
        <w:rFonts w:ascii="Times New Roman" w:eastAsia="Times New Roman" w:hAnsi="Times New Roman" w:hint="default"/>
      </w:rPr>
      <w:fldChar w:fldCharType="end"/>
    </w:r>
  </w:p>
  <w:p>
    <w:pPr>
      <w:numPr>
        <w:ilvl w:val="0"/>
        <w:numId w:val="0"/>
      </w:numPr>
      <w:jc w:val="left"/>
      <w:spacing w:lineRule="auto" w:line="240" w:before="0" w:after="160"/>
      <w:ind w:right="360" w:firstLine="360"/>
      <w:tabs>
        <w:tab w:val="center" w:pos="4153"/>
        <w:tab w:val="right" w:pos="8306"/>
      </w:tabs>
      <w:rPr>
        <w:color w:val="auto"/>
        <w:position w:val="0"/>
        <w:sz w:val="18"/>
        <w:szCs w:val="18"/>
        <w:rFonts w:ascii="Times New Roman" w:eastAsia="Times New Roman" w:hAnsi="Times New Roman" w:hint="default"/>
      </w:rPr>
      <w:wordWrap w:val="off"/>
      <w:autoSpaceDE w:val="1"/>
      <w:autoSpaceDN w:val="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numPr>
        <w:ilvl w:val="0"/>
        <w:numId w:val="0"/>
      </w:numPr>
      <w:jc w:val="left"/>
      <w:spacing w:lineRule="auto" w:line="240" w:before="0" w:after="160"/>
      <w:ind w:right="0" w:firstLine="0"/>
      <w:tabs>
        <w:tab w:val="center" w:pos="4153"/>
        <w:tab w:val="right" w:pos="8306"/>
      </w:tabs>
      <w:rPr>
        <w:color w:val="auto"/>
        <w:position w:val="0"/>
        <w:sz w:val="28"/>
        <w:szCs w:val="28"/>
        <w:rFonts w:ascii="Times New Roman" w:eastAsia="Times New Roman" w:hAnsi="Times New Roman" w:hint="default"/>
      </w:rPr>
      <w:wordWrap w:val="off"/>
      <w:autoSpaceDE w:val="1"/>
      <w:autoSpaceDN w:val="1"/>
    </w:pPr>
    <w:r>
      <w:rPr>
        <w:color w:val="auto"/>
        <w:position w:val="0"/>
        <w:sz w:val="18"/>
        <w:szCs w:val="18"/>
        <w:rFonts w:ascii="Times New Roman" w:eastAsia="宋体" w:hAnsi="宋体" w:hint="default"/>
      </w:rPr>
      <w:t>—</w:t>
    </w:r>
    <w:r>
      <w:rPr>
        <w:color w:val="auto"/>
        <w:position w:val="0"/>
        <w:sz w:val="21"/>
        <w:szCs w:val="21"/>
        <w:rFonts w:ascii="宋体" w:eastAsia="宋体" w:hAnsi="宋体" w:hint="default"/>
      </w:rPr>
      <w:fldChar w:fldCharType="begin"/>
    </w:r>
    <w:r>
      <w:instrText>PAGE  \* MERGEFORMAT</w:instrText>
    </w:r>
    <w:r>
      <w:fldChar w:fldCharType="separate"/>
    </w:r>
    <w:r>
      <w:rPr>
        <w:color w:val="auto"/>
        <w:position w:val="0"/>
        <w:sz w:val="28"/>
        <w:szCs w:val="28"/>
        <w:rFonts w:ascii="Times New Roman" w:eastAsia="Times New Roman" w:hAnsi="Times New Roman" w:hint="default"/>
      </w:rPr>
      <w:t>2</w:t>
    </w:r>
    <w:r>
      <w:rPr>
        <w:color w:val="auto"/>
        <w:position w:val="0"/>
        <w:sz w:val="28"/>
        <w:szCs w:val="28"/>
        <w:rFonts w:ascii="Times New Roman" w:eastAsia="Times New Roman" w:hAnsi="Times New Roman" w:hint="default"/>
      </w:rPr>
      <w:fldChar w:fldCharType="end"/>
    </w:r>
    <w:r>
      <w:rPr>
        <w:color w:val="auto"/>
        <w:position w:val="0"/>
        <w:sz w:val="18"/>
        <w:szCs w:val="18"/>
        <w:rFonts w:ascii="Times New Roman" w:eastAsia="宋体" w:hAnsi="宋体" w:hint="default"/>
      </w:rPr>
      <w:t>—</w:t>
    </w:r>
  </w:p>
  <w:p>
    <w:pPr>
      <w:numPr>
        <w:ilvl w:val="0"/>
        <w:numId w:val="0"/>
      </w:numPr>
      <w:jc w:val="left"/>
      <w:spacing w:lineRule="auto" w:line="240" w:before="0" w:after="160"/>
      <w:ind w:right="360" w:firstLine="360"/>
      <w:tabs>
        <w:tab w:val="center" w:pos="4153"/>
        <w:tab w:val="right" w:pos="8306"/>
      </w:tabs>
      <w:rPr>
        <w:color w:val="auto"/>
        <w:position w:val="0"/>
        <w:sz w:val="18"/>
        <w:szCs w:val="18"/>
        <w:rFonts w:ascii="Times New Roman" w:eastAsia="Times New Roman" w:hAnsi="Times New Roman" w:hint="default"/>
      </w:rPr>
      <w:wordWrap w:val="off"/>
      <w:autoSpaceDE w:val="1"/>
      <w:autoSpaceDN w:val="1"/>
    </w:pPr>
  </w:p>
</w:ft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2"/>
      <w:numPr>
        <w:ilvl w:val="0"/>
        <w:numId w:val="0"/>
      </w:numPr>
      <w:jc w:val="center"/>
      <w:spacing w:lineRule="auto" w:line="240" w:before="0" w:after="160"/>
      <w:ind w:right="0" w:firstLine="0"/>
      <w:tabs>
        <w:tab w:val="center" w:pos="4153"/>
        <w:tab w:val="center" w:pos="4153"/>
        <w:tab w:val="center" w:pos="4153"/>
        <w:tab w:val="center" w:pos="4153"/>
        <w:tab w:val="center" w:pos="4153"/>
        <w:tab w:val="center" w:pos="4153"/>
        <w:tab w:val="center" w:pos="4153"/>
        <w:tab w:val="right" w:pos="8306"/>
        <w:tab w:val="right" w:pos="8306"/>
        <w:tab w:val="right" w:pos="8306"/>
      </w:tabs>
      <w:rPr>
        <w:color w:val="auto"/>
        <w:position w:val="0"/>
        <w:sz w:val="18"/>
        <w:szCs w:val="18"/>
        <w:rFonts w:ascii="Times New Roman" w:eastAsia="Times New Roman" w:hAnsi="Times New Roman" w:hint="default"/>
      </w:rPr>
      <w:wordWrap w:val="off"/>
      <w:autoSpaceDE w:val="1"/>
      <w:autoSpaceDN w:val="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w:abstractNum w:abstractNumId="0">
    <w:multiLevelType w:val="hybridMultilevel"/>
    <w:nsid w:val="2F000000"/>
    <w:tmpl w:val="1F000014"/>
    <w:lvl w:ilvl="0">
      <w:lvlJc w:val="left"/>
      <w:numFmt w:val="decimal"/>
      <w:start w:val="3"/>
      <w:suff w:val="nothing"/>
      <w:rPr>
        <w:rFonts w:ascii="黑体" w:eastAsia="黑体" w:hAnsi="黑体"/>
        <w:b/>
        <w:shd w:val="clear"/>
        <w:sz w:val="32"/>
        <w:szCs w:val="32"/>
        <w:u w:val="none"/>
        <w:w w:val="100"/>
      </w:rPr>
      <w:lvlText w:val="%1、"/>
    </w:lvl>
    <w:lvl w:ilvl="1">
      <w:lvlJc w:val="left"/>
      <w:numFmt w:val="decimal"/>
      <w:start w:val="3"/>
      <w:suff w:val="nothing"/>
      <w:rPr>
        <w:rFonts w:ascii="黑体" w:eastAsia="黑体" w:hAnsi="黑体"/>
        <w:b/>
        <w:shd w:val="clear"/>
        <w:sz w:val="32"/>
        <w:szCs w:val="32"/>
        <w:u w:val="none"/>
        <w:w w:val="100"/>
      </w:rPr>
      <w:lvlText w:val="%1、"/>
    </w:lvl>
    <w:lvl w:ilvl="2">
      <w:lvlJc w:val="left"/>
      <w:numFmt w:val="decimal"/>
      <w:start w:val="3"/>
      <w:suff w:val="nothing"/>
      <w:rPr>
        <w:rFonts w:ascii="黑体" w:eastAsia="黑体" w:hAnsi="黑体"/>
        <w:b/>
        <w:shd w:val="clear"/>
        <w:sz w:val="32"/>
        <w:szCs w:val="32"/>
        <w:u w:val="none"/>
        <w:w w:val="100"/>
      </w:rPr>
      <w:lvlText w:val="%1、"/>
    </w:lvl>
    <w:lvl w:ilvl="3">
      <w:lvlJc w:val="left"/>
      <w:numFmt w:val="decimal"/>
      <w:start w:val="3"/>
      <w:suff w:val="nothing"/>
      <w:rPr>
        <w:rFonts w:ascii="黑体" w:eastAsia="黑体" w:hAnsi="黑体"/>
        <w:b/>
        <w:shd w:val="clear"/>
        <w:sz w:val="32"/>
        <w:szCs w:val="32"/>
        <w:u w:val="none"/>
        <w:w w:val="100"/>
      </w:rPr>
      <w:lvlText w:val="%1、"/>
    </w:lvl>
    <w:lvl w:ilvl="4">
      <w:lvlJc w:val="left"/>
      <w:numFmt w:val="decimal"/>
      <w:start w:val="3"/>
      <w:suff w:val="nothing"/>
      <w:rPr>
        <w:rFonts w:ascii="黑体" w:eastAsia="黑体" w:hAnsi="黑体"/>
        <w:b/>
        <w:shd w:val="clear"/>
        <w:sz w:val="32"/>
        <w:szCs w:val="32"/>
        <w:u w:val="none"/>
        <w:w w:val="100"/>
      </w:rPr>
      <w:lvlText w:val="%1、"/>
    </w:lvl>
    <w:lvl w:ilvl="5">
      <w:lvlJc w:val="left"/>
      <w:numFmt w:val="decimal"/>
      <w:start w:val="3"/>
      <w:suff w:val="nothing"/>
      <w:rPr>
        <w:rFonts w:ascii="黑体" w:eastAsia="黑体" w:hAnsi="黑体"/>
        <w:b/>
        <w:shd w:val="clear"/>
        <w:sz w:val="32"/>
        <w:szCs w:val="32"/>
        <w:u w:val="none"/>
        <w:w w:val="100"/>
      </w:rPr>
      <w:lvlText w:val="%1、"/>
    </w:lvl>
    <w:lvl w:ilvl="6">
      <w:lvlJc w:val="left"/>
      <w:numFmt w:val="decimal"/>
      <w:start w:val="3"/>
      <w:suff w:val="nothing"/>
      <w:rPr>
        <w:rFonts w:ascii="黑体" w:eastAsia="黑体" w:hAnsi="黑体"/>
        <w:b/>
        <w:shd w:val="clear"/>
        <w:sz w:val="32"/>
        <w:szCs w:val="32"/>
        <w:u w:val="none"/>
        <w:w w:val="100"/>
      </w:rPr>
      <w:lvlText w:val="%1、"/>
    </w:lvl>
    <w:lvl w:ilvl="7">
      <w:lvlJc w:val="left"/>
      <w:numFmt w:val="decimal"/>
      <w:start w:val="3"/>
      <w:suff w:val="nothing"/>
      <w:rPr>
        <w:rFonts w:ascii="黑体" w:eastAsia="黑体" w:hAnsi="黑体"/>
        <w:b/>
        <w:shd w:val="clear"/>
        <w:sz w:val="32"/>
        <w:szCs w:val="32"/>
        <w:u w:val="none"/>
        <w:w w:val="100"/>
      </w:rPr>
      <w:lvlText w:val="%1、"/>
    </w:lvl>
    <w:lvl w:ilvl="8">
      <w:lvlJc w:val="left"/>
      <w:numFmt w:val="decimal"/>
      <w:start w:val="3"/>
      <w:suff w:val="nothing"/>
      <w:rPr>
        <w:rFonts w:ascii="黑体" w:eastAsia="黑体" w:hAnsi="黑体"/>
        <w:b/>
        <w:shd w:val="clear"/>
        <w:sz w:val="32"/>
        <w:szCs w:val="32"/>
        <w:u w:val="none"/>
        <w:w w:val="100"/>
      </w:rPr>
      <w:lvlText w:val="%1、"/>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hdrShapeDefaults>
    <o:shapedefaults v:ext="edit" spidmax="2050"/>
    <o:shapelayout v:ext="edit">
      <o:idmap v:ext="edit" data="1"/>
    </o:shapelayout>
  </w:hdrShapeDefaults>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jc w:val="both"/>
        <w:widowControl/>
        <w:wordWrap/>
      </w:pPr>
    </w:pPrDefault>
    <w:rPrDefault>
      <w:rPr>
        <w:shd w:val="clear"/>
        <w:sz w:val="21"/>
        <w:szCs w:val="21"/>
        <w:w w:val="100"/>
      </w:rPr>
    </w:rPrDefault>
  </w:docDefaults>
  <w:style w:default="1" w:styleId="PO1" w:type="paragraph">
    <w:name w:val="Normal"/>
    <w:link w:val="PO-1"/>
    <w:qFormat/>
    <w:uiPriority w:val="1"/>
    <w:pPr>
      <w:autoSpaceDE w:val="1"/>
      <w:autoSpaceDN w:val="1"/>
      <w:jc w:val="both"/>
      <w:widowControl/>
      <w:wordWrap/>
    </w:pPr>
    <w:rPr>
      <w:shd w:val="clear"/>
      <w:sz w:val="21"/>
      <w:szCs w:val="21"/>
      <w:w w:val="100"/>
    </w:rPr>
  </w:style>
  <w:style w:default="1" w:styleId="PO2" w:type="character">
    <w:name w:val="Default Paragraph Font"/>
    <w:qFormat/>
    <w:uiPriority w:val="2"/>
    <w:semiHidden/>
    <w:unhideWhenUsed/>
    <w:rPr>
      <w:shd w:val="clear"/>
      <w:sz w:val="21"/>
      <w:szCs w:val="21"/>
      <w:w w:val="100"/>
    </w:rPr>
  </w:style>
  <w:style w:default="1" w:styleId="PO3" w:type="table">
    <w:name w:val="Normal Table"/>
    <w:basedOn w:val="PO3"/>
    <w:uiPriority w:val="3"/>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autoSpaceDE w:val="1"/>
      <w:autoSpaceDN w:val="1"/>
      <w:jc w:val="both"/>
      <w:widowControl/>
      <w:wordWrap/>
    </w:pPr>
    <w:rPr>
      <w:shd w:val="clear"/>
      <w:sz w:val="21"/>
      <w:szCs w:val="21"/>
      <w:w w:val="100"/>
    </w:rPr>
  </w:style>
  <w:style w:styleId="PO6" w:type="paragraph">
    <w:name w:val="Title"/>
    <w:link w:val="PO-1"/>
    <w:qFormat/>
    <w:uiPriority w:val="6"/>
    <w:pPr>
      <w:autoSpaceDE w:val="1"/>
      <w:autoSpaceDN w:val="1"/>
      <w:jc w:val="center"/>
      <w:widowControl/>
      <w:wordWrap/>
    </w:pPr>
    <w:rPr>
      <w:b/>
      <w:shd w:val="clear"/>
      <w:sz w:val="32"/>
      <w:szCs w:val="32"/>
      <w:w w:val="100"/>
    </w:rPr>
  </w:style>
  <w:style w:styleId="PO7" w:type="paragraph">
    <w:name w:val="heading 1"/>
    <w:link w:val="PO-1"/>
    <w:qFormat/>
    <w:uiPriority w:val="7"/>
    <w:pPr>
      <w:autoSpaceDE w:val="1"/>
      <w:autoSpaceDN w:val="1"/>
      <w:jc w:val="both"/>
      <w:widowControl/>
      <w:wordWrap/>
    </w:pPr>
    <w:rPr>
      <w:shd w:val="clear"/>
      <w:sz w:val="28"/>
      <w:szCs w:val="28"/>
      <w:w w:val="100"/>
    </w:rPr>
  </w:style>
  <w:style w:styleId="PO8" w:type="paragraph">
    <w:name w:val="heading 2"/>
    <w:basedOn w:val="PO1"/>
    <w:next w:val="PO1"/>
    <w:qFormat/>
    <w:uiPriority w:val="8"/>
    <w:pPr>
      <w:autoSpaceDE w:val="1"/>
      <w:autoSpaceDN w:val="1"/>
      <w:ind w:firstLine="0"/>
      <w:keepLines/>
      <w:keepNext/>
      <w:widowControl/>
      <w:wordWrap/>
    </w:pPr>
    <w:rPr>
      <w:rFonts w:ascii="Cambria" w:eastAsia="Cambria" w:hAnsi="Cambria"/>
      <w:b/>
      <w:shd w:val="clear"/>
      <w:sz w:val="32"/>
      <w:szCs w:val="32"/>
      <w:w w:val="100"/>
    </w:rPr>
  </w:style>
  <w:style w:styleId="PO9" w:type="paragraph">
    <w:name w:val="heading 3"/>
    <w:link w:val="PO-1"/>
    <w:qFormat/>
    <w:uiPriority w:val="9"/>
    <w:pPr>
      <w:autoSpaceDE w:val="1"/>
      <w:autoSpaceDN w:val="1"/>
      <w:ind w:left="1000" w:hanging="400"/>
      <w:jc w:val="both"/>
      <w:widowControl/>
      <w:wordWrap/>
    </w:pPr>
    <w:rPr>
      <w:shd w:val="clear"/>
      <w:sz w:val="21"/>
      <w:szCs w:val="21"/>
      <w:w w:val="100"/>
    </w:rPr>
  </w:style>
  <w:style w:styleId="PO10" w:type="paragraph">
    <w:name w:val="heading 4"/>
    <w:link w:val="PO-1"/>
    <w:qFormat/>
    <w:uiPriority w:val="10"/>
    <w:pPr>
      <w:autoSpaceDE w:val="1"/>
      <w:autoSpaceDN w:val="1"/>
      <w:ind w:left="1200" w:hanging="400"/>
      <w:jc w:val="both"/>
      <w:widowControl/>
      <w:wordWrap/>
    </w:pPr>
    <w:rPr>
      <w:b/>
      <w:shd w:val="clear"/>
      <w:sz w:val="21"/>
      <w:szCs w:val="21"/>
      <w:w w:val="100"/>
    </w:rPr>
  </w:style>
  <w:style w:styleId="PO11" w:type="paragraph">
    <w:name w:val="heading 5"/>
    <w:link w:val="PO-1"/>
    <w:qFormat/>
    <w:uiPriority w:val="11"/>
    <w:pPr>
      <w:autoSpaceDE w:val="1"/>
      <w:autoSpaceDN w:val="1"/>
      <w:ind w:left="1400" w:hanging="400"/>
      <w:jc w:val="both"/>
      <w:widowControl/>
      <w:wordWrap/>
    </w:pPr>
    <w:rPr>
      <w:shd w:val="clear"/>
      <w:sz w:val="21"/>
      <w:szCs w:val="21"/>
      <w:w w:val="100"/>
    </w:rPr>
  </w:style>
  <w:style w:styleId="PO12" w:type="paragraph">
    <w:name w:val="heading 6"/>
    <w:link w:val="PO-1"/>
    <w:qFormat/>
    <w:uiPriority w:val="12"/>
    <w:pPr>
      <w:autoSpaceDE w:val="1"/>
      <w:autoSpaceDN w:val="1"/>
      <w:ind w:left="1600" w:hanging="400"/>
      <w:jc w:val="both"/>
      <w:widowControl/>
      <w:wordWrap/>
    </w:pPr>
    <w:rPr>
      <w:b/>
      <w:shd w:val="clear"/>
      <w:sz w:val="21"/>
      <w:szCs w:val="21"/>
      <w:w w:val="100"/>
    </w:rPr>
  </w:style>
  <w:style w:styleId="PO13" w:type="paragraph">
    <w:name w:val="heading 7"/>
    <w:link w:val="PO-1"/>
    <w:qFormat/>
    <w:uiPriority w:val="13"/>
    <w:pPr>
      <w:autoSpaceDE w:val="1"/>
      <w:autoSpaceDN w:val="1"/>
      <w:ind w:left="1800" w:hanging="400"/>
      <w:jc w:val="both"/>
      <w:widowControl/>
      <w:wordWrap/>
    </w:pPr>
    <w:rPr>
      <w:shd w:val="clear"/>
      <w:sz w:val="21"/>
      <w:szCs w:val="21"/>
      <w:w w:val="100"/>
    </w:rPr>
  </w:style>
  <w:style w:styleId="PO14" w:type="paragraph">
    <w:name w:val="heading 8"/>
    <w:link w:val="PO-1"/>
    <w:qFormat/>
    <w:uiPriority w:val="14"/>
    <w:pPr>
      <w:autoSpaceDE w:val="1"/>
      <w:autoSpaceDN w:val="1"/>
      <w:ind w:left="2000" w:hanging="400"/>
      <w:jc w:val="both"/>
      <w:widowControl/>
      <w:wordWrap/>
    </w:pPr>
    <w:rPr>
      <w:shd w:val="clear"/>
      <w:sz w:val="21"/>
      <w:szCs w:val="21"/>
      <w:w w:val="100"/>
    </w:rPr>
  </w:style>
  <w:style w:styleId="PO15" w:type="paragraph">
    <w:name w:val="heading 9"/>
    <w:link w:val="PO-1"/>
    <w:qFormat/>
    <w:uiPriority w:val="15"/>
    <w:pPr>
      <w:autoSpaceDE w:val="1"/>
      <w:autoSpaceDN w:val="1"/>
      <w:ind w:left="2200" w:hanging="400"/>
      <w:jc w:val="both"/>
      <w:widowControl/>
      <w:wordWrap/>
    </w:pPr>
    <w:rPr>
      <w:shd w:val="clear"/>
      <w:sz w:val="21"/>
      <w:szCs w:val="21"/>
      <w:w w:val="100"/>
    </w:rPr>
  </w:style>
  <w:style w:styleId="PO16" w:type="paragraph">
    <w:name w:val="Subtitle"/>
    <w:link w:val="PO-1"/>
    <w:qFormat/>
    <w:uiPriority w:val="16"/>
    <w:pPr>
      <w:autoSpaceDE w:val="1"/>
      <w:autoSpaceDN w:val="1"/>
      <w:jc w:val="center"/>
      <w:widowControl/>
      <w:wordWrap/>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autoSpaceDE w:val="1"/>
      <w:autoSpaceDN w:val="1"/>
      <w:ind w:left="864" w:right="864" w:firstLine="0"/>
      <w:jc w:val="center"/>
      <w:widowControl/>
      <w:wordWrap/>
    </w:pPr>
    <w:rPr>
      <w:color w:val="404040"/>
      <w:i/>
      <w:shd w:val="clear"/>
      <w:sz w:val="21"/>
      <w:szCs w:val="21"/>
      <w:w w:val="100"/>
    </w:rPr>
  </w:style>
  <w:style w:styleId="PO22" w:type="paragraph">
    <w:name w:val="Intense Quote"/>
    <w:link w:val="PO-1"/>
    <w:qFormat/>
    <w:uiPriority w:val="22"/>
    <w:pPr>
      <w:autoSpaceDE w:val="1"/>
      <w:autoSpaceDN w:val="1"/>
      <w:ind w:left="950" w:right="950" w:firstLine="0"/>
      <w:jc w:val="center"/>
      <w:widowControl/>
      <w:wordWrap/>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autoSpaceDE w:val="1"/>
      <w:autoSpaceDN w:val="1"/>
      <w:ind w:left="850" w:firstLine="0"/>
      <w:jc w:val="both"/>
      <w:widowControl/>
      <w:wordWrap/>
    </w:pPr>
    <w:rPr>
      <w:shd w:val="clear"/>
      <w:sz w:val="21"/>
      <w:szCs w:val="21"/>
      <w:w w:val="100"/>
    </w:rPr>
  </w:style>
  <w:style w:styleId="PO27" w:type="paragraph">
    <w:name w:val="TOC Heading"/>
    <w:link w:val="PO-1"/>
    <w:qFormat/>
    <w:uiPriority w:val="27"/>
    <w:unhideWhenUsed/>
    <w:pPr>
      <w:autoSpaceDE w:val="1"/>
      <w:autoSpaceDN w:val="1"/>
      <w:widowControl/>
      <w:wordWrap/>
    </w:pPr>
    <w:rPr>
      <w:color w:val="2E74B5"/>
      <w:shd w:val="clear"/>
      <w:sz w:val="32"/>
      <w:szCs w:val="32"/>
      <w:w w:val="100"/>
    </w:rPr>
  </w:style>
  <w:style w:styleId="PO28" w:type="paragraph">
    <w:name w:val="toc 1"/>
    <w:link w:val="PO-1"/>
    <w:qFormat/>
    <w:uiPriority w:val="28"/>
    <w:unhideWhenUsed/>
    <w:pPr>
      <w:autoSpaceDE w:val="1"/>
      <w:autoSpaceDN w:val="1"/>
      <w:jc w:val="both"/>
      <w:widowControl/>
      <w:wordWrap/>
    </w:pPr>
    <w:rPr>
      <w:shd w:val="clear"/>
      <w:sz w:val="21"/>
      <w:szCs w:val="21"/>
      <w:w w:val="100"/>
    </w:rPr>
  </w:style>
  <w:style w:styleId="PO29" w:type="paragraph">
    <w:name w:val="toc 2"/>
    <w:link w:val="PO-1"/>
    <w:qFormat/>
    <w:uiPriority w:val="29"/>
    <w:unhideWhenUsed/>
    <w:pPr>
      <w:autoSpaceDE w:val="1"/>
      <w:autoSpaceDN w:val="1"/>
      <w:ind w:left="425" w:firstLine="0"/>
      <w:jc w:val="both"/>
      <w:widowControl/>
      <w:wordWrap/>
    </w:pPr>
    <w:rPr>
      <w:shd w:val="clear"/>
      <w:sz w:val="21"/>
      <w:szCs w:val="21"/>
      <w:w w:val="100"/>
    </w:rPr>
  </w:style>
  <w:style w:styleId="PO30" w:type="paragraph">
    <w:name w:val="toc 3"/>
    <w:link w:val="PO-1"/>
    <w:qFormat/>
    <w:uiPriority w:val="30"/>
    <w:unhideWhenUsed/>
    <w:pPr>
      <w:autoSpaceDE w:val="1"/>
      <w:autoSpaceDN w:val="1"/>
      <w:ind w:left="850" w:firstLine="0"/>
      <w:jc w:val="both"/>
      <w:widowControl/>
      <w:wordWrap/>
    </w:pPr>
    <w:rPr>
      <w:shd w:val="clear"/>
      <w:sz w:val="21"/>
      <w:szCs w:val="21"/>
      <w:w w:val="100"/>
    </w:rPr>
  </w:style>
  <w:style w:styleId="PO31" w:type="paragraph">
    <w:name w:val="toc 4"/>
    <w:link w:val="PO-1"/>
    <w:qFormat/>
    <w:uiPriority w:val="31"/>
    <w:unhideWhenUsed/>
    <w:pPr>
      <w:autoSpaceDE w:val="1"/>
      <w:autoSpaceDN w:val="1"/>
      <w:ind w:left="1275" w:firstLine="0"/>
      <w:jc w:val="both"/>
      <w:widowControl/>
      <w:wordWrap/>
    </w:pPr>
    <w:rPr>
      <w:shd w:val="clear"/>
      <w:sz w:val="21"/>
      <w:szCs w:val="21"/>
      <w:w w:val="100"/>
    </w:rPr>
  </w:style>
  <w:style w:styleId="PO32" w:type="paragraph">
    <w:name w:val="toc 5"/>
    <w:link w:val="PO-1"/>
    <w:qFormat/>
    <w:uiPriority w:val="32"/>
    <w:unhideWhenUsed/>
    <w:pPr>
      <w:autoSpaceDE w:val="1"/>
      <w:autoSpaceDN w:val="1"/>
      <w:ind w:left="1700" w:firstLine="0"/>
      <w:jc w:val="both"/>
      <w:widowControl/>
      <w:wordWrap/>
    </w:pPr>
    <w:rPr>
      <w:shd w:val="clear"/>
      <w:sz w:val="21"/>
      <w:szCs w:val="21"/>
      <w:w w:val="100"/>
    </w:rPr>
  </w:style>
  <w:style w:styleId="PO33" w:type="paragraph">
    <w:name w:val="toc 6"/>
    <w:link w:val="PO-1"/>
    <w:qFormat/>
    <w:uiPriority w:val="33"/>
    <w:unhideWhenUsed/>
    <w:pPr>
      <w:autoSpaceDE w:val="1"/>
      <w:autoSpaceDN w:val="1"/>
      <w:ind w:left="2125" w:firstLine="0"/>
      <w:jc w:val="both"/>
      <w:widowControl/>
      <w:wordWrap/>
    </w:pPr>
    <w:rPr>
      <w:shd w:val="clear"/>
      <w:sz w:val="21"/>
      <w:szCs w:val="21"/>
      <w:w w:val="100"/>
    </w:rPr>
  </w:style>
  <w:style w:styleId="PO34" w:type="paragraph">
    <w:name w:val="toc 7"/>
    <w:link w:val="PO-1"/>
    <w:qFormat/>
    <w:uiPriority w:val="34"/>
    <w:unhideWhenUsed/>
    <w:pPr>
      <w:autoSpaceDE w:val="1"/>
      <w:autoSpaceDN w:val="1"/>
      <w:ind w:left="2550" w:firstLine="0"/>
      <w:jc w:val="both"/>
      <w:widowControl/>
      <w:wordWrap/>
    </w:pPr>
    <w:rPr>
      <w:shd w:val="clear"/>
      <w:sz w:val="21"/>
      <w:szCs w:val="21"/>
      <w:w w:val="100"/>
    </w:rPr>
  </w:style>
  <w:style w:styleId="PO35" w:type="paragraph">
    <w:name w:val="toc 8"/>
    <w:link w:val="PO-1"/>
    <w:qFormat/>
    <w:uiPriority w:val="35"/>
    <w:unhideWhenUsed/>
    <w:pPr>
      <w:autoSpaceDE w:val="1"/>
      <w:autoSpaceDN w:val="1"/>
      <w:ind w:left="2975" w:firstLine="0"/>
      <w:jc w:val="both"/>
      <w:widowControl/>
      <w:wordWrap/>
    </w:pPr>
    <w:rPr>
      <w:shd w:val="clear"/>
      <w:sz w:val="21"/>
      <w:szCs w:val="21"/>
      <w:w w:val="100"/>
    </w:rPr>
  </w:style>
  <w:style w:styleId="PO36" w:type="paragraph">
    <w:name w:val="toc 9"/>
    <w:link w:val="PO-1"/>
    <w:qFormat/>
    <w:uiPriority w:val="36"/>
    <w:unhideWhenUsed/>
    <w:pPr>
      <w:autoSpaceDE w:val="1"/>
      <w:autoSpaceDN w:val="1"/>
      <w:ind w:left="3400" w:firstLine="0"/>
      <w:jc w:val="both"/>
      <w:widowControl/>
      <w:wordWrap/>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 w:styleId="PO152" w:type="paragraph">
    <w:name w:val="header"/>
    <w:basedOn w:val="PO1"/>
    <w:qFormat/>
    <w:uiPriority w:val="152"/>
    <w:pPr>
      <w:autoSpaceDE w:val="1"/>
      <w:autoSpaceDN w:val="1"/>
      <w:ind w:firstLine="0"/>
      <w:jc w:val="center"/>
      <w:tabs>
        <w:tab w:val="center" w:pos="4153"/>
        <w:tab w:val="right" w:pos="8306"/>
      </w:tabs>
      <w:widowControl/>
      <w:wordWrap/>
    </w:pPr>
    <w:rPr>
      <w:rFonts w:ascii="宋体" w:eastAsia="宋体" w:hAnsi="宋体"/>
      <w:shd w:val="clear"/>
      <w:sz w:val="18"/>
      <w:szCs w:val="18"/>
      <w:w w:val="100"/>
    </w:rPr>
  </w:style>
  <w:style w:styleId="PO153" w:type="paragraph">
    <w:name w:val="footer"/>
    <w:basedOn w:val="PO1"/>
    <w:qFormat/>
    <w:uiPriority w:val="153"/>
    <w:pPr>
      <w:autoSpaceDE w:val="1"/>
      <w:autoSpaceDN w:val="1"/>
      <w:ind w:firstLine="0"/>
      <w:tabs>
        <w:tab w:val="center" w:pos="4153"/>
        <w:tab w:val="right" w:pos="8306"/>
      </w:tabs>
      <w:widowControl/>
      <w:wordWrap/>
    </w:pPr>
    <w:rPr>
      <w:rFonts w:ascii="宋体" w:eastAsia="宋体" w:hAnsi="宋体"/>
      <w:shd w:val="clear"/>
      <w:sz w:val="18"/>
      <w:szCs w:val="18"/>
      <w:w w:val="100"/>
    </w:rPr>
  </w:style>
  <w:style w:styleId="PO154" w:type="paragraph">
    <w:name w:val="Body Text First Indent 2"/>
    <w:qFormat/>
    <w:uiPriority w:val="154"/>
    <w:pPr>
      <w:autoSpaceDE w:val="1"/>
      <w:autoSpaceDN w:val="1"/>
      <w:ind w:firstLine="420"/>
      <w:widowControl/>
      <w:wordWrap/>
    </w:pPr>
  </w:style>
  <w:style w:styleId="PO155" w:type="paragraph">
    <w:name w:val="Normal (Web)"/>
    <w:basedOn w:val="PO1"/>
    <w:qFormat/>
    <w:uiPriority w:val="155"/>
    <w:pPr>
      <w:autoSpaceDE w:val="1"/>
      <w:autoSpaceDN w:val="1"/>
      <w:ind w:firstLine="0"/>
      <w:widowControl/>
      <w:wordWrap/>
    </w:pPr>
    <w:rPr>
      <w:rFonts w:ascii="宋体" w:eastAsia="宋体" w:hAnsi="宋体"/>
      <w:shd w:val="clear"/>
      <w:sz w:val="24"/>
      <w:szCs w:val="24"/>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header" Target="header2.xml"></Relationship><Relationship Id="rId6" Type="http://schemas.openxmlformats.org/officeDocument/2006/relationships/footer" Target="footer3.xml"></Relationship><Relationship Id="rId7" Type="http://schemas.openxmlformats.org/officeDocument/2006/relationships/footer" Target="footer4.xml"></Relationship><Relationship Id="rId8" Type="http://schemas.openxmlformats.org/officeDocument/2006/relationships/numbering" Target="numbering.xml"></Relationship><Relationship Id="rId9"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3</Pages>
  <Paragraphs>0</Paragraphs>
  <Words>307</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Administrator</dc:creator>
  <cp:lastModifiedBy/>
</cp:coreProperties>
</file>