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附件3</w:t>
      </w:r>
    </w:p>
    <w:p>
      <w:pPr>
        <w:spacing w:line="600" w:lineRule="exact"/>
        <w:jc w:val="center"/>
        <w:rPr>
          <w:rFonts w:hint="eastAsia" w:ascii="方正大标宋简体" w:hAnsi="方正大标宋简体" w:eastAsia="方正大标宋简体" w:cs="方正大标宋简体"/>
          <w:bCs/>
          <w:kern w:val="0"/>
          <w:sz w:val="32"/>
          <w:szCs w:val="32"/>
        </w:rPr>
      </w:pPr>
      <w:r>
        <w:rPr>
          <w:rFonts w:hint="eastAsia" w:ascii="方正大标宋简体" w:hAnsi="方正大标宋简体" w:eastAsia="方正大标宋简体" w:cs="方正大标宋简体"/>
          <w:bCs/>
          <w:kern w:val="0"/>
          <w:sz w:val="32"/>
          <w:szCs w:val="32"/>
          <w:lang w:eastAsia="zh-CN"/>
        </w:rPr>
        <w:t>202</w:t>
      </w:r>
      <w:r>
        <w:rPr>
          <w:rFonts w:hint="eastAsia" w:ascii="方正大标宋简体" w:hAnsi="方正大标宋简体" w:eastAsia="方正大标宋简体" w:cs="方正大标宋简体"/>
          <w:bCs/>
          <w:kern w:val="0"/>
          <w:sz w:val="32"/>
          <w:szCs w:val="32"/>
          <w:lang w:val="en-US" w:eastAsia="zh-CN"/>
        </w:rPr>
        <w:t>2</w:t>
      </w:r>
      <w:r>
        <w:rPr>
          <w:rFonts w:hint="eastAsia" w:ascii="方正大标宋简体" w:hAnsi="方正大标宋简体" w:eastAsia="方正大标宋简体" w:cs="方正大标宋简体"/>
          <w:bCs/>
          <w:kern w:val="0"/>
          <w:sz w:val="32"/>
          <w:szCs w:val="32"/>
        </w:rPr>
        <w:t>年度部门整体支出绩效自评基础数据表</w:t>
      </w:r>
    </w:p>
    <w:p>
      <w:pPr>
        <w:pStyle w:val="2"/>
        <w:ind w:left="0" w:leftChars="0" w:firstLine="0" w:firstLineChars="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单位名称</w:t>
      </w:r>
      <w:r>
        <w:rPr>
          <w:rFonts w:hint="eastAsia" w:ascii="仿宋" w:hAnsi="仿宋" w:eastAsia="仿宋" w:cs="仿宋"/>
          <w:b w:val="0"/>
          <w:bCs w:val="0"/>
          <w:sz w:val="24"/>
          <w:szCs w:val="24"/>
          <w:lang w:val="en-US" w:eastAsia="zh-CN"/>
        </w:rPr>
        <w:t>(盖章）:隆回县归侨侨眷联合会</w:t>
      </w:r>
    </w:p>
    <w:tbl>
      <w:tblPr>
        <w:tblStyle w:val="8"/>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68"/>
        <w:gridCol w:w="2372"/>
        <w:gridCol w:w="605"/>
        <w:gridCol w:w="567"/>
        <w:gridCol w:w="992"/>
        <w:gridCol w:w="560"/>
        <w:gridCol w:w="7"/>
        <w:gridCol w:w="993"/>
        <w:gridCol w:w="494"/>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exact"/>
          <w:jc w:val="center"/>
        </w:trPr>
        <w:tc>
          <w:tcPr>
            <w:tcW w:w="737" w:type="dxa"/>
            <w:vMerge w:val="restart"/>
            <w:noWrap w:val="0"/>
            <w:vAlign w:val="center"/>
          </w:tcPr>
          <w:p>
            <w:pPr>
              <w:widowControl/>
              <w:jc w:val="left"/>
              <w:rPr>
                <w:rFonts w:hint="eastAsia" w:ascii="仿宋" w:hAnsi="仿宋" w:eastAsia="仿宋" w:cs="仿宋"/>
                <w:szCs w:val="21"/>
              </w:rPr>
            </w:pPr>
            <w:r>
              <w:rPr>
                <w:rFonts w:hint="eastAsia" w:ascii="仿宋" w:hAnsi="仿宋" w:eastAsia="仿宋" w:cs="仿宋"/>
                <w:szCs w:val="21"/>
              </w:rPr>
              <w:t>基本情况</w:t>
            </w:r>
          </w:p>
        </w:tc>
        <w:tc>
          <w:tcPr>
            <w:tcW w:w="1168" w:type="dxa"/>
            <w:noWrap w:val="0"/>
            <w:vAlign w:val="center"/>
          </w:tcPr>
          <w:p>
            <w:pPr>
              <w:jc w:val="center"/>
              <w:rPr>
                <w:rFonts w:hint="eastAsia" w:ascii="仿宋" w:hAnsi="仿宋" w:eastAsia="仿宋" w:cs="仿宋"/>
                <w:szCs w:val="21"/>
              </w:rPr>
            </w:pPr>
            <w:r>
              <w:rPr>
                <w:rFonts w:hint="eastAsia" w:ascii="仿宋" w:hAnsi="仿宋" w:eastAsia="仿宋" w:cs="仿宋"/>
                <w:szCs w:val="21"/>
              </w:rPr>
              <w:t>编制人数</w:t>
            </w:r>
          </w:p>
        </w:tc>
        <w:tc>
          <w:tcPr>
            <w:tcW w:w="2977" w:type="dxa"/>
            <w:gridSpan w:val="2"/>
            <w:noWrap w:val="0"/>
            <w:vAlign w:val="center"/>
          </w:tcPr>
          <w:p>
            <w:pPr>
              <w:spacing w:line="540" w:lineRule="exact"/>
              <w:ind w:firstLine="105" w:firstLine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1559" w:type="dxa"/>
            <w:gridSpan w:val="2"/>
            <w:noWrap w:val="0"/>
            <w:vAlign w:val="center"/>
          </w:tcPr>
          <w:p>
            <w:pPr>
              <w:ind w:firstLine="105" w:firstLineChars="50"/>
              <w:jc w:val="center"/>
              <w:rPr>
                <w:rFonts w:hint="eastAsia" w:ascii="仿宋" w:hAnsi="仿宋" w:eastAsia="仿宋" w:cs="仿宋"/>
                <w:szCs w:val="21"/>
              </w:rPr>
            </w:pPr>
            <w:r>
              <w:rPr>
                <w:rFonts w:hint="eastAsia" w:ascii="仿宋" w:hAnsi="仿宋" w:eastAsia="仿宋" w:cs="仿宋"/>
                <w:szCs w:val="21"/>
              </w:rPr>
              <w:t>实有人数</w:t>
            </w:r>
          </w:p>
        </w:tc>
        <w:tc>
          <w:tcPr>
            <w:tcW w:w="2931" w:type="dxa"/>
            <w:gridSpan w:val="5"/>
            <w:noWrap w:val="0"/>
            <w:vAlign w:val="center"/>
          </w:tcPr>
          <w:p>
            <w:pPr>
              <w:spacing w:line="540" w:lineRule="exact"/>
              <w:ind w:firstLine="105" w:firstLine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9" w:hRule="exact"/>
          <w:jc w:val="center"/>
        </w:trPr>
        <w:tc>
          <w:tcPr>
            <w:tcW w:w="737"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jc w:val="center"/>
              <w:rPr>
                <w:rFonts w:hint="eastAsia" w:ascii="仿宋" w:hAnsi="仿宋" w:eastAsia="仿宋" w:cs="仿宋"/>
                <w:szCs w:val="21"/>
              </w:rPr>
            </w:pPr>
            <w:r>
              <w:rPr>
                <w:rFonts w:hint="eastAsia" w:ascii="仿宋" w:hAnsi="仿宋" w:eastAsia="仿宋" w:cs="仿宋"/>
                <w:szCs w:val="21"/>
              </w:rPr>
              <w:t>部门职能概述</w:t>
            </w:r>
          </w:p>
        </w:tc>
        <w:tc>
          <w:tcPr>
            <w:tcW w:w="7467" w:type="dxa"/>
            <w:gridSpan w:val="9"/>
            <w:noWrap w:val="0"/>
            <w:vAlign w:val="center"/>
          </w:tcPr>
          <w:p>
            <w:pPr>
              <w:spacing w:line="340" w:lineRule="exact"/>
              <w:jc w:val="left"/>
              <w:rPr>
                <w:rFonts w:hint="eastAsia" w:ascii="仿宋" w:hAnsi="仿宋" w:eastAsia="仿宋" w:cs="仿宋"/>
                <w:szCs w:val="21"/>
              </w:rPr>
            </w:pPr>
            <w:r>
              <w:rPr>
                <w:rFonts w:hint="eastAsia" w:ascii="仿宋" w:hAnsi="仿宋" w:eastAsia="仿宋" w:cs="仿宋"/>
                <w:szCs w:val="21"/>
              </w:rPr>
              <w:t>隆回县归侨侨眷联合会是党和政府联系归侨、侨眷与海外侨胞的桥梁和纽带，负责宣传、贯彻党和政府的方针、政策，团结和动员归侨侨眷积极参加改革开放和社会主义现代化建设，指导全县侨联组织的业务工作，完成县委、政府交办的其他工作。群众工作、参政议政、维护侨益、海外联谊是侨联的基本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737" w:type="dxa"/>
            <w:vMerge w:val="continue"/>
            <w:noWrap w:val="0"/>
            <w:vAlign w:val="center"/>
          </w:tcPr>
          <w:p>
            <w:pPr>
              <w:widowControl/>
              <w:jc w:val="left"/>
              <w:rPr>
                <w:rFonts w:hint="eastAsia" w:ascii="仿宋" w:hAnsi="仿宋" w:eastAsia="仿宋" w:cs="仿宋"/>
                <w:szCs w:val="21"/>
              </w:rPr>
            </w:pPr>
          </w:p>
        </w:tc>
        <w:tc>
          <w:tcPr>
            <w:tcW w:w="1168" w:type="dxa"/>
            <w:vMerge w:val="restart"/>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年度收入（万元）</w:t>
            </w:r>
          </w:p>
        </w:tc>
        <w:tc>
          <w:tcPr>
            <w:tcW w:w="2372" w:type="dxa"/>
            <w:noWrap w:val="0"/>
            <w:vAlign w:val="center"/>
          </w:tcPr>
          <w:p>
            <w:pPr>
              <w:jc w:val="center"/>
              <w:rPr>
                <w:rFonts w:hint="eastAsia" w:ascii="仿宋" w:hAnsi="仿宋" w:eastAsia="仿宋" w:cs="仿宋"/>
                <w:szCs w:val="21"/>
              </w:rPr>
            </w:pPr>
            <w:r>
              <w:rPr>
                <w:rFonts w:hint="eastAsia" w:ascii="仿宋" w:hAnsi="仿宋" w:eastAsia="仿宋" w:cs="仿宋"/>
                <w:szCs w:val="21"/>
              </w:rPr>
              <w:t>县财政预算安排</w:t>
            </w:r>
          </w:p>
        </w:tc>
        <w:tc>
          <w:tcPr>
            <w:tcW w:w="1172" w:type="dxa"/>
            <w:gridSpan w:val="2"/>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83.88</w:t>
            </w:r>
          </w:p>
        </w:tc>
        <w:tc>
          <w:tcPr>
            <w:tcW w:w="1552" w:type="dxa"/>
            <w:gridSpan w:val="2"/>
            <w:noWrap w:val="0"/>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非税收入</w:t>
            </w:r>
          </w:p>
        </w:tc>
        <w:tc>
          <w:tcPr>
            <w:tcW w:w="1000" w:type="dxa"/>
            <w:gridSpan w:val="2"/>
            <w:noWrap w:val="0"/>
            <w:vAlign w:val="top"/>
          </w:tcPr>
          <w:p>
            <w:pPr>
              <w:spacing w:line="560" w:lineRule="exact"/>
              <w:jc w:val="left"/>
              <w:rPr>
                <w:rFonts w:hint="eastAsia" w:ascii="仿宋" w:hAnsi="仿宋" w:eastAsia="仿宋" w:cs="仿宋"/>
                <w:szCs w:val="21"/>
              </w:rPr>
            </w:pPr>
          </w:p>
        </w:tc>
        <w:tc>
          <w:tcPr>
            <w:tcW w:w="494" w:type="dxa"/>
            <w:vMerge w:val="restart"/>
            <w:noWrap w:val="0"/>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合计</w:t>
            </w:r>
          </w:p>
        </w:tc>
        <w:tc>
          <w:tcPr>
            <w:tcW w:w="877" w:type="dxa"/>
            <w:vMerge w:val="restart"/>
            <w:noWrap w:val="0"/>
            <w:vAlign w:val="top"/>
          </w:tcPr>
          <w:p>
            <w:pPr>
              <w:spacing w:line="560" w:lineRule="exact"/>
              <w:jc w:val="left"/>
              <w:rPr>
                <w:rFonts w:hint="default" w:ascii="仿宋" w:hAnsi="仿宋" w:eastAsia="仿宋" w:cs="仿宋"/>
                <w:szCs w:val="21"/>
                <w:lang w:val="en-US" w:eastAsia="zh-CN"/>
              </w:rPr>
            </w:pPr>
            <w:r>
              <w:rPr>
                <w:rFonts w:hint="eastAsia" w:ascii="仿宋" w:hAnsi="仿宋" w:eastAsia="仿宋" w:cs="仿宋"/>
                <w:szCs w:val="21"/>
                <w:lang w:val="en-US" w:eastAsia="zh-CN"/>
              </w:rPr>
              <w:t>86.88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737" w:type="dxa"/>
            <w:vMerge w:val="continue"/>
            <w:noWrap w:val="0"/>
            <w:vAlign w:val="center"/>
          </w:tcPr>
          <w:p>
            <w:pPr>
              <w:widowControl/>
              <w:jc w:val="left"/>
              <w:rPr>
                <w:rFonts w:hint="eastAsia" w:ascii="仿宋" w:hAnsi="仿宋" w:eastAsia="仿宋" w:cs="仿宋"/>
                <w:szCs w:val="21"/>
              </w:rPr>
            </w:pPr>
          </w:p>
        </w:tc>
        <w:tc>
          <w:tcPr>
            <w:tcW w:w="1168" w:type="dxa"/>
            <w:vMerge w:val="continue"/>
            <w:noWrap w:val="0"/>
            <w:vAlign w:val="center"/>
          </w:tcPr>
          <w:p>
            <w:pPr>
              <w:spacing w:line="240" w:lineRule="atLeast"/>
              <w:jc w:val="center"/>
              <w:rPr>
                <w:rFonts w:hint="eastAsia" w:ascii="仿宋" w:hAnsi="仿宋" w:eastAsia="仿宋" w:cs="仿宋"/>
                <w:szCs w:val="21"/>
              </w:rPr>
            </w:pPr>
          </w:p>
        </w:tc>
        <w:tc>
          <w:tcPr>
            <w:tcW w:w="2372" w:type="dxa"/>
            <w:noWrap w:val="0"/>
            <w:vAlign w:val="center"/>
          </w:tcPr>
          <w:p>
            <w:pPr>
              <w:jc w:val="center"/>
              <w:rPr>
                <w:rFonts w:hint="eastAsia" w:ascii="仿宋" w:hAnsi="仿宋" w:eastAsia="仿宋" w:cs="仿宋"/>
                <w:szCs w:val="21"/>
              </w:rPr>
            </w:pPr>
            <w:r>
              <w:rPr>
                <w:rFonts w:hint="eastAsia" w:ascii="仿宋" w:hAnsi="仿宋" w:eastAsia="仿宋" w:cs="仿宋"/>
                <w:szCs w:val="21"/>
              </w:rPr>
              <w:t>中央省市安排资金</w:t>
            </w:r>
          </w:p>
        </w:tc>
        <w:tc>
          <w:tcPr>
            <w:tcW w:w="1172" w:type="dxa"/>
            <w:gridSpan w:val="2"/>
            <w:noWrap w:val="0"/>
            <w:vAlign w:val="center"/>
          </w:tcPr>
          <w:p>
            <w:pPr>
              <w:jc w:val="center"/>
              <w:rPr>
                <w:rFonts w:hint="eastAsia" w:ascii="仿宋" w:hAnsi="仿宋" w:eastAsia="仿宋" w:cs="仿宋"/>
                <w:szCs w:val="21"/>
              </w:rPr>
            </w:pPr>
          </w:p>
        </w:tc>
        <w:tc>
          <w:tcPr>
            <w:tcW w:w="1552" w:type="dxa"/>
            <w:gridSpan w:val="2"/>
            <w:noWrap w:val="0"/>
            <w:vAlign w:val="center"/>
          </w:tcPr>
          <w:p>
            <w:pPr>
              <w:spacing w:line="560" w:lineRule="exact"/>
              <w:ind w:firstLine="315" w:firstLineChars="150"/>
              <w:rPr>
                <w:rFonts w:hint="eastAsia" w:ascii="仿宋" w:hAnsi="仿宋" w:eastAsia="仿宋" w:cs="仿宋"/>
                <w:szCs w:val="21"/>
              </w:rPr>
            </w:pPr>
            <w:r>
              <w:rPr>
                <w:rFonts w:hint="eastAsia" w:ascii="仿宋" w:hAnsi="仿宋" w:eastAsia="仿宋" w:cs="仿宋"/>
                <w:szCs w:val="21"/>
              </w:rPr>
              <w:t>其他收入</w:t>
            </w:r>
          </w:p>
        </w:tc>
        <w:tc>
          <w:tcPr>
            <w:tcW w:w="1000" w:type="dxa"/>
            <w:gridSpan w:val="2"/>
            <w:noWrap w:val="0"/>
            <w:vAlign w:val="top"/>
          </w:tcPr>
          <w:p>
            <w:pPr>
              <w:spacing w:line="560" w:lineRule="exact"/>
              <w:jc w:val="left"/>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494" w:type="dxa"/>
            <w:vMerge w:val="continue"/>
            <w:noWrap w:val="0"/>
            <w:vAlign w:val="center"/>
          </w:tcPr>
          <w:p>
            <w:pPr>
              <w:spacing w:line="560" w:lineRule="exact"/>
              <w:jc w:val="center"/>
              <w:rPr>
                <w:rFonts w:hint="eastAsia" w:ascii="仿宋" w:hAnsi="仿宋" w:eastAsia="仿宋" w:cs="仿宋"/>
                <w:szCs w:val="21"/>
              </w:rPr>
            </w:pPr>
          </w:p>
        </w:tc>
        <w:tc>
          <w:tcPr>
            <w:tcW w:w="877" w:type="dxa"/>
            <w:vMerge w:val="continue"/>
            <w:noWrap w:val="0"/>
            <w:vAlign w:val="top"/>
          </w:tcPr>
          <w:p>
            <w:pPr>
              <w:spacing w:line="560" w:lineRule="exact"/>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737" w:type="dxa"/>
            <w:vMerge w:val="continue"/>
            <w:noWrap w:val="0"/>
            <w:vAlign w:val="center"/>
          </w:tcPr>
          <w:p>
            <w:pPr>
              <w:widowControl/>
              <w:jc w:val="left"/>
              <w:rPr>
                <w:rFonts w:hint="eastAsia" w:ascii="仿宋" w:hAnsi="仿宋" w:eastAsia="仿宋" w:cs="仿宋"/>
                <w:szCs w:val="21"/>
              </w:rPr>
            </w:pPr>
          </w:p>
        </w:tc>
        <w:tc>
          <w:tcPr>
            <w:tcW w:w="1168"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年度支出</w:t>
            </w:r>
          </w:p>
          <w:p>
            <w:pPr>
              <w:jc w:val="center"/>
              <w:rPr>
                <w:rFonts w:hint="eastAsia" w:ascii="仿宋" w:hAnsi="仿宋" w:eastAsia="仿宋" w:cs="仿宋"/>
                <w:szCs w:val="21"/>
              </w:rPr>
            </w:pPr>
            <w:r>
              <w:rPr>
                <w:rFonts w:hint="eastAsia" w:ascii="仿宋" w:hAnsi="仿宋" w:eastAsia="仿宋" w:cs="仿宋"/>
                <w:szCs w:val="21"/>
              </w:rPr>
              <w:t>（万元）</w:t>
            </w:r>
          </w:p>
        </w:tc>
        <w:tc>
          <w:tcPr>
            <w:tcW w:w="2372" w:type="dxa"/>
            <w:noWrap w:val="0"/>
            <w:vAlign w:val="center"/>
          </w:tcPr>
          <w:p>
            <w:pPr>
              <w:jc w:val="center"/>
              <w:rPr>
                <w:rFonts w:hint="eastAsia" w:ascii="仿宋" w:hAnsi="仿宋" w:eastAsia="仿宋" w:cs="仿宋"/>
                <w:szCs w:val="21"/>
              </w:rPr>
            </w:pPr>
            <w:r>
              <w:rPr>
                <w:rFonts w:hint="eastAsia" w:ascii="仿宋" w:hAnsi="仿宋" w:eastAsia="仿宋" w:cs="仿宋"/>
                <w:szCs w:val="21"/>
              </w:rPr>
              <w:t>基本支出</w:t>
            </w:r>
          </w:p>
        </w:tc>
        <w:tc>
          <w:tcPr>
            <w:tcW w:w="1172" w:type="dxa"/>
            <w:gridSpan w:val="2"/>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81.12</w:t>
            </w:r>
          </w:p>
        </w:tc>
        <w:tc>
          <w:tcPr>
            <w:tcW w:w="1559" w:type="dxa"/>
            <w:gridSpan w:val="3"/>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项目支出</w:t>
            </w:r>
          </w:p>
        </w:tc>
        <w:tc>
          <w:tcPr>
            <w:tcW w:w="993" w:type="dxa"/>
            <w:vMerge w:val="restart"/>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20.07</w:t>
            </w:r>
          </w:p>
        </w:tc>
        <w:tc>
          <w:tcPr>
            <w:tcW w:w="494"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合计</w:t>
            </w:r>
          </w:p>
        </w:tc>
        <w:tc>
          <w:tcPr>
            <w:tcW w:w="877" w:type="dxa"/>
            <w:vMerge w:val="restart"/>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exact"/>
          <w:jc w:val="center"/>
        </w:trPr>
        <w:tc>
          <w:tcPr>
            <w:tcW w:w="737" w:type="dxa"/>
            <w:vMerge w:val="continue"/>
            <w:noWrap w:val="0"/>
            <w:vAlign w:val="center"/>
          </w:tcPr>
          <w:p>
            <w:pPr>
              <w:widowControl/>
              <w:jc w:val="left"/>
              <w:rPr>
                <w:rFonts w:hint="eastAsia" w:ascii="仿宋" w:hAnsi="仿宋" w:eastAsia="仿宋" w:cs="仿宋"/>
                <w:szCs w:val="21"/>
              </w:rPr>
            </w:pPr>
          </w:p>
        </w:tc>
        <w:tc>
          <w:tcPr>
            <w:tcW w:w="1168" w:type="dxa"/>
            <w:vMerge w:val="continue"/>
            <w:noWrap w:val="0"/>
            <w:vAlign w:val="center"/>
          </w:tcPr>
          <w:p>
            <w:pPr>
              <w:jc w:val="center"/>
              <w:rPr>
                <w:rFonts w:hint="eastAsia" w:ascii="仿宋" w:hAnsi="仿宋" w:eastAsia="仿宋" w:cs="仿宋"/>
                <w:szCs w:val="21"/>
              </w:rPr>
            </w:pPr>
          </w:p>
        </w:tc>
        <w:tc>
          <w:tcPr>
            <w:tcW w:w="2372" w:type="dxa"/>
            <w:noWrap w:val="0"/>
            <w:tcMar>
              <w:left w:w="0" w:type="dxa"/>
              <w:right w:w="0" w:type="dxa"/>
            </w:tcMar>
            <w:vAlign w:val="center"/>
          </w:tcPr>
          <w:p>
            <w:pPr>
              <w:jc w:val="center"/>
              <w:rPr>
                <w:rFonts w:hint="eastAsia" w:ascii="仿宋" w:hAnsi="仿宋" w:eastAsia="仿宋" w:cs="仿宋"/>
                <w:szCs w:val="21"/>
              </w:rPr>
            </w:pPr>
            <w:r>
              <w:rPr>
                <w:rFonts w:hint="eastAsia" w:ascii="仿宋" w:hAnsi="仿宋" w:eastAsia="仿宋" w:cs="仿宋"/>
                <w:szCs w:val="21"/>
              </w:rPr>
              <w:t>其中三公经费支出</w:t>
            </w:r>
          </w:p>
        </w:tc>
        <w:tc>
          <w:tcPr>
            <w:tcW w:w="1172" w:type="dxa"/>
            <w:gridSpan w:val="2"/>
            <w:noWrap w:val="0"/>
            <w:vAlign w:val="center"/>
          </w:tcPr>
          <w:p>
            <w:pPr>
              <w:jc w:val="center"/>
              <w:rPr>
                <w:rFonts w:hint="eastAsia" w:ascii="仿宋" w:hAnsi="仿宋" w:eastAsia="仿宋" w:cs="仿宋"/>
                <w:szCs w:val="21"/>
              </w:rPr>
            </w:pPr>
          </w:p>
        </w:tc>
        <w:tc>
          <w:tcPr>
            <w:tcW w:w="1559" w:type="dxa"/>
            <w:gridSpan w:val="3"/>
            <w:vMerge w:val="continue"/>
            <w:noWrap w:val="0"/>
            <w:vAlign w:val="top"/>
          </w:tcPr>
          <w:p>
            <w:pPr>
              <w:jc w:val="center"/>
              <w:rPr>
                <w:rFonts w:hint="eastAsia" w:ascii="仿宋" w:hAnsi="仿宋" w:eastAsia="仿宋" w:cs="仿宋"/>
                <w:szCs w:val="21"/>
              </w:rPr>
            </w:pPr>
          </w:p>
        </w:tc>
        <w:tc>
          <w:tcPr>
            <w:tcW w:w="993" w:type="dxa"/>
            <w:vMerge w:val="continue"/>
            <w:noWrap w:val="0"/>
            <w:vAlign w:val="top"/>
          </w:tcPr>
          <w:p>
            <w:pPr>
              <w:jc w:val="center"/>
              <w:rPr>
                <w:rFonts w:hint="eastAsia" w:ascii="仿宋" w:hAnsi="仿宋" w:eastAsia="仿宋" w:cs="仿宋"/>
                <w:szCs w:val="21"/>
              </w:rPr>
            </w:pPr>
          </w:p>
        </w:tc>
        <w:tc>
          <w:tcPr>
            <w:tcW w:w="494" w:type="dxa"/>
            <w:vMerge w:val="continue"/>
            <w:noWrap w:val="0"/>
            <w:vAlign w:val="center"/>
          </w:tcPr>
          <w:p>
            <w:pPr>
              <w:jc w:val="center"/>
              <w:rPr>
                <w:rFonts w:hint="eastAsia" w:ascii="仿宋" w:hAnsi="仿宋" w:eastAsia="仿宋" w:cs="仿宋"/>
                <w:szCs w:val="21"/>
              </w:rPr>
            </w:pPr>
          </w:p>
        </w:tc>
        <w:tc>
          <w:tcPr>
            <w:tcW w:w="877" w:type="dxa"/>
            <w:vMerge w:val="continue"/>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jc w:val="center"/>
        </w:trPr>
        <w:tc>
          <w:tcPr>
            <w:tcW w:w="737" w:type="dxa"/>
            <w:vMerge w:val="restart"/>
            <w:noWrap w:val="0"/>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实施情况</w:t>
            </w:r>
          </w:p>
        </w:tc>
        <w:tc>
          <w:tcPr>
            <w:tcW w:w="1168" w:type="dxa"/>
            <w:noWrap w:val="0"/>
            <w:vAlign w:val="center"/>
          </w:tcPr>
          <w:p>
            <w:pPr>
              <w:jc w:val="center"/>
              <w:rPr>
                <w:rFonts w:hint="eastAsia" w:ascii="仿宋" w:hAnsi="仿宋" w:eastAsia="仿宋" w:cs="仿宋"/>
                <w:szCs w:val="21"/>
              </w:rPr>
            </w:pPr>
            <w:r>
              <w:rPr>
                <w:rFonts w:hint="eastAsia" w:ascii="仿宋" w:hAnsi="仿宋" w:eastAsia="仿宋" w:cs="仿宋"/>
                <w:szCs w:val="21"/>
              </w:rPr>
              <w:t>财政供养人员控制情况</w:t>
            </w:r>
          </w:p>
        </w:tc>
        <w:tc>
          <w:tcPr>
            <w:tcW w:w="7467" w:type="dxa"/>
            <w:gridSpan w:val="9"/>
            <w:noWrap w:val="0"/>
            <w:vAlign w:val="center"/>
          </w:tcPr>
          <w:p>
            <w:pPr>
              <w:rPr>
                <w:rFonts w:hint="eastAsia" w:ascii="仿宋" w:hAnsi="仿宋" w:eastAsia="仿宋" w:cs="仿宋"/>
                <w:szCs w:val="21"/>
                <w:lang w:eastAsia="zh-CN"/>
              </w:rPr>
            </w:pPr>
            <w:r>
              <w:rPr>
                <w:rFonts w:hint="eastAsia" w:ascii="仿宋" w:hAnsi="仿宋" w:eastAsia="仿宋" w:cs="仿宋"/>
                <w:szCs w:val="21"/>
              </w:rPr>
              <w:t>是否存在超编超配人员：   是</w:t>
            </w:r>
            <w:r>
              <w:rPr>
                <w:rFonts w:hint="eastAsia" w:ascii="仿宋" w:hAnsi="仿宋" w:eastAsia="仿宋" w:cs="仿宋"/>
                <w:szCs w:val="21"/>
                <w:lang w:eastAsia="zh-CN"/>
              </w:rPr>
              <w:t>□</w:t>
            </w:r>
            <w:r>
              <w:rPr>
                <w:rFonts w:hint="eastAsia" w:ascii="仿宋" w:hAnsi="仿宋" w:eastAsia="仿宋" w:cs="仿宋"/>
                <w:szCs w:val="21"/>
              </w:rPr>
              <w:t xml:space="preserve">     否</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exact"/>
          <w:jc w:val="center"/>
        </w:trPr>
        <w:tc>
          <w:tcPr>
            <w:tcW w:w="737"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三公经费管理情况</w:t>
            </w:r>
          </w:p>
        </w:tc>
        <w:tc>
          <w:tcPr>
            <w:tcW w:w="7467" w:type="dxa"/>
            <w:gridSpan w:val="9"/>
            <w:noWrap w:val="0"/>
            <w:vAlign w:val="center"/>
          </w:tcPr>
          <w:p>
            <w:pPr>
              <w:rPr>
                <w:rFonts w:hint="eastAsia" w:ascii="仿宋" w:hAnsi="仿宋" w:eastAsia="仿宋" w:cs="仿宋"/>
                <w:szCs w:val="21"/>
              </w:rPr>
            </w:pPr>
            <w:r>
              <w:rPr>
                <w:rFonts w:hint="eastAsia" w:ascii="仿宋" w:hAnsi="仿宋" w:eastAsia="仿宋" w:cs="仿宋"/>
                <w:szCs w:val="21"/>
              </w:rPr>
              <w:t>是否制定“三公”经费管理办法：是</w:t>
            </w:r>
            <w:r>
              <w:rPr>
                <w:rFonts w:hint="eastAsia" w:ascii="仿宋" w:hAnsi="仿宋" w:eastAsia="仿宋" w:cs="仿宋"/>
                <w:szCs w:val="21"/>
                <w:lang w:eastAsia="zh-CN"/>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招待费用是否明确招待标准和招待人数：是</w:t>
            </w:r>
            <w:r>
              <w:rPr>
                <w:rFonts w:hint="eastAsia" w:ascii="仿宋" w:hAnsi="仿宋" w:eastAsia="仿宋" w:cs="仿宋"/>
                <w:szCs w:val="21"/>
                <w:lang w:eastAsia="zh-CN"/>
              </w:rPr>
              <w:t>☑</w:t>
            </w:r>
            <w:r>
              <w:rPr>
                <w:rFonts w:hint="eastAsia" w:ascii="仿宋" w:hAnsi="仿宋" w:eastAsia="仿宋" w:cs="仿宋"/>
                <w:szCs w:val="21"/>
              </w:rPr>
              <w:t xml:space="preserve">     否□</w:t>
            </w:r>
          </w:p>
          <w:p>
            <w:pPr>
              <w:jc w:val="left"/>
              <w:rPr>
                <w:rFonts w:hint="eastAsia" w:ascii="仿宋" w:hAnsi="仿宋" w:eastAsia="仿宋" w:cs="仿宋"/>
                <w:szCs w:val="21"/>
              </w:rPr>
            </w:pPr>
            <w:r>
              <w:rPr>
                <w:rFonts w:hint="eastAsia" w:ascii="仿宋" w:hAnsi="仿宋" w:eastAsia="仿宋" w:cs="仿宋"/>
                <w:szCs w:val="21"/>
              </w:rPr>
              <w:t>公务用车购置运行费是否比上年度下降: 是</w:t>
            </w:r>
            <w:r>
              <w:rPr>
                <w:rFonts w:hint="eastAsia" w:ascii="仿宋" w:hAnsi="仿宋" w:eastAsia="仿宋" w:cs="仿宋"/>
                <w:szCs w:val="21"/>
                <w:lang w:eastAsia="zh-CN"/>
              </w:rPr>
              <w:t>☑</w:t>
            </w:r>
            <w:r>
              <w:rPr>
                <w:rFonts w:hint="eastAsia" w:ascii="仿宋" w:hAnsi="仿宋" w:eastAsia="仿宋" w:cs="仿宋"/>
                <w:szCs w:val="21"/>
              </w:rPr>
              <w:t xml:space="preserve">    否□</w:t>
            </w:r>
          </w:p>
          <w:p>
            <w:pPr>
              <w:jc w:val="left"/>
              <w:rPr>
                <w:rFonts w:hint="eastAsia" w:ascii="仿宋" w:hAnsi="仿宋" w:eastAsia="仿宋" w:cs="仿宋"/>
                <w:szCs w:val="21"/>
              </w:rPr>
            </w:pPr>
            <w:r>
              <w:rPr>
                <w:rFonts w:hint="eastAsia" w:ascii="仿宋" w:hAnsi="仿宋" w:eastAsia="仿宋" w:cs="仿宋"/>
                <w:szCs w:val="21"/>
              </w:rPr>
              <w:t>三公经费是否比年度下降：是</w:t>
            </w:r>
            <w:r>
              <w:rPr>
                <w:rFonts w:hint="eastAsia" w:ascii="仿宋" w:hAnsi="仿宋" w:eastAsia="仿宋" w:cs="仿宋"/>
                <w:szCs w:val="21"/>
                <w:lang w:eastAsia="zh-CN"/>
              </w:rPr>
              <w:t>☑</w:t>
            </w:r>
            <w:r>
              <w:rPr>
                <w:rFonts w:hint="eastAsia" w:ascii="仿宋" w:hAnsi="仿宋" w:eastAsia="仿宋" w:cs="仿宋"/>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exact"/>
          <w:jc w:val="center"/>
        </w:trPr>
        <w:tc>
          <w:tcPr>
            <w:tcW w:w="737"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非税收入完成情况</w:t>
            </w:r>
          </w:p>
        </w:tc>
        <w:tc>
          <w:tcPr>
            <w:tcW w:w="7467" w:type="dxa"/>
            <w:gridSpan w:val="9"/>
            <w:noWrap w:val="0"/>
            <w:vAlign w:val="center"/>
          </w:tcPr>
          <w:p>
            <w:pPr>
              <w:rPr>
                <w:rFonts w:hint="eastAsia" w:ascii="仿宋" w:hAnsi="仿宋" w:eastAsia="仿宋" w:cs="仿宋"/>
                <w:szCs w:val="21"/>
              </w:rPr>
            </w:pPr>
            <w:r>
              <w:rPr>
                <w:rFonts w:hint="eastAsia" w:ascii="仿宋" w:hAnsi="仿宋" w:eastAsia="仿宋" w:cs="仿宋"/>
                <w:szCs w:val="21"/>
              </w:rPr>
              <w:t>年度非税收入是否完成: 是</w:t>
            </w:r>
            <w:r>
              <w:rPr>
                <w:rFonts w:hint="eastAsia" w:ascii="仿宋" w:hAnsi="仿宋" w:eastAsia="仿宋" w:cs="仿宋"/>
                <w:szCs w:val="21"/>
                <w:lang w:eastAsia="zh-CN"/>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是否实行收支两条线管理：是</w:t>
            </w:r>
            <w:r>
              <w:rPr>
                <w:rFonts w:hint="eastAsia" w:ascii="仿宋" w:hAnsi="仿宋" w:eastAsia="仿宋" w:cs="仿宋"/>
                <w:szCs w:val="21"/>
                <w:lang w:eastAsia="zh-CN"/>
              </w:rPr>
              <w:t>☑</w:t>
            </w:r>
            <w:r>
              <w:rPr>
                <w:rFonts w:hint="eastAsia" w:ascii="仿宋" w:hAnsi="仿宋" w:eastAsia="仿宋" w:cs="仿宋"/>
                <w:szCs w:val="21"/>
              </w:rPr>
              <w:t xml:space="preserve">     否□</w:t>
            </w:r>
          </w:p>
          <w:p>
            <w:pPr>
              <w:rPr>
                <w:rFonts w:hint="eastAsia" w:ascii="仿宋" w:hAnsi="仿宋" w:eastAsia="仿宋" w:cs="仿宋"/>
                <w:szCs w:val="21"/>
                <w:lang w:eastAsia="zh-CN"/>
              </w:rPr>
            </w:pPr>
            <w:r>
              <w:rPr>
                <w:rFonts w:hint="eastAsia" w:ascii="仿宋" w:hAnsi="仿宋" w:eastAsia="仿宋" w:cs="仿宋"/>
                <w:szCs w:val="21"/>
              </w:rPr>
              <w:t>有无截留、坐支、转移等现象:有□     无</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exact"/>
          <w:jc w:val="center"/>
        </w:trPr>
        <w:tc>
          <w:tcPr>
            <w:tcW w:w="737"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政府采购及金额</w:t>
            </w:r>
          </w:p>
        </w:tc>
        <w:tc>
          <w:tcPr>
            <w:tcW w:w="7467" w:type="dxa"/>
            <w:gridSpan w:val="9"/>
            <w:noWrap w:val="0"/>
            <w:vAlign w:val="center"/>
          </w:tcPr>
          <w:p>
            <w:pPr>
              <w:spacing w:line="360" w:lineRule="exact"/>
              <w:rPr>
                <w:rFonts w:hint="eastAsia" w:ascii="仿宋" w:hAnsi="仿宋" w:eastAsia="仿宋" w:cs="仿宋"/>
                <w:szCs w:val="21"/>
              </w:rPr>
            </w:pPr>
            <w:r>
              <w:rPr>
                <w:rFonts w:hint="eastAsia" w:ascii="仿宋" w:hAnsi="仿宋" w:eastAsia="仿宋" w:cs="仿宋"/>
                <w:szCs w:val="21"/>
              </w:rPr>
              <w:t xml:space="preserve">年度是否制定了政府采购计划：是 </w:t>
            </w:r>
            <w:r>
              <w:rPr>
                <w:rFonts w:hint="eastAsia" w:ascii="仿宋" w:hAnsi="仿宋" w:eastAsia="仿宋" w:cs="仿宋"/>
                <w:szCs w:val="21"/>
                <w:lang w:eastAsia="zh-CN"/>
              </w:rPr>
              <w:t>☑</w:t>
            </w:r>
            <w:r>
              <w:rPr>
                <w:rFonts w:hint="eastAsia" w:ascii="仿宋" w:hAnsi="仿宋" w:eastAsia="仿宋" w:cs="仿宋"/>
                <w:szCs w:val="21"/>
              </w:rPr>
              <w:t xml:space="preserve">    □否</w:t>
            </w:r>
          </w:p>
          <w:p>
            <w:pPr>
              <w:spacing w:line="360" w:lineRule="exact"/>
              <w:rPr>
                <w:rFonts w:hint="eastAsia" w:ascii="仿宋" w:hAnsi="仿宋" w:eastAsia="仿宋" w:cs="仿宋"/>
                <w:szCs w:val="21"/>
              </w:rPr>
            </w:pPr>
            <w:r>
              <w:rPr>
                <w:rFonts w:hint="eastAsia" w:ascii="仿宋" w:hAnsi="仿宋" w:eastAsia="仿宋" w:cs="仿宋"/>
                <w:szCs w:val="21"/>
              </w:rPr>
              <w:t>应采购金额</w:t>
            </w:r>
            <w:r>
              <w:rPr>
                <w:rFonts w:hint="eastAsia" w:ascii="仿宋" w:hAnsi="仿宋" w:eastAsia="仿宋" w:cs="仿宋"/>
                <w:szCs w:val="21"/>
                <w:lang w:val="en-US" w:eastAsia="zh-CN"/>
              </w:rPr>
              <w:t>0</w:t>
            </w:r>
            <w:r>
              <w:rPr>
                <w:rFonts w:hint="eastAsia" w:ascii="仿宋" w:hAnsi="仿宋" w:eastAsia="仿宋" w:cs="仿宋"/>
                <w:szCs w:val="21"/>
              </w:rPr>
              <w:t>万元，实际采购金额</w:t>
            </w:r>
            <w:r>
              <w:rPr>
                <w:rFonts w:hint="eastAsia" w:ascii="仿宋" w:hAnsi="仿宋" w:eastAsia="仿宋" w:cs="仿宋"/>
                <w:szCs w:val="21"/>
                <w:lang w:val="en-US" w:eastAsia="zh-CN"/>
              </w:rPr>
              <w:t>0</w:t>
            </w:r>
            <w:r>
              <w:rPr>
                <w:rFonts w:hint="eastAsia" w:ascii="仿宋" w:hAnsi="仿宋" w:eastAsia="仿宋" w:cs="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exact"/>
          <w:jc w:val="center"/>
        </w:trPr>
        <w:tc>
          <w:tcPr>
            <w:tcW w:w="737"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预算执行</w:t>
            </w:r>
          </w:p>
        </w:tc>
        <w:tc>
          <w:tcPr>
            <w:tcW w:w="7467" w:type="dxa"/>
            <w:gridSpan w:val="9"/>
            <w:noWrap w:val="0"/>
            <w:vAlign w:val="center"/>
          </w:tcPr>
          <w:p>
            <w:pPr>
              <w:rPr>
                <w:rFonts w:hint="eastAsia" w:ascii="仿宋" w:hAnsi="仿宋" w:eastAsia="仿宋" w:cs="仿宋"/>
                <w:szCs w:val="21"/>
              </w:rPr>
            </w:pPr>
            <w:r>
              <w:rPr>
                <w:rFonts w:hint="eastAsia" w:ascii="仿宋" w:hAnsi="仿宋" w:eastAsia="仿宋" w:cs="仿宋"/>
                <w:szCs w:val="21"/>
              </w:rPr>
              <w:t>本年度是否追加了预算:是□  否</w:t>
            </w:r>
            <w:r>
              <w:rPr>
                <w:rFonts w:hint="eastAsia" w:ascii="仿宋" w:hAnsi="仿宋" w:eastAsia="仿宋" w:cs="仿宋"/>
                <w:szCs w:val="21"/>
                <w:lang w:eastAsia="zh-CN"/>
              </w:rPr>
              <w:t>☑</w:t>
            </w:r>
            <w:r>
              <w:rPr>
                <w:rFonts w:hint="eastAsia" w:ascii="仿宋" w:hAnsi="仿宋" w:eastAsia="仿宋" w:cs="仿宋"/>
                <w:szCs w:val="21"/>
              </w:rPr>
              <w:t>, 追加金额    万元</w:t>
            </w:r>
          </w:p>
          <w:p>
            <w:pPr>
              <w:rPr>
                <w:rFonts w:hint="eastAsia" w:ascii="仿宋" w:hAnsi="仿宋" w:eastAsia="仿宋" w:cs="仿宋"/>
                <w:szCs w:val="21"/>
              </w:rPr>
            </w:pPr>
            <w:r>
              <w:rPr>
                <w:rFonts w:hint="eastAsia" w:ascii="仿宋" w:hAnsi="仿宋" w:eastAsia="仿宋" w:cs="仿宋"/>
                <w:szCs w:val="21"/>
              </w:rPr>
              <w:t>本年度是否有结余: 是</w:t>
            </w:r>
            <w:bookmarkStart w:id="0" w:name="_GoBack"/>
            <w:bookmarkEnd w:id="0"/>
            <w:r>
              <w:rPr>
                <w:rFonts w:hint="eastAsia" w:ascii="仿宋" w:hAnsi="仿宋" w:eastAsia="仿宋" w:cs="仿宋"/>
                <w:szCs w:val="21"/>
                <w:lang w:eastAsia="zh-CN"/>
              </w:rPr>
              <w:t>□</w:t>
            </w:r>
            <w:r>
              <w:rPr>
                <w:rFonts w:hint="eastAsia" w:ascii="仿宋" w:hAnsi="仿宋" w:eastAsia="仿宋" w:cs="仿宋"/>
                <w:szCs w:val="21"/>
              </w:rPr>
              <w:t xml:space="preserve">   否</w:t>
            </w:r>
            <w:r>
              <w:rPr>
                <w:rFonts w:hint="eastAsia" w:ascii="仿宋" w:hAnsi="仿宋" w:eastAsia="仿宋" w:cs="仿宋"/>
                <w:szCs w:val="21"/>
                <w:lang w:eastAsia="zh-CN"/>
              </w:rPr>
              <w:t>☑</w:t>
            </w:r>
            <w:r>
              <w:rPr>
                <w:rFonts w:hint="eastAsia" w:ascii="仿宋" w:hAnsi="仿宋" w:eastAsia="仿宋" w:cs="仿宋"/>
                <w:szCs w:val="21"/>
              </w:rPr>
              <w:t>,结余金额     万元</w:t>
            </w:r>
          </w:p>
          <w:p>
            <w:pPr>
              <w:jc w:val="left"/>
              <w:rPr>
                <w:rFonts w:hint="eastAsia" w:ascii="仿宋" w:hAnsi="仿宋" w:eastAsia="仿宋" w:cs="仿宋"/>
                <w:szCs w:val="21"/>
              </w:rPr>
            </w:pPr>
            <w:r>
              <w:rPr>
                <w:rFonts w:hint="eastAsia" w:ascii="仿宋" w:hAnsi="仿宋" w:eastAsia="仿宋" w:cs="仿宋"/>
                <w:szCs w:val="21"/>
              </w:rPr>
              <w:t>预决算信息是否公开: 是</w:t>
            </w:r>
            <w:r>
              <w:rPr>
                <w:rFonts w:hint="eastAsia" w:ascii="仿宋" w:hAnsi="仿宋" w:eastAsia="仿宋" w:cs="仿宋"/>
                <w:szCs w:val="21"/>
                <w:lang w:eastAsia="zh-CN"/>
              </w:rPr>
              <w:t>☑</w:t>
            </w:r>
            <w:r>
              <w:rPr>
                <w:rFonts w:hint="eastAsia" w:ascii="仿宋" w:hAnsi="仿宋" w:eastAsia="仿宋" w:cs="仿宋"/>
                <w:szCs w:val="21"/>
              </w:rPr>
              <w:t xml:space="preserve">   否□</w:t>
            </w:r>
          </w:p>
          <w:p>
            <w:pPr>
              <w:jc w:val="left"/>
              <w:rPr>
                <w:rFonts w:hint="eastAsia" w:ascii="仿宋" w:hAnsi="仿宋" w:eastAsia="仿宋" w:cs="仿宋"/>
                <w:szCs w:val="21"/>
              </w:rPr>
            </w:pPr>
            <w:r>
              <w:rPr>
                <w:rFonts w:hint="eastAsia" w:ascii="仿宋" w:hAnsi="仿宋" w:eastAsia="仿宋" w:cs="仿宋"/>
                <w:szCs w:val="21"/>
              </w:rPr>
              <w:t>公开时间:  年   月  日</w:t>
            </w:r>
          </w:p>
          <w:p>
            <w:pPr>
              <w:jc w:val="left"/>
              <w:rPr>
                <w:rFonts w:hint="eastAsia" w:ascii="仿宋" w:hAnsi="仿宋" w:eastAsia="仿宋" w:cs="仿宋"/>
                <w:szCs w:val="21"/>
              </w:rPr>
            </w:pPr>
            <w:r>
              <w:rPr>
                <w:rFonts w:hint="eastAsia" w:ascii="仿宋" w:hAnsi="仿宋" w:eastAsia="仿宋" w:cs="仿宋"/>
                <w:szCs w:val="21"/>
              </w:rPr>
              <w:t>公开方式:门户网站</w:t>
            </w:r>
            <w:r>
              <w:rPr>
                <w:rFonts w:hint="eastAsia" w:ascii="仿宋" w:hAnsi="仿宋" w:eastAsia="仿宋" w:cs="仿宋"/>
                <w:szCs w:val="21"/>
                <w:lang w:eastAsia="zh-CN"/>
              </w:rPr>
              <w:t>☑</w:t>
            </w:r>
            <w:r>
              <w:rPr>
                <w:rFonts w:hint="eastAsia" w:ascii="仿宋" w:hAnsi="仿宋" w:eastAsia="仿宋" w:cs="仿宋"/>
                <w:szCs w:val="21"/>
              </w:rPr>
              <w:t xml:space="preserve">     单位内部□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exact"/>
          <w:jc w:val="center"/>
        </w:trPr>
        <w:tc>
          <w:tcPr>
            <w:tcW w:w="737"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lang w:eastAsia="zh-CN"/>
              </w:rPr>
            </w:pPr>
            <w:r>
              <w:rPr>
                <w:rFonts w:hint="eastAsia" w:ascii="仿宋" w:hAnsi="仿宋" w:eastAsia="仿宋" w:cs="仿宋"/>
                <w:szCs w:val="21"/>
                <w:lang w:eastAsia="zh-CN"/>
              </w:rPr>
              <w:t>预算绩效管理</w:t>
            </w:r>
          </w:p>
        </w:tc>
        <w:tc>
          <w:tcPr>
            <w:tcW w:w="7467" w:type="dxa"/>
            <w:gridSpan w:val="9"/>
            <w:noWrap w:val="0"/>
            <w:vAlign w:val="center"/>
          </w:tcPr>
          <w:p>
            <w:pPr>
              <w:rPr>
                <w:rFonts w:hint="eastAsia" w:ascii="仿宋" w:hAnsi="仿宋" w:eastAsia="仿宋" w:cs="仿宋"/>
                <w:szCs w:val="21"/>
              </w:rPr>
            </w:pPr>
            <w:r>
              <w:rPr>
                <w:rFonts w:hint="eastAsia" w:ascii="仿宋" w:hAnsi="仿宋" w:eastAsia="仿宋" w:cs="仿宋"/>
                <w:szCs w:val="21"/>
                <w:lang w:eastAsia="zh-CN"/>
              </w:rPr>
              <w:t>部门预算和专项资金是否编制绩效目标</w:t>
            </w:r>
            <w:r>
              <w:rPr>
                <w:rFonts w:hint="eastAsia" w:ascii="仿宋" w:hAnsi="仿宋" w:eastAsia="仿宋" w:cs="仿宋"/>
                <w:szCs w:val="21"/>
                <w:lang w:val="en-US" w:eastAsia="zh-CN"/>
              </w:rPr>
              <w:t>:</w:t>
            </w:r>
            <w:r>
              <w:rPr>
                <w:rFonts w:hint="eastAsia" w:ascii="仿宋" w:hAnsi="仿宋" w:eastAsia="仿宋" w:cs="仿宋"/>
                <w:szCs w:val="21"/>
              </w:rPr>
              <w:t xml:space="preserve"> 是</w:t>
            </w:r>
            <w:r>
              <w:rPr>
                <w:rFonts w:hint="eastAsia" w:ascii="仿宋" w:hAnsi="仿宋" w:eastAsia="仿宋" w:cs="仿宋"/>
                <w:szCs w:val="21"/>
                <w:lang w:eastAsia="zh-CN"/>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是否开展绩效运行监控：</w:t>
            </w:r>
            <w:r>
              <w:rPr>
                <w:rFonts w:hint="eastAsia" w:ascii="仿宋" w:hAnsi="仿宋" w:eastAsia="仿宋" w:cs="仿宋"/>
                <w:szCs w:val="21"/>
              </w:rPr>
              <w:t xml:space="preserve"> 是</w:t>
            </w:r>
            <w:r>
              <w:rPr>
                <w:rFonts w:hint="eastAsia" w:ascii="仿宋" w:hAnsi="仿宋" w:eastAsia="仿宋" w:cs="仿宋"/>
                <w:szCs w:val="21"/>
                <w:lang w:eastAsia="zh-CN"/>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是否开展绩效评价：</w:t>
            </w:r>
            <w:r>
              <w:rPr>
                <w:rFonts w:hint="eastAsia" w:ascii="仿宋" w:hAnsi="仿宋" w:eastAsia="仿宋" w:cs="仿宋"/>
                <w:szCs w:val="21"/>
              </w:rPr>
              <w:t xml:space="preserve"> 是</w:t>
            </w:r>
            <w:r>
              <w:rPr>
                <w:rFonts w:hint="eastAsia" w:ascii="仿宋" w:hAnsi="仿宋" w:eastAsia="仿宋" w:cs="仿宋"/>
                <w:szCs w:val="21"/>
                <w:lang w:eastAsia="zh-CN"/>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年度绩效目标和绩效评价报告是否信息公开：</w:t>
            </w:r>
            <w:r>
              <w:rPr>
                <w:rFonts w:hint="eastAsia" w:ascii="仿宋" w:hAnsi="仿宋" w:eastAsia="仿宋" w:cs="仿宋"/>
                <w:szCs w:val="21"/>
              </w:rPr>
              <w:t xml:space="preserve"> 是</w:t>
            </w:r>
            <w:r>
              <w:rPr>
                <w:rFonts w:hint="eastAsia" w:ascii="仿宋" w:hAnsi="仿宋" w:eastAsia="仿宋" w:cs="仿宋"/>
                <w:szCs w:val="21"/>
                <w:lang w:eastAsia="zh-CN"/>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上年度绩效评价反馈的问题是否整改到位：</w:t>
            </w:r>
            <w:r>
              <w:rPr>
                <w:rFonts w:hint="eastAsia" w:ascii="仿宋" w:hAnsi="仿宋" w:eastAsia="仿宋" w:cs="仿宋"/>
                <w:szCs w:val="21"/>
              </w:rPr>
              <w:t xml:space="preserve"> 是</w:t>
            </w:r>
            <w:r>
              <w:rPr>
                <w:rFonts w:hint="eastAsia" w:ascii="仿宋" w:hAnsi="仿宋" w:eastAsia="仿宋" w:cs="仿宋"/>
                <w:szCs w:val="21"/>
                <w:lang w:eastAsia="zh-CN"/>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绩效监控发现的问题是否及时纠正：</w:t>
            </w:r>
            <w:r>
              <w:rPr>
                <w:rFonts w:hint="eastAsia" w:ascii="仿宋" w:hAnsi="仿宋" w:eastAsia="仿宋" w:cs="仿宋"/>
                <w:szCs w:val="21"/>
              </w:rPr>
              <w:t xml:space="preserve"> 是</w:t>
            </w:r>
            <w:r>
              <w:rPr>
                <w:rFonts w:hint="eastAsia" w:ascii="仿宋" w:hAnsi="仿宋" w:eastAsia="仿宋" w:cs="仿宋"/>
                <w:szCs w:val="21"/>
                <w:lang w:eastAsia="zh-CN"/>
              </w:rPr>
              <w:t>☑</w:t>
            </w:r>
            <w:r>
              <w:rPr>
                <w:rFonts w:hint="eastAsia" w:ascii="仿宋" w:hAnsi="仿宋" w:eastAsia="仿宋" w:cs="仿宋"/>
                <w:szCs w:val="21"/>
              </w:rPr>
              <w:t xml:space="preserve">    否□</w:t>
            </w:r>
          </w:p>
          <w:p>
            <w:pPr>
              <w:jc w:val="left"/>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exact"/>
          <w:jc w:val="center"/>
        </w:trPr>
        <w:tc>
          <w:tcPr>
            <w:tcW w:w="737"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rPr>
                <w:rFonts w:hint="eastAsia" w:ascii="仿宋" w:hAnsi="仿宋" w:eastAsia="仿宋" w:cs="仿宋"/>
                <w:szCs w:val="21"/>
              </w:rPr>
            </w:pPr>
            <w:r>
              <w:rPr>
                <w:rFonts w:hint="eastAsia" w:ascii="仿宋" w:hAnsi="仿宋" w:eastAsia="仿宋" w:cs="仿宋"/>
                <w:szCs w:val="21"/>
              </w:rPr>
              <w:t>财务管理</w:t>
            </w:r>
          </w:p>
        </w:tc>
        <w:tc>
          <w:tcPr>
            <w:tcW w:w="7467" w:type="dxa"/>
            <w:gridSpan w:val="9"/>
            <w:noWrap w:val="0"/>
            <w:vAlign w:val="center"/>
          </w:tcPr>
          <w:p>
            <w:pPr>
              <w:rPr>
                <w:rFonts w:hint="eastAsia" w:ascii="仿宋" w:hAnsi="仿宋" w:eastAsia="仿宋" w:cs="仿宋"/>
                <w:lang w:eastAsia="zh-CN"/>
              </w:rPr>
            </w:pPr>
            <w:r>
              <w:rPr>
                <w:rFonts w:hint="eastAsia" w:ascii="仿宋" w:hAnsi="仿宋" w:eastAsia="仿宋" w:cs="仿宋"/>
              </w:rPr>
              <w:t>会计机构</w:t>
            </w:r>
            <w:r>
              <w:rPr>
                <w:rFonts w:hint="eastAsia" w:ascii="仿宋" w:hAnsi="仿宋" w:eastAsia="仿宋" w:cs="仿宋"/>
                <w:lang w:eastAsia="zh-CN"/>
              </w:rPr>
              <w:t>或会计人员</w:t>
            </w:r>
            <w:r>
              <w:rPr>
                <w:rFonts w:hint="eastAsia" w:ascii="仿宋" w:hAnsi="仿宋" w:eastAsia="仿宋" w:cs="仿宋"/>
              </w:rPr>
              <w:t>是否按规定设置: 是</w:t>
            </w:r>
            <w:r>
              <w:rPr>
                <w:rFonts w:hint="eastAsia" w:ascii="仿宋" w:hAnsi="仿宋" w:eastAsia="仿宋" w:cs="仿宋"/>
                <w:lang w:eastAsia="zh-CN"/>
              </w:rPr>
              <w:t>☑</w:t>
            </w:r>
            <w:r>
              <w:rPr>
                <w:rFonts w:hint="eastAsia" w:ascii="仿宋" w:hAnsi="仿宋" w:eastAsia="仿宋" w:cs="仿宋"/>
                <w:lang w:val="en-US" w:eastAsia="zh-CN"/>
              </w:rPr>
              <w:t xml:space="preserve">  </w:t>
            </w:r>
            <w:r>
              <w:rPr>
                <w:rFonts w:hint="eastAsia" w:ascii="仿宋" w:hAnsi="仿宋" w:eastAsia="仿宋" w:cs="仿宋"/>
              </w:rPr>
              <w:t>否□</w:t>
            </w:r>
          </w:p>
          <w:p>
            <w:pPr>
              <w:rPr>
                <w:rFonts w:hint="eastAsia" w:ascii="仿宋" w:hAnsi="仿宋" w:eastAsia="仿宋" w:cs="仿宋"/>
                <w:lang w:eastAsia="zh-CN"/>
              </w:rPr>
            </w:pPr>
            <w:r>
              <w:rPr>
                <w:rFonts w:hint="eastAsia" w:ascii="仿宋" w:hAnsi="仿宋" w:eastAsia="仿宋" w:cs="仿宋"/>
                <w:lang w:eastAsia="zh-CN"/>
              </w:rPr>
              <w:t>会计核算是否严格执行政府会计制度准则：</w:t>
            </w:r>
            <w:r>
              <w:rPr>
                <w:rFonts w:hint="eastAsia" w:ascii="仿宋" w:hAnsi="仿宋" w:eastAsia="仿宋" w:cs="仿宋"/>
              </w:rPr>
              <w:t xml:space="preserve"> 是</w:t>
            </w:r>
            <w:r>
              <w:rPr>
                <w:rFonts w:hint="eastAsia" w:ascii="仿宋" w:hAnsi="仿宋" w:eastAsia="仿宋" w:cs="仿宋"/>
                <w:lang w:eastAsia="zh-CN"/>
              </w:rPr>
              <w:t>☑</w:t>
            </w:r>
            <w:r>
              <w:rPr>
                <w:rFonts w:hint="eastAsia" w:ascii="仿宋" w:hAnsi="仿宋" w:eastAsia="仿宋" w:cs="仿宋"/>
              </w:rPr>
              <w:t xml:space="preserve">    否□</w:t>
            </w:r>
          </w:p>
          <w:p>
            <w:pPr>
              <w:rPr>
                <w:rFonts w:hint="eastAsia" w:ascii="仿宋" w:hAnsi="仿宋" w:eastAsia="仿宋" w:cs="仿宋"/>
              </w:rPr>
            </w:pPr>
            <w:r>
              <w:rPr>
                <w:rFonts w:hint="eastAsia" w:ascii="仿宋" w:hAnsi="仿宋" w:eastAsia="仿宋" w:cs="仿宋"/>
              </w:rPr>
              <w:t>是否制定财务管理、会计核算等制度: 是</w:t>
            </w:r>
            <w:r>
              <w:rPr>
                <w:rFonts w:hint="eastAsia" w:ascii="仿宋" w:hAnsi="仿宋" w:eastAsia="仿宋" w:cs="仿宋"/>
                <w:lang w:eastAsia="zh-CN"/>
              </w:rPr>
              <w:t>☑</w:t>
            </w:r>
            <w:r>
              <w:rPr>
                <w:rFonts w:hint="eastAsia" w:ascii="仿宋" w:hAnsi="仿宋" w:eastAsia="仿宋" w:cs="仿宋"/>
              </w:rPr>
              <w:t xml:space="preserve">  否□</w:t>
            </w:r>
          </w:p>
          <w:p>
            <w:pPr>
              <w:rPr>
                <w:rFonts w:hint="eastAsia" w:ascii="仿宋" w:hAnsi="仿宋" w:eastAsia="仿宋" w:cs="仿宋"/>
                <w:lang w:eastAsia="zh-CN"/>
              </w:rPr>
            </w:pPr>
            <w:r>
              <w:rPr>
                <w:rFonts w:hint="eastAsia" w:ascii="仿宋" w:hAnsi="仿宋" w:eastAsia="仿宋" w:cs="仿宋"/>
                <w:lang w:eastAsia="zh-CN"/>
              </w:rPr>
              <w:t>内部控制报告编制是否规范：</w:t>
            </w:r>
            <w:r>
              <w:rPr>
                <w:rFonts w:hint="eastAsia" w:ascii="仿宋" w:hAnsi="仿宋" w:eastAsia="仿宋" w:cs="仿宋"/>
              </w:rPr>
              <w:t>是</w:t>
            </w:r>
            <w:r>
              <w:rPr>
                <w:rFonts w:hint="eastAsia" w:ascii="仿宋" w:hAnsi="仿宋" w:eastAsia="仿宋" w:cs="仿宋"/>
                <w:lang w:eastAsia="zh-CN"/>
              </w:rPr>
              <w:t>☑</w:t>
            </w:r>
            <w:r>
              <w:rPr>
                <w:rFonts w:hint="eastAsia" w:ascii="仿宋" w:hAnsi="仿宋" w:eastAsia="仿宋" w:cs="仿宋"/>
                <w:lang w:val="en-US" w:eastAsia="zh-CN"/>
              </w:rPr>
              <w:t xml:space="preserve">   </w:t>
            </w:r>
            <w:r>
              <w:rPr>
                <w:rFonts w:hint="eastAsia" w:ascii="仿宋" w:hAnsi="仿宋" w:eastAsia="仿宋" w:cs="仿宋"/>
              </w:rPr>
              <w:t>否□</w:t>
            </w:r>
          </w:p>
          <w:p>
            <w:pPr>
              <w:rPr>
                <w:rFonts w:hint="eastAsia" w:ascii="仿宋" w:hAnsi="仿宋" w:eastAsia="仿宋" w:cs="仿宋"/>
              </w:rPr>
            </w:pPr>
            <w:r>
              <w:rPr>
                <w:rFonts w:hint="eastAsia" w:ascii="仿宋" w:hAnsi="仿宋" w:eastAsia="仿宋" w:cs="仿宋"/>
              </w:rPr>
              <w:t>会计人员是否</w:t>
            </w:r>
            <w:r>
              <w:rPr>
                <w:rFonts w:hint="eastAsia" w:ascii="仿宋" w:hAnsi="仿宋" w:eastAsia="仿宋" w:cs="仿宋"/>
                <w:lang w:eastAsia="zh-CN"/>
              </w:rPr>
              <w:t>具备从事会计工作所需要的专业能力</w:t>
            </w:r>
            <w:r>
              <w:rPr>
                <w:rFonts w:hint="eastAsia" w:ascii="仿宋" w:hAnsi="仿宋" w:eastAsia="仿宋" w:cs="仿宋"/>
              </w:rPr>
              <w:t>: 是</w:t>
            </w:r>
            <w:r>
              <w:rPr>
                <w:rFonts w:hint="eastAsia" w:ascii="仿宋" w:hAnsi="仿宋" w:eastAsia="仿宋" w:cs="仿宋"/>
                <w:lang w:eastAsia="zh-CN"/>
              </w:rPr>
              <w:t>☑</w:t>
            </w:r>
            <w:r>
              <w:rPr>
                <w:rFonts w:hint="eastAsia" w:ascii="仿宋" w:hAnsi="仿宋" w:eastAsia="仿宋" w:cs="仿宋"/>
              </w:rPr>
              <w:t xml:space="preserve">  否□</w:t>
            </w:r>
          </w:p>
          <w:p>
            <w:pPr>
              <w:pStyle w:val="2"/>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jc w:val="center"/>
        </w:trPr>
        <w:tc>
          <w:tcPr>
            <w:tcW w:w="737"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资金管理</w:t>
            </w:r>
          </w:p>
        </w:tc>
        <w:tc>
          <w:tcPr>
            <w:tcW w:w="7467" w:type="dxa"/>
            <w:gridSpan w:val="9"/>
            <w:noWrap w:val="0"/>
            <w:vAlign w:val="center"/>
          </w:tcPr>
          <w:p>
            <w:pPr>
              <w:rPr>
                <w:rFonts w:hint="eastAsia" w:ascii="仿宋" w:hAnsi="仿宋" w:eastAsia="仿宋" w:cs="仿宋"/>
                <w:szCs w:val="21"/>
              </w:rPr>
            </w:pPr>
            <w:r>
              <w:rPr>
                <w:rFonts w:hint="eastAsia" w:ascii="仿宋" w:hAnsi="仿宋" w:eastAsia="仿宋" w:cs="仿宋"/>
                <w:szCs w:val="21"/>
              </w:rPr>
              <w:t>是否制定资金管理办法: 是</w:t>
            </w:r>
            <w:r>
              <w:rPr>
                <w:rFonts w:hint="eastAsia" w:ascii="仿宋" w:hAnsi="仿宋" w:eastAsia="仿宋" w:cs="仿宋"/>
                <w:szCs w:val="21"/>
                <w:lang w:eastAsia="zh-CN"/>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资金拨付有完整的审批程序: 有</w:t>
            </w:r>
            <w:r>
              <w:rPr>
                <w:rFonts w:hint="eastAsia" w:ascii="仿宋" w:hAnsi="仿宋" w:eastAsia="仿宋" w:cs="仿宋"/>
                <w:szCs w:val="21"/>
                <w:lang w:eastAsia="zh-CN"/>
              </w:rPr>
              <w:t>☑</w:t>
            </w:r>
            <w:r>
              <w:rPr>
                <w:rFonts w:hint="eastAsia" w:ascii="仿宋" w:hAnsi="仿宋" w:eastAsia="仿宋" w:cs="仿宋"/>
                <w:szCs w:val="21"/>
              </w:rPr>
              <w:t xml:space="preserve">  无□</w:t>
            </w:r>
          </w:p>
          <w:p>
            <w:pPr>
              <w:ind w:left="3885" w:hanging="3885" w:hangingChars="1850"/>
              <w:rPr>
                <w:rFonts w:hint="eastAsia" w:ascii="仿宋" w:hAnsi="仿宋" w:eastAsia="仿宋" w:cs="仿宋"/>
                <w:szCs w:val="21"/>
                <w:lang w:eastAsia="zh-CN"/>
              </w:rPr>
            </w:pPr>
            <w:r>
              <w:rPr>
                <w:rFonts w:hint="eastAsia" w:ascii="仿宋" w:hAnsi="仿宋" w:eastAsia="仿宋" w:cs="仿宋"/>
                <w:szCs w:val="21"/>
              </w:rPr>
              <w:t>资金使用是否存在违规使用资金、乱发津补贴奖金现象：是□  否</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exact"/>
          <w:jc w:val="center"/>
        </w:trPr>
        <w:tc>
          <w:tcPr>
            <w:tcW w:w="737"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资产管理</w:t>
            </w:r>
          </w:p>
        </w:tc>
        <w:tc>
          <w:tcPr>
            <w:tcW w:w="7467" w:type="dxa"/>
            <w:gridSpan w:val="9"/>
            <w:noWrap w:val="0"/>
            <w:vAlign w:val="center"/>
          </w:tcPr>
          <w:p>
            <w:pPr>
              <w:rPr>
                <w:rFonts w:hint="eastAsia" w:ascii="仿宋" w:hAnsi="仿宋" w:eastAsia="仿宋" w:cs="仿宋"/>
                <w:szCs w:val="21"/>
              </w:rPr>
            </w:pPr>
            <w:r>
              <w:rPr>
                <w:rFonts w:hint="eastAsia" w:ascii="仿宋" w:hAnsi="仿宋" w:eastAsia="仿宋" w:cs="仿宋"/>
                <w:szCs w:val="21"/>
              </w:rPr>
              <w:t>是否制定资产管理制度: 是</w:t>
            </w:r>
            <w:r>
              <w:rPr>
                <w:rFonts w:hint="eastAsia" w:ascii="仿宋" w:hAnsi="仿宋" w:eastAsia="仿宋" w:cs="仿宋"/>
                <w:szCs w:val="21"/>
                <w:lang w:eastAsia="zh-CN"/>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资产管理、保存、处置是否合理规范: 是</w:t>
            </w:r>
            <w:r>
              <w:rPr>
                <w:rFonts w:hint="eastAsia" w:ascii="仿宋" w:hAnsi="仿宋" w:eastAsia="仿宋" w:cs="仿宋"/>
                <w:szCs w:val="21"/>
                <w:lang w:eastAsia="zh-CN"/>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资产是否产权清晰、两证齐全：是</w:t>
            </w:r>
            <w:r>
              <w:rPr>
                <w:rFonts w:hint="eastAsia" w:ascii="仿宋" w:hAnsi="仿宋" w:eastAsia="仿宋" w:cs="仿宋"/>
                <w:szCs w:val="21"/>
                <w:lang w:eastAsia="zh-CN"/>
              </w:rPr>
              <w:t>☑</w:t>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账、表、实、卡是否相符: 是</w:t>
            </w:r>
            <w:r>
              <w:rPr>
                <w:rFonts w:hint="eastAsia" w:ascii="仿宋" w:hAnsi="仿宋" w:eastAsia="仿宋" w:cs="仿宋"/>
                <w:szCs w:val="21"/>
                <w:lang w:eastAsia="zh-CN"/>
              </w:rPr>
              <w:t>☑</w:t>
            </w: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737"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职责履行</w:t>
            </w:r>
          </w:p>
        </w:tc>
        <w:tc>
          <w:tcPr>
            <w:tcW w:w="7467" w:type="dxa"/>
            <w:gridSpan w:val="9"/>
            <w:noWrap w:val="0"/>
            <w:vAlign w:val="top"/>
          </w:tcPr>
          <w:p>
            <w:pPr>
              <w:spacing w:line="560" w:lineRule="exact"/>
              <w:jc w:val="left"/>
              <w:rPr>
                <w:rFonts w:hint="eastAsia" w:ascii="仿宋" w:hAnsi="仿宋" w:eastAsia="仿宋" w:cs="仿宋"/>
                <w:szCs w:val="21"/>
              </w:rPr>
            </w:pPr>
            <w:r>
              <w:rPr>
                <w:rFonts w:hint="eastAsia" w:ascii="仿宋" w:hAnsi="仿宋" w:eastAsia="仿宋" w:cs="仿宋"/>
                <w:szCs w:val="21"/>
              </w:rPr>
              <w:t>重点工作是否全部完成且质量达标: 是</w:t>
            </w:r>
            <w:r>
              <w:rPr>
                <w:rFonts w:hint="eastAsia" w:ascii="仿宋" w:hAnsi="仿宋" w:eastAsia="仿宋" w:cs="仿宋"/>
                <w:szCs w:val="21"/>
                <w:lang w:eastAsia="zh-CN"/>
              </w:rPr>
              <w:t>☑</w:t>
            </w:r>
            <w:r>
              <w:rPr>
                <w:rFonts w:hint="eastAsia" w:ascii="仿宋" w:hAnsi="仿宋" w:eastAsia="仿宋" w:cs="仿宋"/>
                <w:szCs w:val="21"/>
              </w:rPr>
              <w:t xml:space="preserve"> 否□</w:t>
            </w:r>
          </w:p>
          <w:p>
            <w:pPr>
              <w:spacing w:line="560" w:lineRule="exact"/>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737"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部门</w:t>
            </w:r>
          </w:p>
          <w:p>
            <w:pPr>
              <w:spacing w:line="320" w:lineRule="exact"/>
              <w:jc w:val="center"/>
              <w:rPr>
                <w:rFonts w:hint="eastAsia" w:ascii="仿宋" w:hAnsi="仿宋" w:eastAsia="仿宋" w:cs="仿宋"/>
                <w:szCs w:val="21"/>
              </w:rPr>
            </w:pPr>
            <w:r>
              <w:rPr>
                <w:rFonts w:hint="eastAsia" w:ascii="仿宋" w:hAnsi="仿宋" w:eastAsia="仿宋" w:cs="仿宋"/>
                <w:szCs w:val="21"/>
              </w:rPr>
              <w:t>主要绩效</w:t>
            </w:r>
          </w:p>
        </w:tc>
        <w:tc>
          <w:tcPr>
            <w:tcW w:w="8635" w:type="dxa"/>
            <w:gridSpan w:val="10"/>
            <w:noWrap w:val="0"/>
            <w:vAlign w:val="center"/>
          </w:tcPr>
          <w:p>
            <w:pPr>
              <w:ind w:firstLine="105" w:firstLineChars="50"/>
              <w:rPr>
                <w:rFonts w:hint="eastAsia" w:ascii="仿宋" w:hAnsi="仿宋" w:eastAsia="仿宋" w:cs="仿宋"/>
                <w:szCs w:val="21"/>
              </w:rPr>
            </w:pPr>
            <w:r>
              <w:rPr>
                <w:rFonts w:hint="eastAsia" w:ascii="仿宋" w:hAnsi="仿宋" w:eastAsia="仿宋" w:cs="仿宋"/>
                <w:szCs w:val="21"/>
              </w:rPr>
              <w:t>2022年以来，隆回县侨联在县委、县政府的正确领导下，在上级侨联的精心指导下，坚持以习近平新时代中国特色社会主义思想为指导，认真贯彻新发展理念，忠实履行工作职责，较好地完成了全年各项工作任务。2022年度本部门整体支出绩效情况如下：</w:t>
            </w:r>
          </w:p>
          <w:p>
            <w:pPr>
              <w:ind w:firstLine="105" w:firstLineChars="50"/>
              <w:rPr>
                <w:rFonts w:hint="eastAsia" w:ascii="仿宋" w:hAnsi="仿宋" w:eastAsia="仿宋" w:cs="仿宋"/>
                <w:szCs w:val="21"/>
              </w:rPr>
            </w:pPr>
            <w:r>
              <w:rPr>
                <w:rFonts w:hint="eastAsia" w:ascii="仿宋" w:hAnsi="仿宋" w:eastAsia="仿宋" w:cs="仿宋"/>
                <w:szCs w:val="21"/>
              </w:rPr>
              <w:t>1、本年预算配置控制较好，在侨胞侨眷返乡人数日益增多的情况下，“三公”经费支出与2021年持平；</w:t>
            </w:r>
          </w:p>
          <w:p>
            <w:pPr>
              <w:ind w:firstLine="105" w:firstLineChars="50"/>
              <w:rPr>
                <w:rFonts w:hint="eastAsia" w:ascii="仿宋" w:hAnsi="仿宋" w:eastAsia="仿宋" w:cs="仿宋"/>
                <w:szCs w:val="21"/>
              </w:rPr>
            </w:pPr>
            <w:r>
              <w:rPr>
                <w:rFonts w:hint="eastAsia" w:ascii="仿宋" w:hAnsi="仿宋" w:eastAsia="仿宋" w:cs="仿宋"/>
                <w:szCs w:val="21"/>
              </w:rPr>
              <w:t>2、预算管理方面，制订了切实有效的内部财务、资产管理制度，执行总体较为有效。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37"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自评结论</w:t>
            </w:r>
          </w:p>
        </w:tc>
        <w:tc>
          <w:tcPr>
            <w:tcW w:w="8635" w:type="dxa"/>
            <w:gridSpan w:val="10"/>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737"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问题与建议</w:t>
            </w:r>
          </w:p>
        </w:tc>
        <w:tc>
          <w:tcPr>
            <w:tcW w:w="8635" w:type="dxa"/>
            <w:gridSpan w:val="10"/>
            <w:noWrap w:val="0"/>
            <w:vAlign w:val="center"/>
          </w:tcPr>
          <w:p>
            <w:pPr>
              <w:jc w:val="left"/>
              <w:rPr>
                <w:rFonts w:hint="eastAsia" w:ascii="仿宋" w:hAnsi="仿宋" w:eastAsia="仿宋" w:cs="仿宋"/>
                <w:szCs w:val="21"/>
              </w:rPr>
            </w:pPr>
            <w:r>
              <w:rPr>
                <w:rFonts w:hint="eastAsia" w:ascii="仿宋" w:hAnsi="仿宋" w:eastAsia="仿宋" w:cs="仿宋"/>
                <w:szCs w:val="21"/>
              </w:rPr>
              <w:t>存在的问题：</w:t>
            </w:r>
          </w:p>
          <w:p>
            <w:pPr>
              <w:jc w:val="left"/>
              <w:rPr>
                <w:rFonts w:hint="eastAsia" w:ascii="仿宋" w:hAnsi="仿宋" w:eastAsia="仿宋" w:cs="仿宋"/>
                <w:szCs w:val="21"/>
              </w:rPr>
            </w:pPr>
            <w:r>
              <w:rPr>
                <w:rFonts w:hint="eastAsia" w:ascii="仿宋" w:hAnsi="仿宋" w:eastAsia="仿宋" w:cs="仿宋"/>
                <w:szCs w:val="21"/>
              </w:rPr>
              <w:t>财务人员为非专业人员，业务知识不熟练。</w:t>
            </w:r>
          </w:p>
          <w:p>
            <w:pPr>
              <w:jc w:val="left"/>
              <w:rPr>
                <w:rFonts w:hint="eastAsia" w:ascii="仿宋" w:hAnsi="仿宋" w:eastAsia="仿宋" w:cs="仿宋"/>
                <w:szCs w:val="21"/>
              </w:rPr>
            </w:pPr>
            <w:r>
              <w:rPr>
                <w:rFonts w:hint="eastAsia" w:ascii="仿宋" w:hAnsi="仿宋" w:eastAsia="仿宋" w:cs="仿宋"/>
                <w:szCs w:val="21"/>
              </w:rPr>
              <w:t>改进措施和有关建议：</w:t>
            </w:r>
          </w:p>
          <w:p>
            <w:pPr>
              <w:jc w:val="left"/>
              <w:rPr>
                <w:rFonts w:hint="eastAsia" w:ascii="仿宋" w:hAnsi="仿宋" w:eastAsia="仿宋" w:cs="仿宋"/>
                <w:szCs w:val="21"/>
              </w:rPr>
            </w:pPr>
            <w:r>
              <w:rPr>
                <w:rFonts w:hint="eastAsia" w:ascii="仿宋" w:hAnsi="仿宋" w:eastAsia="仿宋" w:cs="仿宋"/>
                <w:szCs w:val="21"/>
              </w:rPr>
              <w:t>加强对财务人员的业务培训。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37" w:type="dxa"/>
            <w:noWrap w:val="0"/>
            <w:vAlign w:val="top"/>
          </w:tcPr>
          <w:p>
            <w:pPr>
              <w:spacing w:line="320" w:lineRule="exact"/>
              <w:jc w:val="center"/>
              <w:rPr>
                <w:rFonts w:hint="eastAsia" w:ascii="仿宋" w:hAnsi="仿宋" w:eastAsia="仿宋" w:cs="仿宋"/>
                <w:szCs w:val="21"/>
              </w:rPr>
            </w:pPr>
            <w:r>
              <w:rPr>
                <w:rFonts w:hint="eastAsia" w:ascii="仿宋" w:hAnsi="仿宋" w:eastAsia="仿宋" w:cs="仿宋"/>
                <w:szCs w:val="21"/>
              </w:rPr>
              <w:t>主管部门意见</w:t>
            </w:r>
          </w:p>
        </w:tc>
        <w:tc>
          <w:tcPr>
            <w:tcW w:w="8635" w:type="dxa"/>
            <w:gridSpan w:val="10"/>
            <w:noWrap w:val="0"/>
            <w:vAlign w:val="top"/>
          </w:tcPr>
          <w:p>
            <w:pPr>
              <w:ind w:firstLine="3360" w:firstLineChars="1600"/>
              <w:rPr>
                <w:rFonts w:hint="eastAsia" w:ascii="仿宋" w:hAnsi="仿宋" w:eastAsia="仿宋" w:cs="仿宋"/>
                <w:szCs w:val="21"/>
              </w:rPr>
            </w:pPr>
          </w:p>
          <w:p>
            <w:pPr>
              <w:ind w:firstLine="3360" w:firstLineChars="1600"/>
              <w:rPr>
                <w:rFonts w:hint="eastAsia" w:ascii="仿宋" w:hAnsi="仿宋" w:eastAsia="仿宋" w:cs="仿宋"/>
                <w:szCs w:val="21"/>
              </w:rPr>
            </w:pPr>
          </w:p>
          <w:p>
            <w:pPr>
              <w:ind w:firstLine="3360" w:firstLineChars="1600"/>
              <w:rPr>
                <w:rFonts w:hint="eastAsia" w:ascii="仿宋" w:hAnsi="仿宋" w:eastAsia="仿宋" w:cs="仿宋"/>
                <w:szCs w:val="21"/>
              </w:rPr>
            </w:pPr>
          </w:p>
          <w:p>
            <w:pPr>
              <w:pStyle w:val="2"/>
              <w:ind w:left="0" w:leftChars="0" w:firstLine="0" w:firstLineChars="0"/>
              <w:rPr>
                <w:rFonts w:hint="eastAsia"/>
              </w:rPr>
            </w:pPr>
          </w:p>
          <w:p>
            <w:pPr>
              <w:ind w:firstLine="3360" w:firstLineChars="1600"/>
              <w:rPr>
                <w:rFonts w:hint="eastAsia" w:ascii="仿宋" w:hAnsi="仿宋" w:eastAsia="仿宋" w:cs="仿宋"/>
                <w:szCs w:val="21"/>
              </w:rPr>
            </w:pPr>
            <w:r>
              <w:rPr>
                <w:rFonts w:hint="eastAsia" w:ascii="仿宋" w:hAnsi="仿宋" w:eastAsia="仿宋" w:cs="仿宋"/>
                <w:szCs w:val="21"/>
              </w:rPr>
              <w:t>主管部门（盖章）：</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Cs w:val="21"/>
        </w:rPr>
      </w:pPr>
      <w:r>
        <w:rPr>
          <w:rFonts w:hint="eastAsia" w:ascii="仿宋" w:hAnsi="仿宋" w:eastAsia="仿宋" w:cs="仿宋"/>
          <w:szCs w:val="21"/>
        </w:rPr>
        <w:t>填报人：</w:t>
      </w:r>
      <w:r>
        <w:rPr>
          <w:rFonts w:hint="eastAsia" w:ascii="仿宋" w:hAnsi="仿宋" w:eastAsia="仿宋" w:cs="仿宋"/>
          <w:szCs w:val="21"/>
          <w:lang w:val="en-US" w:eastAsia="zh-CN"/>
        </w:rPr>
        <w:t>黄春花</w:t>
      </w:r>
      <w:r>
        <w:rPr>
          <w:rFonts w:hint="eastAsia" w:ascii="仿宋" w:hAnsi="仿宋" w:eastAsia="仿宋" w:cs="仿宋"/>
          <w:szCs w:val="21"/>
        </w:rPr>
        <w:t xml:space="preserve">     联系电话：</w:t>
      </w:r>
      <w:r>
        <w:rPr>
          <w:rFonts w:hint="eastAsia" w:ascii="仿宋" w:hAnsi="仿宋" w:eastAsia="仿宋" w:cs="仿宋"/>
          <w:szCs w:val="21"/>
          <w:lang w:val="en-US" w:eastAsia="zh-CN"/>
        </w:rPr>
        <w:t>15180926381</w:t>
      </w:r>
      <w:r>
        <w:rPr>
          <w:rFonts w:hint="eastAsia" w:ascii="仿宋" w:hAnsi="仿宋" w:eastAsia="仿宋" w:cs="仿宋"/>
          <w:szCs w:val="21"/>
        </w:rPr>
        <w:t xml:space="preserve">   时间：</w:t>
      </w:r>
      <w:r>
        <w:rPr>
          <w:rFonts w:hint="eastAsia" w:ascii="仿宋" w:hAnsi="仿宋" w:eastAsia="仿宋" w:cs="仿宋"/>
          <w:szCs w:val="21"/>
          <w:lang w:val="en-US" w:eastAsia="zh-CN"/>
        </w:rPr>
        <w:t>2023</w:t>
      </w:r>
      <w:r>
        <w:rPr>
          <w:rFonts w:hint="eastAsia" w:ascii="仿宋" w:hAnsi="仿宋" w:eastAsia="仿宋" w:cs="仿宋"/>
          <w:szCs w:val="21"/>
        </w:rPr>
        <w:t>年</w:t>
      </w:r>
      <w:r>
        <w:rPr>
          <w:rFonts w:hint="eastAsia" w:ascii="仿宋" w:hAnsi="仿宋" w:eastAsia="仿宋" w:cs="仿宋"/>
          <w:szCs w:val="21"/>
          <w:lang w:val="en-US" w:eastAsia="zh-CN"/>
        </w:rPr>
        <w:t>5</w:t>
      </w:r>
      <w:r>
        <w:rPr>
          <w:rFonts w:hint="eastAsia" w:ascii="仿宋" w:hAnsi="仿宋" w:eastAsia="仿宋" w:cs="仿宋"/>
          <w:szCs w:val="21"/>
        </w:rPr>
        <w:t>月</w:t>
      </w:r>
      <w:r>
        <w:rPr>
          <w:rFonts w:hint="eastAsia" w:ascii="仿宋" w:hAnsi="仿宋" w:eastAsia="仿宋" w:cs="仿宋"/>
          <w:szCs w:val="21"/>
          <w:lang w:val="en-US" w:eastAsia="zh-CN"/>
        </w:rPr>
        <w:t>6</w:t>
      </w:r>
      <w:r>
        <w:rPr>
          <w:rFonts w:hint="eastAsia" w:ascii="仿宋" w:hAnsi="仿宋" w:eastAsia="仿宋" w:cs="仿宋"/>
          <w:szCs w:val="21"/>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0"/>
        </w:rPr>
      </w:pPr>
      <w:r>
        <w:rPr>
          <w:rFonts w:hint="eastAsia" w:ascii="仿宋" w:hAnsi="仿宋" w:eastAsia="仿宋" w:cs="仿宋"/>
          <w:kern w:val="0"/>
        </w:rPr>
        <w:t>注：自评结论填“优、良、中、差”。</w:t>
      </w:r>
    </w:p>
    <w:p>
      <w:pPr>
        <w:rPr>
          <w:rFonts w:hint="eastAsia" w:ascii="仿宋" w:hAnsi="仿宋" w:eastAsia="仿宋" w:cs="仿宋"/>
          <w:kern w:val="0"/>
          <w:sz w:val="24"/>
          <w:szCs w:val="24"/>
        </w:rPr>
      </w:pPr>
      <w:r>
        <w:rPr>
          <w:rFonts w:hint="eastAsia" w:ascii="仿宋" w:hAnsi="仿宋" w:eastAsia="仿宋" w:cs="仿宋"/>
          <w:kern w:val="0"/>
          <w:sz w:val="24"/>
          <w:szCs w:val="24"/>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kern w:val="0"/>
          <w:sz w:val="36"/>
          <w:szCs w:val="36"/>
        </w:rPr>
      </w:pPr>
      <w:r>
        <w:rPr>
          <w:rFonts w:hint="eastAsia" w:ascii="方正大标宋简体" w:hAnsi="方正大标宋简体" w:eastAsia="方正大标宋简体" w:cs="方正大标宋简体"/>
          <w:b w:val="0"/>
          <w:bCs/>
          <w:kern w:val="0"/>
          <w:sz w:val="36"/>
          <w:szCs w:val="36"/>
        </w:rPr>
        <w:t>隆回县侨联202</w:t>
      </w:r>
      <w:r>
        <w:rPr>
          <w:rFonts w:hint="eastAsia" w:ascii="方正大标宋简体" w:hAnsi="方正大标宋简体" w:eastAsia="方正大标宋简体" w:cs="方正大标宋简体"/>
          <w:b w:val="0"/>
          <w:bCs/>
          <w:kern w:val="0"/>
          <w:sz w:val="36"/>
          <w:szCs w:val="36"/>
          <w:lang w:val="en-US" w:eastAsia="zh-CN"/>
        </w:rPr>
        <w:t>2年</w:t>
      </w:r>
      <w:r>
        <w:rPr>
          <w:rFonts w:hint="eastAsia" w:ascii="方正大标宋简体" w:hAnsi="方正大标宋简体" w:eastAsia="方正大标宋简体" w:cs="方正大标宋简体"/>
          <w:b w:val="0"/>
          <w:bCs/>
          <w:kern w:val="0"/>
          <w:sz w:val="36"/>
          <w:szCs w:val="36"/>
        </w:rPr>
        <w:t>部门整体支出绩效自评报告</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（一）部门基本情况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隆回县归侨侨眷联合会，是中共隆回县委领导下的由归侨、侨眷组成的人民团体，是党和政府联系归侨、侨眷与海外侨胞的桥梁和纽带。成立于1985年，是邵阳市最早成立的县级侨联之一，属正科级参公群团组织。单位编制数为</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人，实际人数</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人</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另有</w:t>
      </w:r>
      <w:r>
        <w:rPr>
          <w:rFonts w:hint="eastAsia" w:ascii="仿宋" w:hAnsi="仿宋" w:eastAsia="仿宋" w:cs="仿宋"/>
          <w:sz w:val="32"/>
          <w:szCs w:val="32"/>
          <w:shd w:val="clear" w:color="auto" w:fill="FFFFFF"/>
        </w:rPr>
        <w:t>退休人员</w:t>
      </w: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名</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单位现租赁外单位场地办公。群众工作、参政议政、维护侨益、海外联谊是侨联的基本职能。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单位主要职责是：</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(1)宣传、贯彻党和政府的方针、政策，团结和动员归侨侨眷积极参加我县改革开放和社会主义现代化建设。</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(2)充分发挥侨联组织服务经济发展的重要作用，积极配合县委、县政府吸引侨资侨智，引导广大归侨、侨眷和海外侨胞积极参与和支持隆回经济社会发展。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(3)充分发挥侨联组织依法维护归侨、侨眷的合法权益的重要作用，确保各级侨联依法开展活动，为广大归侨、侨眷和侨胞提供法律咨询服务。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(4)充分发挥侨联组织拓展海外联谊的重要作用，履行海外华侨华人及其社团联络联谊协调服务工作职责，进一步密切与海外侨胞及其社团的联系，广泛了解归侨、侨眷和海外侨胞的意见和要求，促进和支持海外侨团之间加强沟通合作，共建和谐社团。按中央有关部门和县委的要求，加强侨务对台工作，为祖国和平统一大业服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(5)充分发挥侨联组织参政议政的重要作用，参与协商和推荐人民代表大会归侨、侨眷代表人选，提名政治协商会议的归侨、侨眷委员人选，引导归侨、侨眷有序开展政治参与，依法参与管理国家和社会事务。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(6)充分发挥侨联组织弘扬中华文化的重要作用，引导海外侨胞积极进行文化交流，展示中华文化独特魅力。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(7)充分发挥侨联组织参与社会建设的重要作用，协助和联络海外侨胞来隆参与公益事业，组织归侨、侨眷和海外侨胞积极支持家乡和社会事业发展。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(8)负责指导全县侨联组织的业务工作。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 w:firstLineChars="19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(9)制订全县侨联工作计划和发展规划，并组织实施;负责全县归侨、侨眷代表大会及其委员会的决议、决定的实施。</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rPr>
      </w:pPr>
      <w:r>
        <w:rPr>
          <w:rFonts w:hint="eastAsia" w:ascii="仿宋" w:hAnsi="仿宋" w:eastAsia="仿宋" w:cs="仿宋"/>
          <w:sz w:val="32"/>
          <w:szCs w:val="32"/>
          <w:shd w:val="clear" w:color="auto" w:fill="FFFFFF"/>
          <w:lang w:val="en-US" w:eastAsia="zh-CN"/>
        </w:rPr>
        <w:t>(10)完成县委、县政府交办的其他任务。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年的重点工作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一、用心用情，积极开展走访送温暖</w:t>
      </w:r>
      <w:r>
        <w:rPr>
          <w:rFonts w:hint="eastAsia" w:ascii="仿宋" w:hAnsi="仿宋" w:eastAsia="仿宋" w:cs="仿宋"/>
          <w:b/>
          <w:bCs/>
          <w:sz w:val="32"/>
          <w:szCs w:val="32"/>
        </w:rPr>
        <w:t>活动。</w:t>
      </w:r>
      <w:r>
        <w:rPr>
          <w:rFonts w:hint="eastAsia" w:ascii="仿宋" w:hAnsi="仿宋" w:eastAsia="仿宋" w:cs="仿宋"/>
          <w:sz w:val="32"/>
          <w:szCs w:val="32"/>
        </w:rPr>
        <w:t>春节前</w:t>
      </w:r>
      <w:r>
        <w:rPr>
          <w:rFonts w:hint="eastAsia" w:ascii="仿宋" w:hAnsi="仿宋" w:eastAsia="仿宋" w:cs="仿宋"/>
          <w:sz w:val="32"/>
          <w:szCs w:val="32"/>
          <w:lang w:eastAsia="zh-CN"/>
        </w:rPr>
        <w:t>后</w:t>
      </w:r>
      <w:r>
        <w:rPr>
          <w:rFonts w:hint="eastAsia" w:ascii="仿宋" w:hAnsi="仿宋" w:eastAsia="仿宋" w:cs="仿宋"/>
          <w:sz w:val="32"/>
          <w:szCs w:val="32"/>
        </w:rPr>
        <w:t>，深入困难侨眷家中，进行走访慰问，</w:t>
      </w:r>
      <w:r>
        <w:rPr>
          <w:rFonts w:hint="eastAsia" w:ascii="仿宋" w:hAnsi="仿宋" w:eastAsia="仿宋" w:cs="仿宋"/>
          <w:sz w:val="32"/>
          <w:szCs w:val="32"/>
          <w:lang w:eastAsia="zh-CN"/>
        </w:rPr>
        <w:t>慰问人数</w:t>
      </w:r>
      <w:r>
        <w:rPr>
          <w:rFonts w:hint="eastAsia" w:ascii="仿宋" w:hAnsi="仿宋" w:eastAsia="仿宋" w:cs="仿宋"/>
          <w:sz w:val="32"/>
          <w:szCs w:val="32"/>
          <w:lang w:val="en-US" w:eastAsia="zh-CN"/>
        </w:rPr>
        <w:t>30余人，</w:t>
      </w:r>
      <w:r>
        <w:rPr>
          <w:rFonts w:hint="eastAsia" w:ascii="仿宋" w:hAnsi="仿宋" w:eastAsia="仿宋" w:cs="仿宋"/>
          <w:sz w:val="32"/>
          <w:szCs w:val="32"/>
        </w:rPr>
        <w:t>累计发放困侨生活补助、春节慰问资金</w:t>
      </w:r>
      <w:r>
        <w:rPr>
          <w:rFonts w:hint="eastAsia" w:ascii="仿宋" w:hAnsi="仿宋" w:eastAsia="仿宋" w:cs="仿宋"/>
          <w:sz w:val="32"/>
          <w:szCs w:val="32"/>
          <w:lang w:val="en-US" w:eastAsia="zh-CN"/>
        </w:rPr>
        <w:t>2</w:t>
      </w:r>
      <w:r>
        <w:rPr>
          <w:rFonts w:hint="eastAsia" w:ascii="仿宋" w:hAnsi="仿宋" w:eastAsia="仿宋" w:cs="仿宋"/>
          <w:sz w:val="32"/>
          <w:szCs w:val="32"/>
        </w:rPr>
        <w:t>万余元，把党和政府的关心和</w:t>
      </w:r>
      <w:r>
        <w:rPr>
          <w:rFonts w:hint="eastAsia" w:ascii="仿宋" w:hAnsi="仿宋" w:eastAsia="仿宋" w:cs="仿宋"/>
          <w:sz w:val="32"/>
          <w:szCs w:val="32"/>
          <w:lang w:eastAsia="zh-CN"/>
        </w:rPr>
        <w:t>温暖</w:t>
      </w:r>
      <w:r>
        <w:rPr>
          <w:rFonts w:hint="eastAsia" w:ascii="仿宋" w:hAnsi="仿宋" w:eastAsia="仿宋" w:cs="仿宋"/>
          <w:sz w:val="32"/>
          <w:szCs w:val="32"/>
        </w:rPr>
        <w:t>送到了归侨侨眷的心中，</w:t>
      </w:r>
      <w:r>
        <w:rPr>
          <w:rFonts w:hint="eastAsia" w:ascii="仿宋" w:hAnsi="仿宋" w:eastAsia="仿宋" w:cs="仿宋"/>
          <w:sz w:val="32"/>
          <w:szCs w:val="32"/>
          <w:lang w:eastAsia="zh-CN"/>
        </w:rPr>
        <w:t>倾听侨界对象的心声，了解困难侨眷的困苦，拉近了侨联组织与广大归侨侨眷的距离，充分发挥了基层侨联组织的作用，</w:t>
      </w:r>
      <w:r>
        <w:rPr>
          <w:rFonts w:hint="eastAsia" w:ascii="仿宋" w:hAnsi="仿宋" w:eastAsia="仿宋" w:cs="仿宋"/>
          <w:sz w:val="32"/>
          <w:szCs w:val="32"/>
        </w:rPr>
        <w:t>有力促进了社会和谐。</w:t>
      </w:r>
      <w:r>
        <w:rPr>
          <w:rFonts w:hint="eastAsia" w:ascii="仿宋" w:hAnsi="仿宋" w:eastAsia="仿宋" w:cs="仿宋"/>
          <w:sz w:val="32"/>
          <w:szCs w:val="32"/>
          <w:lang w:eastAsia="zh-CN"/>
        </w:rPr>
        <w:t>做好</w:t>
      </w:r>
      <w:r>
        <w:rPr>
          <w:rFonts w:hint="eastAsia" w:ascii="仿宋" w:hAnsi="仿宋" w:eastAsia="仿宋" w:cs="仿宋"/>
          <w:sz w:val="32"/>
          <w:szCs w:val="32"/>
          <w:lang w:val="en-US" w:eastAsia="zh-CN"/>
        </w:rPr>
        <w:t>二名</w:t>
      </w:r>
      <w:r>
        <w:rPr>
          <w:rFonts w:hint="eastAsia" w:ascii="仿宋" w:hAnsi="仿宋" w:eastAsia="仿宋" w:cs="仿宋"/>
          <w:sz w:val="32"/>
          <w:szCs w:val="32"/>
          <w:lang w:eastAsia="zh-CN"/>
        </w:rPr>
        <w:t>留乌留学生人员家属的思想安抚工作，重点侨眷李样妹逝世，其俩儿子一</w:t>
      </w:r>
      <w:r>
        <w:rPr>
          <w:rFonts w:hint="eastAsia" w:ascii="仿宋" w:hAnsi="仿宋" w:eastAsia="仿宋" w:cs="仿宋"/>
          <w:sz w:val="32"/>
          <w:szCs w:val="32"/>
          <w:lang w:val="en-US" w:eastAsia="zh-CN"/>
        </w:rPr>
        <w:t>个在美国工作，另一个在加拿大工作，</w:t>
      </w:r>
      <w:r>
        <w:rPr>
          <w:rFonts w:hint="eastAsia" w:ascii="仿宋" w:hAnsi="仿宋" w:eastAsia="仿宋" w:cs="仿宋"/>
          <w:sz w:val="32"/>
          <w:szCs w:val="32"/>
          <w:lang w:eastAsia="zh-CN"/>
        </w:rPr>
        <w:t>因疫情原因无法回国尽孝，</w:t>
      </w:r>
      <w:r>
        <w:rPr>
          <w:rFonts w:hint="eastAsia" w:ascii="仿宋" w:hAnsi="仿宋" w:eastAsia="仿宋" w:cs="仿宋"/>
          <w:sz w:val="32"/>
          <w:szCs w:val="32"/>
          <w:lang w:val="en-US" w:eastAsia="zh-CN"/>
        </w:rPr>
        <w:t>县侨联得知情况后，第一时间安排人员</w:t>
      </w:r>
      <w:r>
        <w:rPr>
          <w:rFonts w:hint="eastAsia" w:ascii="仿宋" w:hAnsi="仿宋" w:eastAsia="仿宋" w:cs="仿宋"/>
          <w:sz w:val="32"/>
          <w:szCs w:val="32"/>
          <w:lang w:eastAsia="zh-CN"/>
        </w:rPr>
        <w:t>及时前往悼念并慰问其家属，充分彰显侨联组织</w:t>
      </w:r>
      <w:r>
        <w:rPr>
          <w:rFonts w:hint="eastAsia" w:ascii="仿宋" w:hAnsi="仿宋" w:eastAsia="仿宋" w:cs="仿宋"/>
          <w:sz w:val="32"/>
          <w:szCs w:val="32"/>
          <w:lang w:val="en-US" w:eastAsia="zh-CN"/>
        </w:rPr>
        <w:t>人文</w:t>
      </w:r>
      <w:r>
        <w:rPr>
          <w:rFonts w:hint="eastAsia" w:ascii="仿宋" w:hAnsi="仿宋" w:eastAsia="仿宋" w:cs="仿宋"/>
          <w:sz w:val="32"/>
          <w:szCs w:val="32"/>
          <w:lang w:eastAsia="zh-CN"/>
        </w:rPr>
        <w:t>关怀。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二、热情服务，配合做好湖南省第十一届农民工春晚筹备服务工作。</w:t>
      </w:r>
      <w:r>
        <w:rPr>
          <w:rFonts w:hint="eastAsia" w:ascii="仿宋" w:hAnsi="仿宋" w:eastAsia="仿宋" w:cs="仿宋"/>
          <w:b w:val="0"/>
          <w:bCs w:val="0"/>
          <w:sz w:val="32"/>
          <w:szCs w:val="32"/>
          <w:lang w:val="en-US" w:eastAsia="zh-CN"/>
        </w:rPr>
        <w:t>1月28日，湖南省第十一届农民工春节联欢晚会在隆回举行，这一次盛会，既是宣传推介隆回本土文化的大好机会，同时也是对能否充分展现隆回风采的考验。湖南省侨联作为本次晚会的指导单位、市侨联作为承办单位之一，我联积极主动与省、市侨联对接，做好联络协调工作，并安排专人作为农民工春晚志愿者，全程追踪做好相关服务联络，圆满完成工作任务。</w:t>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三、积极对接，顺利完成湖南省侨界助力乡村振兴示范基地申报工作。</w:t>
      </w:r>
      <w:r>
        <w:rPr>
          <w:rFonts w:hint="eastAsia" w:ascii="仿宋" w:hAnsi="仿宋" w:eastAsia="仿宋" w:cs="仿宋"/>
          <w:b w:val="0"/>
          <w:bCs w:val="0"/>
          <w:sz w:val="32"/>
          <w:szCs w:val="32"/>
          <w:lang w:val="en-US" w:eastAsia="zh-CN"/>
        </w:rPr>
        <w:t>为贯彻落实中央、省委关于推进乡村振兴战略的号召，积极引导和推动广大归侨侨眷、海归留学生投身乡村振兴，根据省侨联文件精神，顺利完成华兴公司对口帮扶岩口镇向家村、助力乡村振兴示范基地申报工作。8月5日省侨联党组书记孙民生亲临向家村，举行了挂牌仪式。</w:t>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四、积极部署，全面开展侨情资源摸底工作。</w:t>
      </w:r>
      <w:r>
        <w:rPr>
          <w:rFonts w:hint="eastAsia" w:ascii="仿宋" w:hAnsi="仿宋" w:eastAsia="仿宋" w:cs="仿宋"/>
          <w:b w:val="0"/>
          <w:bCs w:val="0"/>
          <w:sz w:val="32"/>
          <w:szCs w:val="32"/>
          <w:lang w:val="en-US" w:eastAsia="zh-CN"/>
        </w:rPr>
        <w:t>一是为了进一步摸清掌握侨资源底子，在全县范围内开展侨界对象摸底。3月份与县委统战部联合发文《关于开展2022年侨情摸底的通知》（隆统通[2022]3号文件），在全县范围内对各乡镇（街道）、县直各单位和省、市驻隆各单位开展全区域摸排。经过摸排走访，新掌握侨眷50余人，海外留学生20余人。二是为了全面了解掌握隆回籍工商界人士中的侨务资源情况，更好发挥“以侨架桥、以侨引资、以侨引技”作用，根据市侨联文件精神，在我县范围内开展了隆回籍工商界人士的资源摸底，经了解我县有侨身份的工商界人士8人，为更好地助力隆回经济建设发展挖掘有效资源。</w:t>
      </w: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五、精心筹备，积极宣传推介隆回本土文化。</w:t>
      </w:r>
      <w:r>
        <w:rPr>
          <w:rFonts w:hint="eastAsia" w:ascii="仿宋" w:hAnsi="仿宋" w:eastAsia="仿宋" w:cs="仿宋"/>
          <w:b w:val="0"/>
          <w:bCs w:val="0"/>
          <w:sz w:val="32"/>
          <w:szCs w:val="32"/>
          <w:lang w:val="en-US" w:eastAsia="zh-CN"/>
        </w:rPr>
        <w:t>为进一步宣传推介隆回本土文化，让更多的人知道隆回，了解隆回，积极筹备，精心组织，经多方协调制作了两个高水准、具有代表性，由我县侨眷袁树雄表演的二首歌曲节目《请到梦中花瑶来》、《永远的红色》选送参加2022年犹他华人春节联欢晚会，受到了广泛关注，反响很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六、主动作为，成功承办湖南省侨界助力乡村振兴现场推进会议。</w:t>
      </w:r>
      <w:r>
        <w:rPr>
          <w:rFonts w:hint="eastAsia" w:ascii="仿宋" w:hAnsi="仿宋" w:eastAsia="仿宋" w:cs="仿宋"/>
          <w:b w:val="0"/>
          <w:bCs w:val="0"/>
          <w:sz w:val="32"/>
          <w:szCs w:val="32"/>
          <w:lang w:val="en-US" w:eastAsia="zh-CN"/>
        </w:rPr>
        <w:t>8月4－5日，湖南省侨界助力乡村振兴现场推进会议在隆回举行，来自全省各地的侨界精英200余人齐聚我县，这次盛会的召开，既是省市侨联对隆回侨联工作、隆回乡村振兴工作的高度认可和肯定，同时，也是一个充分展现隆回风采，宣传推介隆回的大好机会。我联作为承办单位之一，一方面积极与省、市侨联对接，及时了解省、市侨联对会议筹备工作的指示要求，并及时将要求传达贯彻落实到位；另一方面积极与县主要领导汇报，与相关职能部门协调对接，全力做好会议筹备的相关准备工作。会议取得圆满成功，得到省市侨联领导和参会人员的高度评价，同时，让更多的人了解隆回、走进隆回、爱上隆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七、深入基层，积极开展侨企资源调研。</w:t>
      </w:r>
      <w:r>
        <w:rPr>
          <w:rFonts w:hint="eastAsia" w:ascii="仿宋" w:hAnsi="仿宋" w:eastAsia="仿宋" w:cs="仿宋"/>
          <w:sz w:val="32"/>
          <w:szCs w:val="32"/>
          <w:lang w:val="en-US" w:eastAsia="zh-CN"/>
        </w:rPr>
        <w:t>为进一步摸清隆回侨企资源底子，及时了解侨资企业的发展境况和困难，我联深入5家侨资企业，采取深入企业察看了解生产经营情况、与侨企负责人面对面座谈以及发放调研问卷等形式，全面了解掌握隆回境内侨企业和生产经营现状，以及企业在疫情时代的困境和建议，及时将企业的困难诉求上报给市侨联和县委政府，为各级部门决策提供参考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八、精心组织，积极开展形式多样的调研活动。一是喜迎二十大，开展“庆祝二十大·侨心永向党·奋进新征程”活动。</w:t>
      </w:r>
      <w:r>
        <w:rPr>
          <w:rFonts w:hint="eastAsia" w:ascii="仿宋" w:hAnsi="仿宋" w:eastAsia="仿宋" w:cs="仿宋"/>
          <w:sz w:val="32"/>
          <w:szCs w:val="32"/>
          <w:lang w:val="en-US" w:eastAsia="zh-CN"/>
        </w:rPr>
        <w:t>为喜迎党的二十大召开，进一步广泛团结凝聚侨心侨力，不断激发侨界“听党话、跟党走”的行动自觉性，强化“侨心永向党、奋进新征程”的使命担当，引领全县侨胞侨眷一心向党、同心同向同行，6月30日，组织县侨联委员、重点侨企代表、侨眷代表共30余人开展“庆祝二十大·侨心永向党·奋进新征程”活动。二是组织开展“侨系三湘四水.走进森林.我爱我家”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rPr>
      </w:pPr>
      <w:r>
        <w:rPr>
          <w:rFonts w:hint="eastAsia" w:ascii="仿宋" w:hAnsi="仿宋" w:eastAsia="仿宋" w:cs="仿宋"/>
          <w:b/>
          <w:bCs/>
          <w:sz w:val="32"/>
          <w:szCs w:val="32"/>
          <w:lang w:val="en-US" w:eastAsia="zh-CN"/>
        </w:rPr>
        <w:t>九、服务大局，积极参与乡村振兴和做好疫情防控工作。</w:t>
      </w:r>
      <w:r>
        <w:rPr>
          <w:rFonts w:hint="eastAsia" w:ascii="楷体" w:hAnsi="楷体" w:eastAsia="楷体" w:cs="楷体"/>
          <w:b/>
          <w:bCs/>
          <w:sz w:val="32"/>
          <w:szCs w:val="32"/>
          <w:lang w:val="en-US" w:eastAsia="zh-CN"/>
        </w:rPr>
        <w:t>1.精锐出战参与乡村振兴工作。</w:t>
      </w:r>
      <w:r>
        <w:rPr>
          <w:rFonts w:hint="eastAsia" w:ascii="仿宋" w:hAnsi="仿宋" w:eastAsia="仿宋" w:cs="仿宋"/>
          <w:b w:val="0"/>
          <w:bCs w:val="0"/>
          <w:sz w:val="32"/>
          <w:szCs w:val="32"/>
          <w:lang w:val="en-US" w:eastAsia="zh-CN"/>
        </w:rPr>
        <w:t>今年我县乡村振兴工作被挂牌，驻村帮扶工作责任重、压力大，我联克服自身困难，坚持以大局为重，派出精锐力量，安排有丰富脱贫攻坚和乡村振兴基层工作经验的一名副主席作为工作队员前往社区驻村帮扶。</w:t>
      </w:r>
      <w:r>
        <w:rPr>
          <w:rFonts w:hint="eastAsia" w:ascii="楷体" w:hAnsi="楷体" w:eastAsia="楷体" w:cs="楷体"/>
          <w:b/>
          <w:bCs/>
          <w:sz w:val="32"/>
          <w:szCs w:val="32"/>
          <w:lang w:val="en-US" w:eastAsia="zh-CN"/>
        </w:rPr>
        <w:t>2.新冠疫情防控中彰显侨界责任担当，展现“侨”的风采。一是</w:t>
      </w:r>
      <w:r>
        <w:rPr>
          <w:rFonts w:hint="eastAsia" w:ascii="仿宋" w:hAnsi="仿宋" w:eastAsia="仿宋" w:cs="仿宋"/>
          <w:sz w:val="32"/>
          <w:szCs w:val="32"/>
          <w:lang w:val="en-US" w:eastAsia="zh-CN"/>
        </w:rPr>
        <w:t>尽锐出战，一线筑就“侨”梁。面对严峻复杂的疫情形势，隆回县侨联机关干部5人，除1人值班留守外，其余4人主动请缨，迎难而上，投身社区志愿者队伍支援基层一线抗疫，与社区同志一起同心抗疫，用行动诠释“党有号召、侨有行动”，筑起社区疫情防控的坚实堡垒。</w:t>
      </w:r>
      <w:r>
        <w:rPr>
          <w:rFonts w:hint="eastAsia" w:ascii="楷体" w:hAnsi="楷体" w:eastAsia="楷体" w:cs="楷体"/>
          <w:b/>
          <w:bCs/>
          <w:sz w:val="32"/>
          <w:szCs w:val="32"/>
          <w:lang w:val="en-US" w:eastAsia="zh-CN"/>
        </w:rPr>
        <w:t>二是</w:t>
      </w:r>
      <w:r>
        <w:rPr>
          <w:rFonts w:hint="eastAsia" w:ascii="仿宋" w:hAnsi="仿宋" w:eastAsia="仿宋" w:cs="仿宋"/>
          <w:sz w:val="32"/>
          <w:szCs w:val="32"/>
          <w:lang w:val="en-US" w:eastAsia="zh-CN"/>
        </w:rPr>
        <w:t>同舟共济，“疫”线彰显“侨”力。积极发动全县侨界群众，为抗疫大局汇聚“侨”力。自疫情发生来，隆回县侨资企业华兴公司</w:t>
      </w:r>
      <w:r>
        <w:rPr>
          <w:rFonts w:hint="eastAsia" w:ascii="仿宋" w:hAnsi="仿宋" w:eastAsia="仿宋" w:cs="仿宋"/>
          <w:sz w:val="32"/>
          <w:szCs w:val="32"/>
        </w:rPr>
        <w:t>先后派出140名志愿者执甲战“疫”，分赴隔离区、方舱医院提供生活保障等后勤服务。11月1日，华兴公司还通过隆回县光彩事业促进会捐赠抗疫爱心资金120万元，充分彰显了</w:t>
      </w:r>
      <w:r>
        <w:rPr>
          <w:rFonts w:hint="eastAsia" w:ascii="仿宋" w:hAnsi="仿宋" w:eastAsia="仿宋" w:cs="仿宋"/>
          <w:sz w:val="32"/>
          <w:szCs w:val="32"/>
          <w:lang w:val="en-US" w:eastAsia="zh-CN"/>
        </w:rPr>
        <w:t>我县侨界</w:t>
      </w:r>
      <w:r>
        <w:rPr>
          <w:rFonts w:hint="eastAsia" w:ascii="仿宋" w:hAnsi="仿宋" w:eastAsia="仿宋" w:cs="仿宋"/>
          <w:sz w:val="32"/>
          <w:szCs w:val="32"/>
        </w:rPr>
        <w:t>在</w:t>
      </w:r>
      <w:r>
        <w:rPr>
          <w:rFonts w:hint="eastAsia" w:ascii="仿宋" w:hAnsi="仿宋" w:eastAsia="仿宋" w:cs="仿宋"/>
          <w:sz w:val="32"/>
          <w:szCs w:val="32"/>
          <w:lang w:val="en-US" w:eastAsia="zh-CN"/>
        </w:rPr>
        <w:t>县委政府有</w:t>
      </w:r>
      <w:r>
        <w:rPr>
          <w:rFonts w:hint="eastAsia" w:ascii="仿宋" w:hAnsi="仿宋" w:eastAsia="仿宋" w:cs="仿宋"/>
          <w:sz w:val="32"/>
          <w:szCs w:val="32"/>
        </w:rPr>
        <w:t>需要的关键时刻的责任担当。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（三）部门整体支出情况</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1、收入情况：2022年全年收入101.19万元，其中公共预算财政拨款83.88万元，其他收入3万元，年初结转和结余14.31万元。</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2、支出情况：2022年全年支出101.19万元，其中：基本支出81.12万元，项目支出20.07万元。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2022年基本支出81.12万元。基本支出主要用于保障单位机构正常运转、完成日常工作任务而发生的各项支出，包括用于基本工资、津贴补贴等人员经费以及办公费、印刷费、水电费及办公设备购置等日常公用经费。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eastAsia="仿宋_GB2312"/>
          <w:sz w:val="32"/>
          <w:szCs w:val="32"/>
        </w:rPr>
        <w:t>项目支出</w:t>
      </w:r>
      <w:r>
        <w:rPr>
          <w:rFonts w:hint="eastAsia" w:ascii="仿宋_GB2312" w:eastAsia="仿宋_GB2312"/>
          <w:sz w:val="32"/>
          <w:szCs w:val="32"/>
          <w:lang w:val="en-US" w:eastAsia="zh-CN"/>
        </w:rPr>
        <w:t>20.07</w:t>
      </w:r>
      <w:r>
        <w:rPr>
          <w:rFonts w:hint="eastAsia" w:ascii="仿宋_GB2312" w:eastAsia="仿宋_GB2312"/>
          <w:sz w:val="32"/>
          <w:szCs w:val="32"/>
        </w:rPr>
        <w:t>万元，包括用于为完成各项涉侨工作而发生的支出，包括有关涉侨工作专项业务费等。主要用于</w:t>
      </w:r>
      <w:r>
        <w:rPr>
          <w:rFonts w:hint="eastAsia" w:ascii="仿宋_GB2312" w:eastAsia="仿宋_GB2312"/>
          <w:sz w:val="32"/>
          <w:szCs w:val="32"/>
          <w:lang w:val="en-US" w:eastAsia="zh-CN"/>
        </w:rPr>
        <w:t>省侨界助力乡村振兴推进会活动、</w:t>
      </w:r>
      <w:r>
        <w:rPr>
          <w:rFonts w:hint="eastAsia" w:ascii="仿宋_GB2312" w:eastAsia="仿宋_GB2312"/>
          <w:sz w:val="32"/>
          <w:szCs w:val="32"/>
        </w:rPr>
        <w:t>开展对外交流交往、招商引资、维权服务、宣传教育和突发事件的处理、对生活非常贫困的归侨侨眷慰问以及联络联谊等</w:t>
      </w:r>
      <w:r>
        <w:rPr>
          <w:rFonts w:hint="eastAsia" w:ascii="仿宋_GB2312" w:eastAsia="仿宋_GB2312"/>
          <w:sz w:val="32"/>
          <w:szCs w:val="32"/>
          <w:lang w:val="en-US" w:eastAsia="zh-CN"/>
        </w:rPr>
        <w:t>业务</w:t>
      </w:r>
      <w:r>
        <w:rPr>
          <w:rFonts w:hint="eastAsia" w:ascii="仿宋_GB2312" w:eastAsia="仿宋_GB2312"/>
          <w:sz w:val="32"/>
          <w:szCs w:val="32"/>
        </w:rPr>
        <w:t>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（三）“三公”经费情况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因公出国（境）费用</w:t>
      </w:r>
      <w:r>
        <w:rPr>
          <w:rFonts w:hint="eastAsia" w:ascii="仿宋" w:hAnsi="仿宋" w:eastAsia="仿宋" w:cs="仿宋"/>
          <w:sz w:val="32"/>
          <w:szCs w:val="32"/>
          <w:lang w:val="en-US" w:eastAsia="zh-CN"/>
        </w:rPr>
        <w:t>0元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0.22万元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公务用车购置及运行费</w:t>
      </w:r>
      <w:r>
        <w:rPr>
          <w:rFonts w:hint="eastAsia" w:ascii="仿宋" w:hAnsi="仿宋" w:eastAsia="仿宋" w:cs="仿宋"/>
          <w:sz w:val="32"/>
          <w:szCs w:val="32"/>
          <w:lang w:val="en-US" w:eastAsia="zh-CN"/>
        </w:rPr>
        <w:t>0元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三、部门整体支出绩效情况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年以来，隆回县</w:t>
      </w:r>
      <w:r>
        <w:rPr>
          <w:rFonts w:hint="eastAsia" w:ascii="仿宋_GB2312" w:eastAsia="仿宋_GB2312"/>
          <w:sz w:val="32"/>
          <w:szCs w:val="32"/>
          <w:lang w:eastAsia="zh-CN"/>
        </w:rPr>
        <w:t>侨</w:t>
      </w:r>
      <w:r>
        <w:rPr>
          <w:rFonts w:hint="eastAsia" w:ascii="仿宋_GB2312" w:eastAsia="仿宋_GB2312"/>
          <w:sz w:val="32"/>
          <w:szCs w:val="32"/>
        </w:rPr>
        <w:t>联在县委、县政府的正确领导下，在上级</w:t>
      </w:r>
      <w:r>
        <w:rPr>
          <w:rFonts w:hint="eastAsia" w:ascii="仿宋_GB2312" w:eastAsia="仿宋_GB2312"/>
          <w:sz w:val="32"/>
          <w:szCs w:val="32"/>
          <w:lang w:eastAsia="zh-CN"/>
        </w:rPr>
        <w:t>侨</w:t>
      </w:r>
      <w:r>
        <w:rPr>
          <w:rFonts w:hint="eastAsia" w:ascii="仿宋_GB2312" w:eastAsia="仿宋_GB2312"/>
          <w:sz w:val="32"/>
          <w:szCs w:val="32"/>
        </w:rPr>
        <w:t>联的精心指导下，坚持以习近平新时代中国特色社会主义思想为指导，认真贯彻新发展理念，忠实履行工作职责，较好地完成了全年各项工作任务。20</w:t>
      </w:r>
      <w:r>
        <w:rPr>
          <w:rFonts w:hint="eastAsia" w:ascii="仿宋_GB2312" w:eastAsia="仿宋_GB2312"/>
          <w:sz w:val="32"/>
          <w:szCs w:val="32"/>
          <w:lang w:val="en-US" w:eastAsia="zh-CN"/>
        </w:rPr>
        <w:t>22</w:t>
      </w:r>
      <w:r>
        <w:rPr>
          <w:rFonts w:hint="eastAsia" w:ascii="仿宋_GB2312" w:eastAsia="仿宋_GB2312"/>
          <w:sz w:val="32"/>
          <w:szCs w:val="32"/>
        </w:rPr>
        <w:t>年度本部门整体支出绩效情况如下：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1、本年预算配置控制较好，在侨胞侨眷返乡人数日益增多的情况下，“三公”经费支出与20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2、预算管理方面，制订了切实有效的内部财务、资产管理制度，执行总体较为有效。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四、存在的问题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eastAsia="仿宋_GB2312"/>
          <w:sz w:val="32"/>
          <w:szCs w:val="32"/>
        </w:rPr>
        <w:t>财务人员为非专业人员，业务知识不熟练。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五、改进措施和有关建议</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eastAsia="仿宋_GB2312"/>
          <w:sz w:val="32"/>
          <w:szCs w:val="32"/>
        </w:rPr>
        <w:t>加强对财务人员的业务培训。</w:t>
      </w:r>
    </w:p>
    <w:sectPr>
      <w:headerReference r:id="rId3" w:type="default"/>
      <w:footerReference r:id="rId4" w:type="default"/>
      <w:footerReference r:id="rId5" w:type="even"/>
      <w:pgSz w:w="11905" w:h="16837"/>
      <w:pgMar w:top="1701"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WNmZDg0MGRiOWRkZGYwYzZjYjdiNjkxMWVkY2IifQ=="/>
  </w:docVars>
  <w:rsids>
    <w:rsidRoot w:val="18D538B0"/>
    <w:rsid w:val="003A16B9"/>
    <w:rsid w:val="00DB20F7"/>
    <w:rsid w:val="01600BAC"/>
    <w:rsid w:val="018E17F6"/>
    <w:rsid w:val="01B029F8"/>
    <w:rsid w:val="01E50D53"/>
    <w:rsid w:val="01EB6738"/>
    <w:rsid w:val="02005B8D"/>
    <w:rsid w:val="02F50957"/>
    <w:rsid w:val="03B40C48"/>
    <w:rsid w:val="03D2624F"/>
    <w:rsid w:val="040501C3"/>
    <w:rsid w:val="048F08C5"/>
    <w:rsid w:val="04A46CA4"/>
    <w:rsid w:val="05323055"/>
    <w:rsid w:val="05E337FC"/>
    <w:rsid w:val="06536294"/>
    <w:rsid w:val="07155C37"/>
    <w:rsid w:val="08BD20E2"/>
    <w:rsid w:val="09D347BB"/>
    <w:rsid w:val="0A1E11E3"/>
    <w:rsid w:val="0A6273E5"/>
    <w:rsid w:val="0A686BF6"/>
    <w:rsid w:val="0C760F26"/>
    <w:rsid w:val="0C9462C4"/>
    <w:rsid w:val="0DD74424"/>
    <w:rsid w:val="0EA57424"/>
    <w:rsid w:val="107F4121"/>
    <w:rsid w:val="10C57C4D"/>
    <w:rsid w:val="11456604"/>
    <w:rsid w:val="117C2E73"/>
    <w:rsid w:val="11E9622E"/>
    <w:rsid w:val="121E5470"/>
    <w:rsid w:val="12607728"/>
    <w:rsid w:val="126104A5"/>
    <w:rsid w:val="13113C31"/>
    <w:rsid w:val="13C57FC2"/>
    <w:rsid w:val="13DD7ADC"/>
    <w:rsid w:val="13EB2DF0"/>
    <w:rsid w:val="144F5156"/>
    <w:rsid w:val="17342109"/>
    <w:rsid w:val="1767588B"/>
    <w:rsid w:val="18D538B0"/>
    <w:rsid w:val="18E032C2"/>
    <w:rsid w:val="19A277FE"/>
    <w:rsid w:val="1CCF110C"/>
    <w:rsid w:val="1D9456B0"/>
    <w:rsid w:val="1E4907C2"/>
    <w:rsid w:val="1FA31533"/>
    <w:rsid w:val="213827F6"/>
    <w:rsid w:val="21796BC2"/>
    <w:rsid w:val="21B552CB"/>
    <w:rsid w:val="228D6B72"/>
    <w:rsid w:val="22BE0E76"/>
    <w:rsid w:val="230B4F2D"/>
    <w:rsid w:val="23250B58"/>
    <w:rsid w:val="2483632E"/>
    <w:rsid w:val="250255F5"/>
    <w:rsid w:val="25550C1E"/>
    <w:rsid w:val="25B05D49"/>
    <w:rsid w:val="27BB2663"/>
    <w:rsid w:val="283E277E"/>
    <w:rsid w:val="28BF4190"/>
    <w:rsid w:val="2A706BB3"/>
    <w:rsid w:val="2A7C719C"/>
    <w:rsid w:val="2B45623B"/>
    <w:rsid w:val="2B926A7E"/>
    <w:rsid w:val="2C2B5641"/>
    <w:rsid w:val="2CB6067E"/>
    <w:rsid w:val="2CC66F08"/>
    <w:rsid w:val="2CCA094F"/>
    <w:rsid w:val="2E2B5E45"/>
    <w:rsid w:val="2E515D05"/>
    <w:rsid w:val="2FC02FA6"/>
    <w:rsid w:val="2FC31E25"/>
    <w:rsid w:val="2FE762A7"/>
    <w:rsid w:val="2FF745A3"/>
    <w:rsid w:val="316450AF"/>
    <w:rsid w:val="3205770C"/>
    <w:rsid w:val="335115F0"/>
    <w:rsid w:val="3546366F"/>
    <w:rsid w:val="357070B5"/>
    <w:rsid w:val="376A3C4C"/>
    <w:rsid w:val="38FC7F68"/>
    <w:rsid w:val="392F2BAE"/>
    <w:rsid w:val="396564D9"/>
    <w:rsid w:val="39C175C6"/>
    <w:rsid w:val="3A754CC9"/>
    <w:rsid w:val="3BEA370A"/>
    <w:rsid w:val="3DCE3E6E"/>
    <w:rsid w:val="3E3A69A0"/>
    <w:rsid w:val="3ECD3124"/>
    <w:rsid w:val="3F9A003D"/>
    <w:rsid w:val="3FEA0343"/>
    <w:rsid w:val="475F4422"/>
    <w:rsid w:val="4874505C"/>
    <w:rsid w:val="49136AFE"/>
    <w:rsid w:val="49201968"/>
    <w:rsid w:val="49DE6AD8"/>
    <w:rsid w:val="49F977A4"/>
    <w:rsid w:val="4AE72A13"/>
    <w:rsid w:val="4B6814D6"/>
    <w:rsid w:val="4BA967FC"/>
    <w:rsid w:val="4BB905DA"/>
    <w:rsid w:val="4C7E1155"/>
    <w:rsid w:val="4E0B709E"/>
    <w:rsid w:val="4F1A4552"/>
    <w:rsid w:val="4F70158F"/>
    <w:rsid w:val="5039786D"/>
    <w:rsid w:val="507C62DD"/>
    <w:rsid w:val="50B20CEB"/>
    <w:rsid w:val="537A08DB"/>
    <w:rsid w:val="545E3D46"/>
    <w:rsid w:val="55FE57CA"/>
    <w:rsid w:val="563C6D66"/>
    <w:rsid w:val="565C4B5A"/>
    <w:rsid w:val="5723465A"/>
    <w:rsid w:val="572D004A"/>
    <w:rsid w:val="578E37A1"/>
    <w:rsid w:val="58C76ABA"/>
    <w:rsid w:val="59CA59DA"/>
    <w:rsid w:val="5A3E3CD2"/>
    <w:rsid w:val="5AC9695A"/>
    <w:rsid w:val="5D560AAC"/>
    <w:rsid w:val="5D6C7344"/>
    <w:rsid w:val="5EA551F5"/>
    <w:rsid w:val="5FA42829"/>
    <w:rsid w:val="5FFC4413"/>
    <w:rsid w:val="613B204E"/>
    <w:rsid w:val="61AF2FE3"/>
    <w:rsid w:val="63521D29"/>
    <w:rsid w:val="635B32B1"/>
    <w:rsid w:val="63AD5DD7"/>
    <w:rsid w:val="64CA0F84"/>
    <w:rsid w:val="65B75B1D"/>
    <w:rsid w:val="65ED7F30"/>
    <w:rsid w:val="670B01C0"/>
    <w:rsid w:val="672D3DEF"/>
    <w:rsid w:val="68045877"/>
    <w:rsid w:val="68DC3034"/>
    <w:rsid w:val="6A522671"/>
    <w:rsid w:val="6ACB22C2"/>
    <w:rsid w:val="6B7834E8"/>
    <w:rsid w:val="6C3C39CA"/>
    <w:rsid w:val="6C442169"/>
    <w:rsid w:val="6C6A0E2B"/>
    <w:rsid w:val="6C801864"/>
    <w:rsid w:val="6DFE2DD5"/>
    <w:rsid w:val="6E615BFD"/>
    <w:rsid w:val="71C81AA6"/>
    <w:rsid w:val="745037BC"/>
    <w:rsid w:val="767C2482"/>
    <w:rsid w:val="78270946"/>
    <w:rsid w:val="78853E63"/>
    <w:rsid w:val="79367029"/>
    <w:rsid w:val="79DA66F5"/>
    <w:rsid w:val="7A031D57"/>
    <w:rsid w:val="7A0C2628"/>
    <w:rsid w:val="7A3613CA"/>
    <w:rsid w:val="7B3D3D71"/>
    <w:rsid w:val="7D2A54B9"/>
    <w:rsid w:val="7D3F1600"/>
    <w:rsid w:val="7D887789"/>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宋体"/>
      <w:kern w:val="0"/>
      <w:sz w:val="24"/>
      <w:szCs w:val="24"/>
    </w:rPr>
  </w:style>
  <w:style w:type="character" w:styleId="10">
    <w:name w:val="page number"/>
    <w:basedOn w:val="9"/>
    <w:qFormat/>
    <w:uiPriority w:val="0"/>
  </w:style>
  <w:style w:type="paragraph" w:customStyle="1" w:styleId="11">
    <w:name w:val="可研正文"/>
    <w:basedOn w:val="1"/>
    <w:qFormat/>
    <w:uiPriority w:val="0"/>
    <w:pPr>
      <w:widowControl w:val="0"/>
      <w:spacing w:line="360" w:lineRule="auto"/>
      <w:ind w:firstLine="480" w:firstLineChars="200"/>
      <w:textAlignment w:val="auto"/>
    </w:pPr>
    <w:rPr>
      <w:rFonts w:ascii="Calibri" w:hAnsi="Calibri"/>
      <w:color w:val="auto"/>
      <w:kern w:val="2"/>
      <w:sz w:val="24"/>
      <w:szCs w:val="52"/>
      <w:u w:val="none" w:color="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4901</Words>
  <Characters>5062</Characters>
  <Lines>0</Lines>
  <Paragraphs>0</Paragraphs>
  <TotalTime>0</TotalTime>
  <ScaleCrop>false</ScaleCrop>
  <LinksUpToDate>false</LinksUpToDate>
  <CharactersWithSpaces>5219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LX</cp:lastModifiedBy>
  <cp:lastPrinted>2023-04-25T06:46:00Z</cp:lastPrinted>
  <dcterms:modified xsi:type="dcterms:W3CDTF">2023-05-09T08:04:01Z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AB810C59E2894EE691622EC438F15754_13</vt:lpwstr>
  </property>
</Properties>
</file>