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eastAsia="方正小标宋简体"/>
          <w:b/>
          <w:sz w:val="44"/>
          <w:szCs w:val="24"/>
          <w:lang w:val="en-US" w:eastAsia="zh-CN"/>
        </w:rPr>
      </w:pPr>
      <w:r>
        <w:rPr>
          <w:rFonts w:hint="eastAsia" w:ascii="方正小标宋简体" w:eastAsia="方正小标宋简体"/>
          <w:b/>
          <w:sz w:val="44"/>
          <w:szCs w:val="24"/>
        </w:rPr>
        <w:t>隆回县</w:t>
      </w:r>
      <w:r>
        <w:rPr>
          <w:rFonts w:hint="eastAsia" w:ascii="方正小标宋简体" w:eastAsia="方正小标宋简体"/>
          <w:b/>
          <w:sz w:val="44"/>
          <w:szCs w:val="24"/>
          <w:lang w:val="en-US" w:eastAsia="zh-CN"/>
        </w:rPr>
        <w:t>2021年度农业产业专项资金</w:t>
      </w:r>
    </w:p>
    <w:p>
      <w:pPr>
        <w:spacing w:line="360" w:lineRule="auto"/>
        <w:jc w:val="center"/>
        <w:rPr>
          <w:rFonts w:hint="eastAsia" w:ascii="方正小标宋简体" w:eastAsia="方正小标宋简体"/>
          <w:b/>
          <w:sz w:val="44"/>
          <w:szCs w:val="24"/>
          <w:lang w:val="en-US" w:eastAsia="zh-CN"/>
        </w:rPr>
      </w:pPr>
      <w:r>
        <w:rPr>
          <w:rFonts w:hint="eastAsia" w:ascii="方正小标宋简体" w:eastAsia="方正小标宋简体"/>
          <w:b/>
          <w:sz w:val="44"/>
          <w:szCs w:val="24"/>
          <w:lang w:val="en-US" w:eastAsia="zh-CN"/>
        </w:rPr>
        <w:t>绩效自评报告</w:t>
      </w:r>
    </w:p>
    <w:p>
      <w:pPr>
        <w:rPr>
          <w:rFonts w:hint="eastAsia" w:ascii="仿宋" w:hAnsi="仿宋" w:eastAsia="仿宋" w:cs="仿宋"/>
          <w:sz w:val="30"/>
          <w:szCs w:val="30"/>
          <w:lang w:val="en-US" w:eastAsia="zh-CN"/>
        </w:rPr>
      </w:pPr>
      <w:bookmarkStart w:id="0" w:name="_GoBack"/>
      <w:bookmarkEnd w:id="0"/>
    </w:p>
    <w:p>
      <w:pPr>
        <w:ind w:firstLine="600" w:firstLineChars="200"/>
        <w:rPr>
          <w:rFonts w:hint="eastAsia" w:ascii="仿宋" w:hAnsi="仿宋" w:eastAsia="仿宋" w:cs="仿宋"/>
          <w:sz w:val="32"/>
          <w:szCs w:val="32"/>
        </w:rPr>
      </w:pPr>
      <w:r>
        <w:rPr>
          <w:rFonts w:hint="eastAsia" w:ascii="仿宋" w:hAnsi="仿宋" w:eastAsia="仿宋" w:cs="仿宋"/>
          <w:sz w:val="30"/>
          <w:szCs w:val="30"/>
          <w:lang w:val="en-US" w:eastAsia="zh-CN"/>
        </w:rPr>
        <w:t>根据《隆回县财政局关于开展2021年度部门整体支出和县级财政资金支出绩效评价工作的通知》（隆财绩[2022]2号）文件精神，</w:t>
      </w:r>
      <w:r>
        <w:rPr>
          <w:rFonts w:hint="eastAsia" w:ascii="仿宋" w:hAnsi="仿宋" w:eastAsia="仿宋" w:cs="仿宋"/>
          <w:sz w:val="32"/>
          <w:szCs w:val="32"/>
        </w:rPr>
        <w:t>我单位认真对20</w:t>
      </w:r>
      <w:r>
        <w:rPr>
          <w:rFonts w:hint="eastAsia" w:ascii="仿宋" w:hAnsi="仿宋" w:eastAsia="仿宋" w:cs="仿宋"/>
          <w:sz w:val="32"/>
          <w:szCs w:val="32"/>
          <w:lang w:val="en-US" w:eastAsia="zh-CN"/>
        </w:rPr>
        <w:t>21</w:t>
      </w:r>
      <w:r>
        <w:rPr>
          <w:rFonts w:hint="eastAsia" w:ascii="仿宋" w:hAnsi="仿宋" w:eastAsia="仿宋" w:cs="仿宋"/>
          <w:sz w:val="32"/>
          <w:szCs w:val="32"/>
        </w:rPr>
        <w:t>年度</w:t>
      </w:r>
      <w:r>
        <w:rPr>
          <w:rFonts w:hint="eastAsia" w:ascii="仿宋" w:hAnsi="仿宋" w:eastAsia="仿宋" w:cs="仿宋"/>
          <w:sz w:val="32"/>
          <w:szCs w:val="32"/>
          <w:lang w:eastAsia="zh-CN"/>
        </w:rPr>
        <w:t>农业</w:t>
      </w:r>
      <w:r>
        <w:rPr>
          <w:rFonts w:hint="eastAsia" w:ascii="仿宋" w:hAnsi="仿宋" w:eastAsia="仿宋" w:cs="仿宋"/>
          <w:sz w:val="32"/>
          <w:szCs w:val="32"/>
        </w:rPr>
        <w:t>生产专项资金进行了绩效自评，</w:t>
      </w:r>
      <w:r>
        <w:rPr>
          <w:rFonts w:hint="eastAsia" w:ascii="仿宋" w:hAnsi="仿宋" w:eastAsia="仿宋" w:cs="仿宋"/>
          <w:b/>
          <w:bCs/>
          <w:sz w:val="32"/>
          <w:szCs w:val="32"/>
        </w:rPr>
        <w:t>自评结论为良</w:t>
      </w:r>
      <w:r>
        <w:rPr>
          <w:rFonts w:hint="eastAsia" w:ascii="仿宋" w:hAnsi="仿宋" w:eastAsia="仿宋" w:cs="仿宋"/>
          <w:sz w:val="32"/>
          <w:szCs w:val="32"/>
        </w:rPr>
        <w:t>，现将绩效自评情况汇报如下：</w:t>
      </w:r>
    </w:p>
    <w:p>
      <w:pPr>
        <w:numPr>
          <w:ilvl w:val="0"/>
          <w:numId w:val="1"/>
        </w:numPr>
        <w:spacing w:line="640" w:lineRule="exact"/>
        <w:ind w:firstLine="643" w:firstLineChars="200"/>
        <w:rPr>
          <w:rFonts w:ascii="仿宋" w:hAnsi="仿宋" w:eastAsia="仿宋" w:cs="仿宋"/>
          <w:b/>
          <w:bCs/>
          <w:sz w:val="32"/>
          <w:szCs w:val="32"/>
        </w:rPr>
      </w:pPr>
      <w:r>
        <w:rPr>
          <w:rFonts w:hint="eastAsia" w:ascii="黑体" w:hAnsi="黑体" w:eastAsia="黑体" w:cs="黑体"/>
          <w:b/>
          <w:bCs/>
          <w:sz w:val="32"/>
          <w:szCs w:val="32"/>
        </w:rPr>
        <w:t>项目概况</w:t>
      </w:r>
    </w:p>
    <w:p>
      <w:pPr>
        <w:numPr>
          <w:ilvl w:val="0"/>
          <w:numId w:val="0"/>
        </w:num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项目基本情况</w:t>
      </w:r>
    </w:p>
    <w:p>
      <w:pPr>
        <w:snapToGrid w:val="0"/>
        <w:spacing w:line="520" w:lineRule="exact"/>
        <w:ind w:firstLine="420" w:firstLineChars="200"/>
        <w:rPr>
          <w:rFonts w:hint="eastAsia" w:ascii="仿宋_GB2312" w:eastAsia="仿宋_GB2312"/>
          <w:sz w:val="28"/>
          <w:szCs w:val="24"/>
          <w:lang w:val="en-US" w:eastAsia="zh-CN"/>
        </w:rPr>
      </w:pPr>
      <w:r>
        <w:rPr>
          <w:rFonts w:hint="eastAsia" w:eastAsia="宋体"/>
          <w:lang w:val="en-US" w:eastAsia="zh-CN"/>
        </w:rPr>
        <w:t xml:space="preserve">  </w:t>
      </w:r>
      <w:r>
        <w:rPr>
          <w:rFonts w:hint="eastAsia" w:ascii="仿宋_GB2312" w:eastAsia="仿宋_GB2312"/>
          <w:sz w:val="28"/>
          <w:szCs w:val="24"/>
          <w:lang w:val="en-US" w:eastAsia="zh-CN"/>
        </w:rPr>
        <w:t>我局2021年度农业产业发展项目安排资金2100万元，分别由我局局机关、</w:t>
      </w:r>
      <w:r>
        <w:rPr>
          <w:rFonts w:hint="eastAsia" w:ascii="仿宋_GB2312" w:hAnsi="Times New Roman" w:eastAsia="仿宋_GB2312" w:cs="Times New Roman"/>
          <w:sz w:val="28"/>
          <w:szCs w:val="24"/>
          <w:lang w:val="en-US" w:eastAsia="zh-CN"/>
        </w:rPr>
        <w:t>畜牧水产中心、畜牧病控中心、农技推广中心、农业综合服务中心</w:t>
      </w:r>
      <w:r>
        <w:rPr>
          <w:rFonts w:hint="eastAsia" w:ascii="仿宋_GB2312" w:eastAsia="仿宋_GB2312"/>
          <w:sz w:val="28"/>
          <w:szCs w:val="24"/>
          <w:lang w:val="en-US" w:eastAsia="zh-CN"/>
        </w:rPr>
        <w:t>等单位实施。资金分布情况及实施单位见下表：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812"/>
        <w:gridCol w:w="3923"/>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textAlignment w:val="bottom"/>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序号</w:t>
            </w:r>
          </w:p>
        </w:tc>
        <w:tc>
          <w:tcPr>
            <w:tcW w:w="1063"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textAlignment w:val="bottom"/>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资金项目名称</w:t>
            </w:r>
          </w:p>
        </w:tc>
        <w:tc>
          <w:tcPr>
            <w:tcW w:w="2301"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textAlignment w:val="bottom"/>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实施单位</w:t>
            </w:r>
          </w:p>
        </w:tc>
        <w:tc>
          <w:tcPr>
            <w:tcW w:w="1250"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textAlignment w:val="bottom"/>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安排资金（万元）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84"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textAlignment w:val="bottom"/>
              <w:rPr>
                <w:rFonts w:hint="eastAsia" w:ascii="仿宋" w:hAnsi="仿宋" w:eastAsia="仿宋" w:cs="Times New Roman"/>
                <w:kern w:val="2"/>
                <w:sz w:val="28"/>
                <w:szCs w:val="24"/>
                <w:lang w:val="en-US" w:eastAsia="zh-CN"/>
              </w:rPr>
            </w:pPr>
            <w:r>
              <w:rPr>
                <w:rFonts w:hint="eastAsia" w:ascii="仿宋" w:hAnsi="仿宋" w:eastAsia="仿宋"/>
                <w:color w:val="000000"/>
                <w:kern w:val="0"/>
                <w:sz w:val="22"/>
                <w:szCs w:val="24"/>
                <w:lang w:val="en-US" w:eastAsia="zh-CN"/>
              </w:rPr>
              <w:t>1</w:t>
            </w:r>
          </w:p>
        </w:tc>
        <w:tc>
          <w:tcPr>
            <w:tcW w:w="10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textAlignment w:val="center"/>
              <w:rPr>
                <w:rFonts w:hint="eastAsia" w:ascii="仿宋" w:hAnsi="仿宋" w:eastAsia="仿宋" w:cs="Times New Roman"/>
                <w:kern w:val="2"/>
                <w:sz w:val="28"/>
                <w:szCs w:val="24"/>
                <w:lang w:val="en-US" w:eastAsia="zh-CN"/>
              </w:rPr>
            </w:pPr>
            <w:r>
              <w:rPr>
                <w:rFonts w:hint="eastAsia" w:ascii="仿宋" w:hAnsi="仿宋" w:eastAsia="仿宋"/>
                <w:color w:val="000000"/>
                <w:kern w:val="0"/>
                <w:sz w:val="22"/>
                <w:szCs w:val="24"/>
                <w:lang w:val="en-US" w:eastAsia="zh-CN"/>
              </w:rPr>
              <w:t>粮食产业</w:t>
            </w:r>
          </w:p>
        </w:tc>
        <w:tc>
          <w:tcPr>
            <w:tcW w:w="230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textAlignment w:val="center"/>
              <w:rPr>
                <w:rFonts w:hint="eastAsia" w:ascii="仿宋" w:hAnsi="仿宋" w:eastAsia="仿宋" w:cs="Times New Roman"/>
                <w:kern w:val="2"/>
                <w:sz w:val="28"/>
                <w:szCs w:val="24"/>
                <w:lang w:val="en-US" w:eastAsia="zh-CN"/>
              </w:rPr>
            </w:pPr>
            <w:r>
              <w:rPr>
                <w:rFonts w:hint="eastAsia" w:ascii="仿宋" w:hAnsi="仿宋" w:eastAsia="仿宋"/>
                <w:color w:val="000000"/>
                <w:kern w:val="0"/>
                <w:sz w:val="22"/>
                <w:szCs w:val="24"/>
                <w:lang w:val="en-US" w:eastAsia="zh-CN"/>
              </w:rPr>
              <w:t>隆回县农业农村局</w:t>
            </w:r>
          </w:p>
        </w:tc>
        <w:tc>
          <w:tcPr>
            <w:tcW w:w="12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eastAsia" w:ascii="仿宋" w:hAnsi="仿宋" w:eastAsia="仿宋" w:cs="Times New Roman"/>
                <w:kern w:val="2"/>
                <w:sz w:val="28"/>
                <w:szCs w:val="24"/>
                <w:lang w:val="en-US" w:eastAsia="zh-CN"/>
              </w:rPr>
            </w:pPr>
            <w:r>
              <w:rPr>
                <w:rFonts w:hint="eastAsia" w:ascii="仿宋" w:hAnsi="仿宋" w:eastAsia="仿宋"/>
                <w:color w:val="000000"/>
                <w:kern w:val="0"/>
                <w:sz w:val="22"/>
                <w:szCs w:val="24"/>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84"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textAlignment w:val="bottom"/>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2</w:t>
            </w:r>
          </w:p>
        </w:tc>
        <w:tc>
          <w:tcPr>
            <w:tcW w:w="10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textAlignment w:val="center"/>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畜牧水产</w:t>
            </w:r>
          </w:p>
        </w:tc>
        <w:tc>
          <w:tcPr>
            <w:tcW w:w="230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textAlignment w:val="center"/>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隆回县畜牧水产中心、畜牧病控中心</w:t>
            </w:r>
          </w:p>
        </w:tc>
        <w:tc>
          <w:tcPr>
            <w:tcW w:w="12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84"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textAlignment w:val="bottom"/>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3</w:t>
            </w:r>
          </w:p>
        </w:tc>
        <w:tc>
          <w:tcPr>
            <w:tcW w:w="10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textAlignment w:val="center"/>
              <w:rPr>
                <w:rFonts w:hint="eastAsia" w:ascii="仿宋" w:hAnsi="仿宋" w:eastAsia="仿宋"/>
                <w:sz w:val="28"/>
                <w:szCs w:val="24"/>
                <w:lang w:val="en-US" w:eastAsia="zh-CN"/>
              </w:rPr>
            </w:pPr>
            <w:r>
              <w:rPr>
                <w:rFonts w:hint="eastAsia" w:ascii="仿宋" w:hAnsi="仿宋" w:eastAsia="仿宋" w:cs="Times New Roman"/>
                <w:color w:val="000000"/>
                <w:kern w:val="0"/>
                <w:sz w:val="22"/>
                <w:szCs w:val="24"/>
                <w:lang w:val="en-US" w:eastAsia="zh-CN"/>
              </w:rPr>
              <w:t>特色果蔬茶产业</w:t>
            </w:r>
          </w:p>
        </w:tc>
        <w:tc>
          <w:tcPr>
            <w:tcW w:w="230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textAlignment w:val="center"/>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隆回县农技推广中心</w:t>
            </w:r>
          </w:p>
        </w:tc>
        <w:tc>
          <w:tcPr>
            <w:tcW w:w="12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84"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textAlignment w:val="bottom"/>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4</w:t>
            </w:r>
          </w:p>
        </w:tc>
        <w:tc>
          <w:tcPr>
            <w:tcW w:w="10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textAlignment w:val="center"/>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烤烟生产发展</w:t>
            </w:r>
          </w:p>
        </w:tc>
        <w:tc>
          <w:tcPr>
            <w:tcW w:w="230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textAlignment w:val="center"/>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隆回县农业综合服务中心</w:t>
            </w:r>
          </w:p>
        </w:tc>
        <w:tc>
          <w:tcPr>
            <w:tcW w:w="12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84"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textAlignment w:val="bottom"/>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5</w:t>
            </w:r>
          </w:p>
        </w:tc>
        <w:tc>
          <w:tcPr>
            <w:tcW w:w="10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textAlignment w:val="center"/>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特色产业</w:t>
            </w:r>
          </w:p>
        </w:tc>
        <w:tc>
          <w:tcPr>
            <w:tcW w:w="230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textAlignment w:val="center"/>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隆回县农业综合服务中心</w:t>
            </w:r>
          </w:p>
        </w:tc>
        <w:tc>
          <w:tcPr>
            <w:tcW w:w="12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eastAsia" w:ascii="仿宋" w:hAnsi="仿宋" w:eastAsia="仿宋"/>
                <w:sz w:val="28"/>
                <w:szCs w:val="24"/>
                <w:lang w:val="en-US" w:eastAsia="zh-CN"/>
              </w:rPr>
            </w:pPr>
            <w:r>
              <w:rPr>
                <w:rFonts w:hint="eastAsia" w:ascii="仿宋" w:hAnsi="仿宋" w:eastAsia="仿宋"/>
                <w:color w:val="000000"/>
                <w:kern w:val="0"/>
                <w:sz w:val="22"/>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84"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eastAsia" w:ascii="仿宋" w:hAnsi="仿宋" w:eastAsia="仿宋"/>
                <w:color w:val="000000"/>
                <w:kern w:val="0"/>
                <w:sz w:val="22"/>
                <w:szCs w:val="24"/>
                <w:lang w:val="en-US" w:eastAsia="zh-CN"/>
              </w:rPr>
            </w:pPr>
          </w:p>
        </w:tc>
        <w:tc>
          <w:tcPr>
            <w:tcW w:w="1063"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textAlignment w:val="bottom"/>
              <w:rPr>
                <w:rFonts w:hint="eastAsia" w:ascii="仿宋" w:hAnsi="仿宋" w:eastAsia="仿宋"/>
                <w:color w:val="000000"/>
                <w:kern w:val="0"/>
                <w:sz w:val="22"/>
                <w:szCs w:val="24"/>
                <w:lang w:val="en-US" w:eastAsia="zh-CN"/>
              </w:rPr>
            </w:pPr>
            <w:r>
              <w:rPr>
                <w:rFonts w:hint="eastAsia" w:ascii="仿宋" w:hAnsi="仿宋" w:eastAsia="仿宋"/>
                <w:color w:val="000000"/>
                <w:kern w:val="0"/>
                <w:sz w:val="22"/>
                <w:szCs w:val="24"/>
                <w:lang w:val="en-US" w:eastAsia="zh-CN"/>
              </w:rPr>
              <w:t>小计</w:t>
            </w:r>
          </w:p>
        </w:tc>
        <w:tc>
          <w:tcPr>
            <w:tcW w:w="2301"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eastAsia" w:ascii="仿宋" w:hAnsi="仿宋" w:eastAsia="仿宋"/>
                <w:color w:val="000000"/>
                <w:kern w:val="0"/>
                <w:sz w:val="22"/>
                <w:szCs w:val="24"/>
                <w:lang w:val="en-US" w:eastAsia="zh-CN"/>
              </w:rPr>
            </w:pPr>
          </w:p>
        </w:tc>
        <w:tc>
          <w:tcPr>
            <w:tcW w:w="1250" w:type="pc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textAlignment w:val="bottom"/>
              <w:rPr>
                <w:rFonts w:hint="default" w:ascii="仿宋" w:hAnsi="仿宋" w:eastAsia="仿宋"/>
                <w:color w:val="000000"/>
                <w:kern w:val="0"/>
                <w:sz w:val="22"/>
                <w:szCs w:val="24"/>
                <w:lang w:val="en-US" w:eastAsia="zh-CN"/>
              </w:rPr>
            </w:pPr>
            <w:r>
              <w:rPr>
                <w:rFonts w:hint="eastAsia" w:ascii="仿宋" w:hAnsi="仿宋" w:eastAsia="仿宋"/>
                <w:color w:val="000000"/>
                <w:kern w:val="0"/>
                <w:sz w:val="22"/>
                <w:szCs w:val="24"/>
                <w:lang w:val="en-US" w:eastAsia="zh-CN"/>
              </w:rPr>
              <w:t>2100</w:t>
            </w:r>
          </w:p>
        </w:tc>
      </w:tr>
    </w:tbl>
    <w:p>
      <w:pPr>
        <w:numPr>
          <w:ilvl w:val="0"/>
          <w:numId w:val="0"/>
        </w:num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w:t>
      </w:r>
      <w:r>
        <w:rPr>
          <w:rFonts w:hint="eastAsia" w:ascii="仿宋" w:hAnsi="仿宋" w:eastAsia="仿宋" w:cs="仿宋"/>
          <w:b/>
          <w:bCs/>
          <w:sz w:val="32"/>
          <w:szCs w:val="32"/>
          <w:lang w:eastAsia="zh-CN"/>
        </w:rPr>
        <w:t>资金计划安排</w:t>
      </w:r>
      <w:r>
        <w:rPr>
          <w:rFonts w:hint="eastAsia" w:ascii="仿宋" w:hAnsi="仿宋" w:eastAsia="仿宋" w:cs="仿宋"/>
          <w:b/>
          <w:bCs/>
          <w:sz w:val="32"/>
          <w:szCs w:val="32"/>
        </w:rPr>
        <w:t>情况</w:t>
      </w:r>
    </w:p>
    <w:p>
      <w:pPr>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年度县财政年初预算的</w:t>
      </w:r>
      <w:r>
        <w:rPr>
          <w:rFonts w:hint="eastAsia" w:ascii="仿宋" w:hAnsi="仿宋" w:eastAsia="仿宋" w:cs="仿宋"/>
          <w:sz w:val="32"/>
          <w:szCs w:val="32"/>
          <w:lang w:eastAsia="zh-CN"/>
        </w:rPr>
        <w:t>粮食生产、畜牧水产、特色果蔬茶产业、烤烟生产发展、特色产业等</w:t>
      </w:r>
      <w:r>
        <w:rPr>
          <w:rFonts w:hint="eastAsia" w:ascii="仿宋" w:hAnsi="仿宋" w:eastAsia="仿宋" w:cs="仿宋"/>
          <w:sz w:val="32"/>
          <w:szCs w:val="32"/>
        </w:rPr>
        <w:t>专项资金项目安排方案，先后经县人民政府常务会议、县政协主席会议和县人大常委会主任会议审议通过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各资金计划安排及目标情况如下：</w:t>
      </w:r>
    </w:p>
    <w:p>
      <w:pPr>
        <w:spacing w:line="64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1.粮食产业800万元。</w:t>
      </w:r>
      <w:r>
        <w:rPr>
          <w:rFonts w:hint="eastAsia" w:ascii="仿宋" w:hAnsi="仿宋" w:eastAsia="仿宋" w:cs="仿宋"/>
          <w:sz w:val="32"/>
          <w:szCs w:val="32"/>
        </w:rPr>
        <w:t>县财政局隆财建</w:t>
      </w:r>
      <w:r>
        <w:rPr>
          <w:rFonts w:hint="eastAsia" w:ascii="仿宋" w:hAnsi="仿宋" w:eastAsia="仿宋" w:cs="仿宋"/>
          <w:sz w:val="32"/>
          <w:szCs w:val="32"/>
          <w:lang w:eastAsia="zh-CN"/>
        </w:rPr>
        <w:t>指</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号文件下达专项资金计划800万元。专项资金计划情况：（1）</w:t>
      </w:r>
      <w:r>
        <w:rPr>
          <w:rFonts w:hint="eastAsia" w:ascii="仿宋" w:hAnsi="仿宋" w:eastAsia="仿宋" w:cs="仿宋"/>
          <w:sz w:val="32"/>
          <w:szCs w:val="32"/>
          <w:lang w:eastAsia="zh-CN"/>
        </w:rPr>
        <w:t>办点示范产业奖补与工作经费</w:t>
      </w:r>
      <w:r>
        <w:rPr>
          <w:rFonts w:hint="eastAsia" w:ascii="仿宋" w:hAnsi="仿宋" w:eastAsia="仿宋" w:cs="仿宋"/>
          <w:sz w:val="32"/>
          <w:szCs w:val="32"/>
        </w:rPr>
        <w:t>资金计划</w:t>
      </w:r>
      <w:r>
        <w:rPr>
          <w:rFonts w:hint="eastAsia" w:ascii="仿宋" w:hAnsi="仿宋" w:eastAsia="仿宋" w:cs="仿宋"/>
          <w:sz w:val="32"/>
          <w:szCs w:val="32"/>
          <w:lang w:val="en-US" w:eastAsia="zh-CN"/>
        </w:rPr>
        <w:t>228</w:t>
      </w:r>
      <w:r>
        <w:rPr>
          <w:rFonts w:hint="eastAsia" w:ascii="仿宋" w:hAnsi="仿宋" w:eastAsia="仿宋" w:cs="仿宋"/>
          <w:sz w:val="32"/>
          <w:szCs w:val="32"/>
        </w:rPr>
        <w:t>万元；（2）</w:t>
      </w:r>
      <w:r>
        <w:rPr>
          <w:rFonts w:hint="eastAsia" w:ascii="仿宋" w:hAnsi="仿宋" w:eastAsia="仿宋" w:cs="仿宋"/>
          <w:sz w:val="32"/>
          <w:szCs w:val="32"/>
          <w:lang w:eastAsia="zh-CN"/>
        </w:rPr>
        <w:t>品牌创建资金计划</w:t>
      </w:r>
      <w:r>
        <w:rPr>
          <w:rFonts w:hint="eastAsia" w:ascii="仿宋" w:hAnsi="仿宋" w:eastAsia="仿宋" w:cs="仿宋"/>
          <w:sz w:val="32"/>
          <w:szCs w:val="32"/>
          <w:lang w:val="en-US" w:eastAsia="zh-CN"/>
        </w:rPr>
        <w:t>35万元；</w:t>
      </w:r>
      <w:r>
        <w:rPr>
          <w:rFonts w:hint="eastAsia" w:ascii="仿宋" w:hAnsi="仿宋" w:eastAsia="仿宋" w:cs="仿宋"/>
          <w:sz w:val="32"/>
          <w:szCs w:val="32"/>
        </w:rPr>
        <w:t>（3）</w:t>
      </w:r>
      <w:r>
        <w:rPr>
          <w:rFonts w:hint="eastAsia" w:ascii="仿宋" w:hAnsi="仿宋" w:eastAsia="仿宋" w:cs="仿宋"/>
          <w:sz w:val="32"/>
          <w:szCs w:val="32"/>
          <w:lang w:eastAsia="zh-CN"/>
        </w:rPr>
        <w:t>重大技术推广</w:t>
      </w:r>
      <w:r>
        <w:rPr>
          <w:rFonts w:hint="eastAsia" w:ascii="仿宋" w:hAnsi="仿宋" w:eastAsia="仿宋" w:cs="仿宋"/>
          <w:sz w:val="32"/>
          <w:szCs w:val="32"/>
        </w:rPr>
        <w:t>资金计划</w:t>
      </w:r>
      <w:r>
        <w:rPr>
          <w:rFonts w:hint="eastAsia" w:ascii="仿宋" w:hAnsi="仿宋" w:eastAsia="仿宋" w:cs="仿宋"/>
          <w:sz w:val="32"/>
          <w:szCs w:val="32"/>
          <w:lang w:val="en-US" w:eastAsia="zh-CN"/>
        </w:rPr>
        <w:t>209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）粮食监测</w:t>
      </w:r>
      <w:r>
        <w:rPr>
          <w:rFonts w:hint="eastAsia" w:ascii="仿宋" w:hAnsi="仿宋" w:eastAsia="仿宋" w:cs="仿宋"/>
          <w:sz w:val="32"/>
          <w:szCs w:val="32"/>
        </w:rPr>
        <w:t>资金计划</w:t>
      </w:r>
      <w:r>
        <w:rPr>
          <w:rFonts w:hint="eastAsia" w:ascii="仿宋" w:hAnsi="仿宋" w:eastAsia="仿宋" w:cs="仿宋"/>
          <w:sz w:val="32"/>
          <w:szCs w:val="32"/>
          <w:lang w:val="en-US" w:eastAsia="zh-CN"/>
        </w:rPr>
        <w:t>58</w:t>
      </w:r>
      <w:r>
        <w:rPr>
          <w:rFonts w:hint="eastAsia" w:ascii="仿宋" w:hAnsi="仿宋" w:eastAsia="仿宋" w:cs="仿宋"/>
          <w:sz w:val="32"/>
          <w:szCs w:val="32"/>
        </w:rPr>
        <w:t>万元；（</w:t>
      </w:r>
      <w:r>
        <w:rPr>
          <w:rFonts w:hint="eastAsia" w:ascii="仿宋" w:hAnsi="仿宋" w:eastAsia="仿宋" w:cs="仿宋"/>
          <w:sz w:val="32"/>
          <w:szCs w:val="32"/>
          <w:lang w:val="en-US" w:eastAsia="zh-CN"/>
        </w:rPr>
        <w:t>5</w:t>
      </w:r>
      <w:r>
        <w:rPr>
          <w:rFonts w:hint="eastAsia" w:ascii="仿宋" w:hAnsi="仿宋" w:eastAsia="仿宋" w:cs="仿宋"/>
          <w:sz w:val="32"/>
          <w:szCs w:val="32"/>
        </w:rPr>
        <w:t>）粮食生产考核、粮食奖励资金绩效评估资金计划</w:t>
      </w:r>
      <w:r>
        <w:rPr>
          <w:rFonts w:hint="eastAsia" w:ascii="仿宋" w:hAnsi="仿宋" w:eastAsia="仿宋" w:cs="仿宋"/>
          <w:sz w:val="32"/>
          <w:szCs w:val="32"/>
          <w:lang w:val="en-US" w:eastAsia="zh-CN"/>
        </w:rPr>
        <w:t>77</w:t>
      </w:r>
      <w:r>
        <w:rPr>
          <w:rFonts w:hint="eastAsia" w:ascii="仿宋" w:hAnsi="仿宋" w:eastAsia="仿宋" w:cs="仿宋"/>
          <w:sz w:val="32"/>
          <w:szCs w:val="32"/>
        </w:rPr>
        <w:t>万元；（</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农业综合执法</w:t>
      </w:r>
      <w:r>
        <w:rPr>
          <w:rFonts w:hint="eastAsia" w:ascii="仿宋" w:hAnsi="仿宋" w:eastAsia="仿宋" w:cs="仿宋"/>
          <w:sz w:val="32"/>
          <w:szCs w:val="32"/>
        </w:rPr>
        <w:t>资金计划</w:t>
      </w:r>
      <w:r>
        <w:rPr>
          <w:rFonts w:hint="eastAsia" w:ascii="仿宋" w:hAnsi="仿宋" w:eastAsia="仿宋" w:cs="仿宋"/>
          <w:sz w:val="32"/>
          <w:szCs w:val="32"/>
          <w:lang w:val="en-US" w:eastAsia="zh-CN"/>
        </w:rPr>
        <w:t>65</w:t>
      </w:r>
      <w:r>
        <w:rPr>
          <w:rFonts w:hint="eastAsia" w:ascii="仿宋" w:hAnsi="仿宋" w:eastAsia="仿宋" w:cs="仿宋"/>
          <w:sz w:val="32"/>
          <w:szCs w:val="32"/>
        </w:rPr>
        <w:t>万元；（</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项目建设</w:t>
      </w:r>
      <w:r>
        <w:rPr>
          <w:rFonts w:hint="eastAsia" w:ascii="仿宋" w:hAnsi="仿宋" w:eastAsia="仿宋" w:cs="仿宋"/>
          <w:sz w:val="32"/>
          <w:szCs w:val="32"/>
        </w:rPr>
        <w:t>资金计划</w:t>
      </w:r>
      <w:r>
        <w:rPr>
          <w:rFonts w:hint="eastAsia" w:ascii="仿宋" w:hAnsi="仿宋" w:eastAsia="仿宋" w:cs="仿宋"/>
          <w:sz w:val="32"/>
          <w:szCs w:val="32"/>
          <w:lang w:val="en-US" w:eastAsia="zh-CN"/>
        </w:rPr>
        <w:t>65</w:t>
      </w:r>
      <w:r>
        <w:rPr>
          <w:rFonts w:hint="eastAsia" w:ascii="仿宋" w:hAnsi="仿宋" w:eastAsia="仿宋" w:cs="仿宋"/>
          <w:sz w:val="32"/>
          <w:szCs w:val="32"/>
        </w:rPr>
        <w:t>万元；（</w:t>
      </w:r>
      <w:r>
        <w:rPr>
          <w:rFonts w:hint="eastAsia" w:ascii="仿宋" w:hAnsi="仿宋" w:eastAsia="仿宋" w:cs="仿宋"/>
          <w:sz w:val="32"/>
          <w:szCs w:val="32"/>
          <w:lang w:val="en-US" w:eastAsia="zh-CN"/>
        </w:rPr>
        <w:t>8</w:t>
      </w:r>
      <w:r>
        <w:rPr>
          <w:rFonts w:hint="eastAsia" w:ascii="仿宋" w:hAnsi="仿宋" w:eastAsia="仿宋" w:cs="仿宋"/>
          <w:sz w:val="32"/>
          <w:szCs w:val="32"/>
        </w:rPr>
        <w:t>）产粮大乡扶持资金计划</w:t>
      </w:r>
      <w:r>
        <w:rPr>
          <w:rFonts w:hint="eastAsia" w:ascii="仿宋" w:hAnsi="仿宋" w:eastAsia="仿宋" w:cs="仿宋"/>
          <w:sz w:val="32"/>
          <w:szCs w:val="32"/>
          <w:lang w:val="en-US" w:eastAsia="zh-CN"/>
        </w:rPr>
        <w:t>55</w:t>
      </w:r>
      <w:r>
        <w:rPr>
          <w:rFonts w:hint="eastAsia" w:ascii="仿宋" w:hAnsi="仿宋" w:eastAsia="仿宋" w:cs="仿宋"/>
          <w:sz w:val="32"/>
          <w:szCs w:val="32"/>
        </w:rPr>
        <w:t>万元；（8）</w:t>
      </w:r>
      <w:r>
        <w:rPr>
          <w:rFonts w:hint="eastAsia" w:ascii="仿宋" w:hAnsi="仿宋" w:eastAsia="仿宋" w:cs="仿宋"/>
          <w:sz w:val="32"/>
          <w:szCs w:val="32"/>
          <w:lang w:eastAsia="zh-CN"/>
        </w:rPr>
        <w:t>其它</w:t>
      </w:r>
      <w:r>
        <w:rPr>
          <w:rFonts w:hint="eastAsia" w:ascii="仿宋" w:hAnsi="仿宋" w:eastAsia="仿宋" w:cs="仿宋"/>
          <w:sz w:val="32"/>
          <w:szCs w:val="32"/>
        </w:rPr>
        <w:t>场所补贴</w:t>
      </w:r>
      <w:r>
        <w:rPr>
          <w:rFonts w:hint="eastAsia" w:ascii="仿宋" w:hAnsi="仿宋" w:eastAsia="仿宋" w:cs="仿宋"/>
          <w:sz w:val="32"/>
          <w:szCs w:val="32"/>
          <w:lang w:eastAsia="zh-CN"/>
        </w:rPr>
        <w:t>管理经费</w:t>
      </w:r>
      <w:r>
        <w:rPr>
          <w:rFonts w:hint="eastAsia" w:ascii="仿宋" w:hAnsi="仿宋" w:eastAsia="仿宋" w:cs="仿宋"/>
          <w:sz w:val="32"/>
          <w:szCs w:val="32"/>
        </w:rPr>
        <w:t>资金计划</w:t>
      </w:r>
      <w:r>
        <w:rPr>
          <w:rFonts w:hint="eastAsia" w:ascii="仿宋" w:hAnsi="仿宋" w:eastAsia="仿宋" w:cs="仿宋"/>
          <w:sz w:val="32"/>
          <w:szCs w:val="32"/>
          <w:lang w:val="en-US" w:eastAsia="zh-CN"/>
        </w:rPr>
        <w:t>8</w:t>
      </w:r>
      <w:r>
        <w:rPr>
          <w:rFonts w:hint="eastAsia" w:ascii="仿宋" w:hAnsi="仿宋" w:eastAsia="仿宋" w:cs="仿宋"/>
          <w:sz w:val="32"/>
          <w:szCs w:val="32"/>
        </w:rPr>
        <w:t>万元。</w:t>
      </w:r>
    </w:p>
    <w:p>
      <w:pPr>
        <w:snapToGrid w:val="0"/>
        <w:spacing w:line="520" w:lineRule="exact"/>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2.畜牧水产300万元。</w:t>
      </w:r>
      <w:r>
        <w:rPr>
          <w:rFonts w:hint="eastAsia" w:ascii="仿宋" w:hAnsi="仿宋" w:eastAsia="仿宋" w:cs="仿宋"/>
          <w:sz w:val="32"/>
          <w:szCs w:val="32"/>
          <w:lang w:val="en-US" w:eastAsia="zh-CN"/>
        </w:rPr>
        <w:t>为推进县养殖业产业发展项目实施，根据</w:t>
      </w:r>
      <w:r>
        <w:rPr>
          <w:rFonts w:hint="eastAsia" w:ascii="仿宋" w:hAnsi="仿宋" w:eastAsia="仿宋" w:cs="仿宋"/>
          <w:sz w:val="32"/>
          <w:szCs w:val="32"/>
        </w:rPr>
        <w:t>县财政局《关于下达2021年度畜牧水产资金使用计划的通知》（隆财</w:t>
      </w:r>
      <w:r>
        <w:rPr>
          <w:rFonts w:hint="eastAsia" w:ascii="仿宋" w:hAnsi="仿宋" w:eastAsia="仿宋" w:cs="仿宋_GB2312"/>
          <w:sz w:val="32"/>
          <w:szCs w:val="32"/>
        </w:rPr>
        <w:t>农指〔2021</w:t>
      </w:r>
      <w:r>
        <w:rPr>
          <w:rFonts w:ascii="仿宋" w:hAnsi="仿宋" w:eastAsia="仿宋" w:cs="仿宋_GB2312"/>
          <w:sz w:val="32"/>
          <w:szCs w:val="32"/>
        </w:rPr>
        <w:t>〕</w:t>
      </w:r>
      <w:r>
        <w:rPr>
          <w:rFonts w:hint="eastAsia" w:ascii="仿宋" w:hAnsi="仿宋" w:eastAsia="仿宋" w:cs="仿宋_GB2312"/>
          <w:sz w:val="32"/>
          <w:szCs w:val="32"/>
        </w:rPr>
        <w:t>26号）</w:t>
      </w:r>
      <w:r>
        <w:rPr>
          <w:rFonts w:hint="eastAsia" w:ascii="仿宋" w:hAnsi="仿宋" w:eastAsia="仿宋" w:cs="仿宋_GB2312"/>
          <w:sz w:val="32"/>
          <w:szCs w:val="32"/>
          <w:lang w:eastAsia="zh-CN"/>
        </w:rPr>
        <w:t>内容，</w:t>
      </w:r>
      <w:r>
        <w:rPr>
          <w:rFonts w:hint="eastAsia" w:ascii="仿宋" w:hAnsi="仿宋" w:eastAsia="仿宋" w:cs="仿宋"/>
          <w:sz w:val="32"/>
          <w:szCs w:val="32"/>
        </w:rPr>
        <w:t>专项资金计划情况：</w:t>
      </w:r>
      <w:r>
        <w:rPr>
          <w:rFonts w:hint="eastAsia" w:ascii="仿宋" w:hAnsi="仿宋" w:eastAsia="仿宋"/>
          <w:sz w:val="28"/>
          <w:szCs w:val="24"/>
          <w:lang w:eastAsia="zh-CN"/>
        </w:rPr>
        <w:t>（</w:t>
      </w:r>
      <w:r>
        <w:rPr>
          <w:rFonts w:hint="eastAsia" w:ascii="仿宋" w:hAnsi="仿宋" w:eastAsia="仿宋"/>
          <w:sz w:val="28"/>
          <w:szCs w:val="24"/>
          <w:lang w:val="en-US" w:eastAsia="zh-CN"/>
        </w:rPr>
        <w:t>1</w:t>
      </w:r>
      <w:r>
        <w:rPr>
          <w:rFonts w:hint="eastAsia" w:ascii="仿宋" w:hAnsi="仿宋" w:eastAsia="仿宋"/>
          <w:sz w:val="28"/>
          <w:szCs w:val="24"/>
          <w:lang w:eastAsia="zh-CN"/>
        </w:rPr>
        <w:t>）</w:t>
      </w:r>
      <w:r>
        <w:rPr>
          <w:rFonts w:hint="eastAsia" w:ascii="仿宋" w:hAnsi="仿宋" w:eastAsia="仿宋"/>
          <w:sz w:val="32"/>
          <w:szCs w:val="32"/>
        </w:rPr>
        <w:t>养殖业发展资金165万元</w:t>
      </w:r>
      <w:r>
        <w:rPr>
          <w:rFonts w:hint="eastAsia" w:ascii="仿宋" w:hAnsi="仿宋" w:eastAsia="仿宋"/>
          <w:sz w:val="32"/>
          <w:szCs w:val="32"/>
          <w:lang w:eastAsia="zh-CN"/>
        </w:rPr>
        <w:t>；</w:t>
      </w:r>
      <w:r>
        <w:rPr>
          <w:rFonts w:hint="eastAsia" w:ascii="仿宋" w:hAnsi="仿宋" w:eastAsia="仿宋" w:cs="仿宋"/>
          <w:sz w:val="32"/>
          <w:szCs w:val="32"/>
        </w:rPr>
        <w:t>（2）</w:t>
      </w:r>
      <w:r>
        <w:rPr>
          <w:rFonts w:hint="eastAsia" w:ascii="仿宋" w:hAnsi="仿宋" w:eastAsia="仿宋"/>
          <w:sz w:val="32"/>
          <w:szCs w:val="32"/>
        </w:rPr>
        <w:t>畜禽水产种业普查100万元</w:t>
      </w:r>
      <w:r>
        <w:rPr>
          <w:rFonts w:hint="eastAsia" w:ascii="仿宋" w:hAnsi="仿宋" w:eastAsia="仿宋"/>
          <w:sz w:val="32"/>
          <w:szCs w:val="32"/>
          <w:lang w:eastAsia="zh-CN"/>
        </w:rPr>
        <w:t>，</w:t>
      </w:r>
      <w:r>
        <w:rPr>
          <w:rFonts w:hint="eastAsia" w:ascii="仿宋" w:hAnsi="仿宋" w:eastAsia="仿宋"/>
          <w:sz w:val="32"/>
          <w:szCs w:val="32"/>
        </w:rPr>
        <w:t>主要用于产业扶持示范村和畜禽水产种业普查工作</w:t>
      </w:r>
      <w:r>
        <w:rPr>
          <w:rFonts w:hint="eastAsia" w:ascii="仿宋" w:hAnsi="仿宋" w:eastAsia="仿宋"/>
          <w:sz w:val="32"/>
          <w:szCs w:val="32"/>
          <w:lang w:eastAsia="zh-CN"/>
        </w:rPr>
        <w:t>；</w:t>
      </w:r>
      <w:r>
        <w:rPr>
          <w:rFonts w:hint="eastAsia" w:ascii="仿宋" w:hAnsi="仿宋" w:eastAsia="仿宋" w:cs="仿宋"/>
          <w:sz w:val="32"/>
          <w:szCs w:val="32"/>
        </w:rPr>
        <w:t>（3）</w:t>
      </w:r>
      <w:r>
        <w:rPr>
          <w:rFonts w:hint="eastAsia" w:ascii="仿宋" w:hAnsi="仿宋" w:eastAsia="仿宋"/>
          <w:sz w:val="32"/>
          <w:szCs w:val="32"/>
        </w:rPr>
        <w:t>技术推广畜禽水产品安全</w:t>
      </w:r>
      <w:r>
        <w:rPr>
          <w:rFonts w:hint="eastAsia" w:ascii="仿宋" w:hAnsi="仿宋" w:eastAsia="仿宋"/>
          <w:sz w:val="32"/>
          <w:szCs w:val="32"/>
          <w:lang w:val="en-US" w:eastAsia="zh-CN"/>
        </w:rPr>
        <w:t>35万元，</w:t>
      </w:r>
      <w:r>
        <w:rPr>
          <w:rFonts w:hint="eastAsia" w:ascii="仿宋" w:hAnsi="仿宋" w:eastAsia="仿宋"/>
          <w:sz w:val="32"/>
          <w:szCs w:val="32"/>
        </w:rPr>
        <w:t>主要用于养殖产业扶持发展</w:t>
      </w:r>
      <w:r>
        <w:rPr>
          <w:rFonts w:hint="eastAsia" w:ascii="仿宋" w:hAnsi="仿宋" w:eastAsia="仿宋"/>
          <w:color w:val="000000"/>
          <w:sz w:val="32"/>
          <w:szCs w:val="32"/>
          <w:shd w:val="clear" w:color="auto" w:fill="FFFFFF"/>
        </w:rPr>
        <w:t>技术培训工作和打击违禁药品经费</w:t>
      </w:r>
      <w:r>
        <w:rPr>
          <w:rFonts w:hint="eastAsia" w:ascii="仿宋" w:hAnsi="仿宋" w:eastAsia="仿宋"/>
          <w:sz w:val="32"/>
          <w:szCs w:val="32"/>
          <w:lang w:val="en-US" w:eastAsia="zh-CN"/>
        </w:rPr>
        <w:t>。</w:t>
      </w:r>
    </w:p>
    <w:p>
      <w:pPr>
        <w:pStyle w:val="9"/>
      </w:pPr>
    </w:p>
    <w:p>
      <w:pPr>
        <w:snapToGrid w:val="0"/>
        <w:spacing w:line="52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仿宋"/>
          <w:b/>
          <w:bCs/>
          <w:sz w:val="32"/>
          <w:szCs w:val="32"/>
          <w:lang w:val="en-US" w:eastAsia="zh-CN"/>
        </w:rPr>
        <w:t>3.特色果蔬茶产业200万元。</w:t>
      </w:r>
      <w:r>
        <w:rPr>
          <w:rFonts w:hint="eastAsia" w:ascii="仿宋" w:hAnsi="仿宋" w:eastAsia="仿宋" w:cs="Times New Roman"/>
          <w:sz w:val="32"/>
          <w:szCs w:val="32"/>
          <w:lang w:val="en-US" w:eastAsia="zh-CN"/>
        </w:rPr>
        <w:t>2021年我县安排特色果蔬茶产业奖补资金200万元，</w:t>
      </w:r>
      <w:r>
        <w:rPr>
          <w:rFonts w:hint="eastAsia" w:ascii="仿宋" w:hAnsi="仿宋" w:eastAsia="仿宋" w:cs="Times New Roman"/>
          <w:sz w:val="32"/>
          <w:szCs w:val="32"/>
          <w:lang w:eastAsia="zh-CN"/>
        </w:rPr>
        <w:t>包括乡村振兴衔接资金</w:t>
      </w:r>
      <w:r>
        <w:rPr>
          <w:rFonts w:hint="eastAsia" w:ascii="仿宋" w:hAnsi="仿宋" w:eastAsia="仿宋" w:cs="Times New Roman"/>
          <w:sz w:val="32"/>
          <w:szCs w:val="32"/>
          <w:lang w:val="en-US" w:eastAsia="zh-CN"/>
        </w:rPr>
        <w:t>110万元。（</w:t>
      </w:r>
      <w:r>
        <w:rPr>
          <w:rFonts w:hint="eastAsia" w:ascii="仿宋" w:hAnsi="仿宋" w:eastAsia="仿宋" w:cs="Times New Roman"/>
          <w:sz w:val="32"/>
          <w:szCs w:val="32"/>
          <w:lang w:eastAsia="zh-CN"/>
        </w:rPr>
        <w:t>中共</w:t>
      </w:r>
      <w:r>
        <w:rPr>
          <w:rFonts w:hint="eastAsia" w:ascii="仿宋" w:hAnsi="仿宋" w:eastAsia="仿宋" w:cs="Times New Roman"/>
          <w:sz w:val="32"/>
          <w:szCs w:val="32"/>
          <w:lang w:val="en-US" w:eastAsia="zh-CN"/>
        </w:rPr>
        <w:t>隆回县委实施乡村振兴战略领导小组文件《关于下达2021年度第二批衔接推进乡村振兴补助资金和财政涉农统筹整合资金计划金的通知》</w:t>
      </w:r>
      <w:r>
        <w:rPr>
          <w:rFonts w:hint="eastAsia" w:ascii="仿宋" w:hAnsi="仿宋" w:eastAsia="仿宋" w:cs="Times New Roman"/>
          <w:sz w:val="32"/>
          <w:szCs w:val="32"/>
          <w:lang w:eastAsia="zh-CN"/>
        </w:rPr>
        <w:t>（隆委乡振组（</w:t>
      </w:r>
      <w:r>
        <w:rPr>
          <w:rFonts w:hint="eastAsia" w:ascii="仿宋" w:hAnsi="仿宋" w:eastAsia="仿宋" w:cs="Times New Roman"/>
          <w:sz w:val="32"/>
          <w:szCs w:val="32"/>
          <w:lang w:val="en-US" w:eastAsia="zh-CN"/>
        </w:rPr>
        <w:t>2021</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10号</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及县果蔬茶产业发展专项资金90万元。</w:t>
      </w:r>
    </w:p>
    <w:p>
      <w:pPr>
        <w:snapToGrid w:val="0"/>
        <w:spacing w:line="52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仿宋"/>
          <w:b/>
          <w:bCs/>
          <w:kern w:val="2"/>
          <w:sz w:val="32"/>
          <w:szCs w:val="32"/>
          <w:lang w:val="en-US" w:eastAsia="zh-CN"/>
        </w:rPr>
        <w:t>4.烤烟生产发展600万元。</w:t>
      </w:r>
      <w:r>
        <w:rPr>
          <w:rFonts w:hint="eastAsia" w:ascii="仿宋" w:hAnsi="仿宋" w:eastAsia="仿宋" w:cs="Times New Roman"/>
          <w:sz w:val="32"/>
          <w:szCs w:val="32"/>
          <w:lang w:val="en-US" w:eastAsia="zh-CN"/>
        </w:rPr>
        <w:t>根据《隆回县财政局关于下达2021年度烤烟生产发展专项资金使用计划的通知》（隆财农指【2021】13号）文件，专项资金计划情况：（1）2021年烤烟生产扶持费450万元；（2）烟叶烘烤风险基金50万元；（3）烤房维修10万元；（4）烟叶种植保险30.11万元；（5）烤烟办点10万元；（6）对办点单位、种烟大村奖励49.89万元。</w:t>
      </w:r>
    </w:p>
    <w:p>
      <w:pPr>
        <w:pStyle w:val="9"/>
        <w:rPr>
          <w:rFonts w:hint="eastAsia" w:ascii="仿宋" w:hAnsi="仿宋" w:eastAsia="仿宋" w:cs="Times New Roman"/>
          <w:kern w:val="2"/>
          <w:sz w:val="32"/>
          <w:szCs w:val="32"/>
          <w:lang w:val="en-US" w:eastAsia="zh-CN"/>
        </w:rPr>
      </w:pPr>
      <w:r>
        <w:rPr>
          <w:rFonts w:hint="eastAsia" w:ascii="仿宋" w:hAnsi="仿宋" w:eastAsia="仿宋" w:cs="仿宋"/>
          <w:b/>
          <w:bCs/>
          <w:kern w:val="2"/>
          <w:sz w:val="32"/>
          <w:szCs w:val="32"/>
          <w:lang w:val="en-US" w:eastAsia="zh-CN"/>
        </w:rPr>
        <w:t>5.特色产业200万元。</w:t>
      </w:r>
      <w:r>
        <w:rPr>
          <w:rFonts w:hint="eastAsia" w:ascii="仿宋" w:hAnsi="仿宋" w:eastAsia="仿宋" w:cs="Times New Roman"/>
          <w:kern w:val="2"/>
          <w:sz w:val="32"/>
          <w:szCs w:val="32"/>
          <w:lang w:val="en-US" w:eastAsia="zh-CN"/>
        </w:rPr>
        <w:t>根据《隆回县财政局关于下达2021年度县级特色产业发展专项资金使用计划的通知》（隆财农指【2021】22号）文件，专项资金计划情况：（1）中药材种植基地建设93万元；（2）龙牙百合连作攻关试验6万元；（3）金银花保险16万元；（4）中药材产业规划15万元；（5）隆回金银花药性研究实验室7万元；（6）品牌宣传20万元；（7）产业协会工作经费10万元；（8）向家村辣椒农旅结合观光项目30万元；（9）山界辣椒品种种源保护和提纯复壮项目3万元。</w:t>
      </w:r>
    </w:p>
    <w:p>
      <w:pPr>
        <w:adjustRightInd w:val="0"/>
        <w:snapToGrid w:val="0"/>
        <w:spacing w:line="600" w:lineRule="exact"/>
        <w:ind w:firstLine="643" w:firstLineChars="200"/>
        <w:rPr>
          <w:rFonts w:ascii="黑体" w:eastAsia="黑体"/>
          <w:b/>
          <w:bCs/>
          <w:sz w:val="32"/>
          <w:szCs w:val="32"/>
        </w:rPr>
      </w:pPr>
      <w:r>
        <w:rPr>
          <w:rFonts w:hint="eastAsia" w:ascii="黑体" w:eastAsia="黑体"/>
          <w:b/>
          <w:bCs/>
          <w:sz w:val="32"/>
          <w:szCs w:val="32"/>
        </w:rPr>
        <w:t>二、项目资金使用及管理情况</w:t>
      </w:r>
    </w:p>
    <w:p>
      <w:pPr>
        <w:numPr>
          <w:ilvl w:val="0"/>
          <w:numId w:val="2"/>
        </w:numPr>
        <w:spacing w:line="640" w:lineRule="exact"/>
        <w:ind w:firstLine="320" w:firstLineChars="100"/>
        <w:rPr>
          <w:rFonts w:eastAsia="华文仿宋"/>
          <w:b/>
          <w:bCs/>
          <w:sz w:val="32"/>
          <w:szCs w:val="32"/>
        </w:rPr>
      </w:pPr>
      <w:r>
        <w:rPr>
          <w:rFonts w:hint="eastAsia" w:eastAsia="华文仿宋"/>
          <w:b/>
          <w:bCs/>
          <w:sz w:val="32"/>
          <w:szCs w:val="32"/>
        </w:rPr>
        <w:t>项目资金到位、投入情况</w:t>
      </w:r>
    </w:p>
    <w:p>
      <w:pPr>
        <w:spacing w:line="520" w:lineRule="exact"/>
        <w:ind w:firstLine="640" w:firstLineChars="200"/>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本次绩效自评资金2100万元，其中粮食产业800万元（其中县财政拨款</w:t>
      </w:r>
      <w:r>
        <w:rPr>
          <w:rFonts w:hint="eastAsia" w:ascii="仿宋_GB2312" w:hAnsi="仿宋_GB2312" w:eastAsia="仿宋_GB2312" w:cs="仿宋_GB2312"/>
          <w:sz w:val="32"/>
          <w:szCs w:val="32"/>
        </w:rPr>
        <w:t>县统计局17万元，县财政局20万元，羊古坳镇攻关基地6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等相关单位</w:t>
      </w:r>
      <w:r>
        <w:rPr>
          <w:rFonts w:hint="eastAsia" w:ascii="仿宋" w:hAnsi="仿宋" w:eastAsia="仿宋" w:cs="Times New Roman"/>
          <w:kern w:val="2"/>
          <w:sz w:val="32"/>
          <w:szCs w:val="32"/>
          <w:lang w:val="en-US" w:eastAsia="zh-CN"/>
        </w:rPr>
        <w:t>）、畜牧水产300万元、特色果蔬茶产业90万元、烤烟生产发展150万元、特色产业200万元纳入隆回县农业农村局预算内资金计划安排；特色果蔬茶产业110万元、烤烟生产发展450万元从乡村振兴衔接资金中安排。截止至2021年12月31日，预算内资金到位1450万元，乡村振兴衔接资金560万元，2022年4月4日，特色果蔬茶产业90万元预算内资金拨款到位。目前，2021年度农业发展项目资金已完全到位。</w:t>
      </w:r>
    </w:p>
    <w:p>
      <w:pPr>
        <w:spacing w:line="640" w:lineRule="exact"/>
        <w:ind w:firstLine="641" w:firstLineChars="200"/>
        <w:rPr>
          <w:rFonts w:hint="eastAsia" w:eastAsia="华文仿宋"/>
          <w:b/>
          <w:bCs/>
          <w:sz w:val="32"/>
          <w:szCs w:val="32"/>
        </w:rPr>
      </w:pPr>
      <w:r>
        <w:rPr>
          <w:rFonts w:hint="eastAsia" w:eastAsia="华文仿宋"/>
          <w:b/>
          <w:bCs/>
          <w:sz w:val="32"/>
          <w:szCs w:val="32"/>
          <w:lang w:eastAsia="zh-CN"/>
        </w:rPr>
        <w:t>（二）</w:t>
      </w:r>
      <w:r>
        <w:rPr>
          <w:rFonts w:hint="eastAsia" w:eastAsia="华文仿宋"/>
          <w:b/>
          <w:bCs/>
          <w:sz w:val="32"/>
          <w:szCs w:val="32"/>
        </w:rPr>
        <w:t>项目资金实际使用情况分析</w:t>
      </w:r>
    </w:p>
    <w:p>
      <w:pPr>
        <w:spacing w:line="520" w:lineRule="exact"/>
        <w:ind w:firstLine="560"/>
        <w:rPr>
          <w:rFonts w:hint="eastAsia" w:ascii="仿宋_GB2312" w:eastAsia="仿宋_GB2312"/>
          <w:sz w:val="28"/>
          <w:szCs w:val="24"/>
          <w:lang w:val="en-US" w:eastAsia="zh-CN"/>
        </w:rPr>
      </w:pPr>
      <w:r>
        <w:rPr>
          <w:rFonts w:hint="eastAsia" w:ascii="仿宋_GB2312" w:eastAsia="仿宋_GB2312"/>
          <w:sz w:val="28"/>
          <w:szCs w:val="24"/>
          <w:lang w:val="en-US" w:eastAsia="zh-CN"/>
        </w:rPr>
        <w:t>截止2022年4月30日，农业产业项目资金支出金额2082.4万元，其中：</w:t>
      </w:r>
      <w:r>
        <w:rPr>
          <w:rFonts w:hint="eastAsia" w:ascii="仿宋" w:hAnsi="仿宋" w:eastAsia="仿宋"/>
          <w:color w:val="000000"/>
          <w:kern w:val="0"/>
          <w:sz w:val="28"/>
          <w:szCs w:val="24"/>
          <w:lang w:val="en-US" w:eastAsia="zh-CN"/>
        </w:rPr>
        <w:t>粮食产业793万元，畜牧水产289.4万元，特色果蔬茶产业200万元，烤烟生产发展600万元，特色产业200万元</w:t>
      </w:r>
      <w:r>
        <w:rPr>
          <w:rFonts w:hint="eastAsia" w:ascii="仿宋_GB2312" w:eastAsia="仿宋_GB2312"/>
          <w:sz w:val="28"/>
          <w:szCs w:val="24"/>
          <w:lang w:val="en-US" w:eastAsia="zh-CN"/>
        </w:rPr>
        <w:t>。支出明细情况见下表：</w:t>
      </w:r>
    </w:p>
    <w:p>
      <w:pPr>
        <w:pStyle w:val="9"/>
        <w:rPr>
          <w:rFonts w:hint="eastAsia" w:ascii="仿宋_GB2312" w:hAnsi="Times New Roman" w:eastAsia="仿宋_GB2312" w:cs="Times New Roman"/>
          <w:kern w:val="2"/>
          <w:sz w:val="28"/>
          <w:szCs w:val="24"/>
          <w:lang w:val="en-US" w:eastAsia="zh-CN"/>
        </w:rPr>
      </w:pPr>
      <w:r>
        <w:rPr>
          <w:rFonts w:hint="eastAsia" w:ascii="仿宋_GB2312" w:hAnsi="Times New Roman" w:eastAsia="仿宋_GB2312" w:cs="Times New Roman"/>
          <w:kern w:val="2"/>
          <w:sz w:val="28"/>
          <w:szCs w:val="24"/>
          <w:lang w:val="en-US" w:eastAsia="zh-CN"/>
        </w:rPr>
        <w:t>（1）粮食产业</w:t>
      </w:r>
    </w:p>
    <w:p>
      <w:pPr>
        <w:spacing w:line="400" w:lineRule="exact"/>
        <w:ind w:firstLine="562" w:firstLineChars="200"/>
        <w:jc w:val="center"/>
        <w:rPr>
          <w:rFonts w:hint="eastAsia" w:ascii="仿宋_GB2312" w:eastAsia="仿宋_GB2312"/>
          <w:b/>
          <w:sz w:val="28"/>
          <w:szCs w:val="24"/>
          <w:lang w:val="en-US" w:eastAsia="zh-CN"/>
        </w:rPr>
      </w:pPr>
      <w:r>
        <w:rPr>
          <w:rFonts w:hint="eastAsia" w:ascii="仿宋_GB2312" w:eastAsia="仿宋_GB2312"/>
          <w:b/>
          <w:sz w:val="28"/>
          <w:szCs w:val="24"/>
          <w:lang w:val="en-US" w:eastAsia="zh-CN"/>
        </w:rPr>
        <w:t>项目资金支出情况表</w:t>
      </w:r>
    </w:p>
    <w:p>
      <w:pPr>
        <w:spacing w:line="400" w:lineRule="exact"/>
        <w:ind w:firstLine="560" w:firstLineChars="200"/>
        <w:jc w:val="right"/>
        <w:rPr>
          <w:rFonts w:hint="eastAsia" w:ascii="仿宋_GB2312" w:eastAsia="仿宋_GB2312"/>
          <w:sz w:val="28"/>
          <w:szCs w:val="24"/>
          <w:lang w:val="en-US" w:eastAsia="zh-CN"/>
        </w:rPr>
      </w:pPr>
      <w:r>
        <w:rPr>
          <w:rFonts w:hint="eastAsia" w:ascii="仿宋_GB2312" w:eastAsia="仿宋_GB2312"/>
          <w:sz w:val="28"/>
          <w:szCs w:val="24"/>
          <w:lang w:val="en-US" w:eastAsia="zh-CN"/>
        </w:rPr>
        <w:t>金额：万元</w:t>
      </w:r>
    </w:p>
    <w:tbl>
      <w:tblPr>
        <w:tblStyle w:val="6"/>
        <w:tblW w:w="85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3133"/>
        <w:gridCol w:w="1230"/>
        <w:gridCol w:w="123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序号</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支出内容</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指标额度</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到位资金</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截止2022年4月30日支出金额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1</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办点示范产业奖补及工作经费</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228</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228</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221.00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2</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粮食产业品牌创建</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35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35</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3</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重大技术推广</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209</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209</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209.00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4</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粮食监测</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58</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58</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5</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粮食生产考核、粮食奖励资金</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77</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77</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77.00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6</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农业综合执法</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65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65</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7</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项目建设</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65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65</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8</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产粮大乡扶持资金及其他</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55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55</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color w:val="000000"/>
                <w:kern w:val="0"/>
                <w:sz w:val="21"/>
                <w:szCs w:val="24"/>
                <w:lang w:val="en-US" w:eastAsia="zh-CN"/>
              </w:rPr>
            </w:pPr>
            <w:r>
              <w:rPr>
                <w:rFonts w:hint="eastAsia" w:ascii="仿宋" w:hAnsi="仿宋" w:eastAsia="仿宋"/>
                <w:color w:val="000000"/>
                <w:kern w:val="0"/>
                <w:sz w:val="21"/>
                <w:szCs w:val="24"/>
                <w:lang w:val="en-US" w:eastAsia="zh-CN"/>
              </w:rPr>
              <w:t>9</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kern w:val="0"/>
                <w:sz w:val="21"/>
                <w:szCs w:val="24"/>
                <w:lang w:val="en-US" w:eastAsia="zh-CN"/>
              </w:rPr>
            </w:pPr>
            <w:r>
              <w:rPr>
                <w:rFonts w:hint="eastAsia" w:ascii="仿宋" w:hAnsi="仿宋" w:eastAsia="仿宋" w:cs="Times New Roman"/>
                <w:color w:val="000000"/>
                <w:kern w:val="0"/>
                <w:sz w:val="21"/>
                <w:szCs w:val="24"/>
                <w:lang w:val="en-US" w:eastAsia="zh-CN"/>
              </w:rPr>
              <w:t>其它场所补贴管理经费</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kern w:val="0"/>
                <w:sz w:val="21"/>
                <w:szCs w:val="24"/>
                <w:lang w:val="en-US" w:eastAsia="zh-CN"/>
              </w:rPr>
            </w:pPr>
            <w:r>
              <w:rPr>
                <w:rFonts w:hint="eastAsia" w:ascii="仿宋" w:hAnsi="仿宋" w:eastAsia="仿宋"/>
                <w:color w:val="000000"/>
                <w:kern w:val="0"/>
                <w:sz w:val="21"/>
                <w:szCs w:val="24"/>
                <w:lang w:val="en-US" w:eastAsia="zh-CN"/>
              </w:rPr>
              <w:t>8</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kern w:val="0"/>
                <w:sz w:val="21"/>
                <w:szCs w:val="24"/>
                <w:lang w:val="en-US" w:eastAsia="zh-CN"/>
              </w:rPr>
            </w:pPr>
            <w:r>
              <w:rPr>
                <w:rFonts w:hint="eastAsia" w:ascii="仿宋" w:hAnsi="仿宋" w:eastAsia="仿宋"/>
                <w:color w:val="000000"/>
                <w:kern w:val="0"/>
                <w:sz w:val="21"/>
                <w:szCs w:val="24"/>
                <w:lang w:val="en-US" w:eastAsia="zh-CN"/>
              </w:rPr>
              <w:t>8</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color w:val="000000"/>
                <w:kern w:val="0"/>
                <w:sz w:val="21"/>
                <w:szCs w:val="24"/>
                <w:lang w:val="en-US" w:eastAsia="zh-CN"/>
              </w:rPr>
            </w:pPr>
            <w:r>
              <w:rPr>
                <w:rFonts w:hint="eastAsia" w:ascii="仿宋" w:hAnsi="仿宋" w:eastAsia="仿宋"/>
                <w:color w:val="000000"/>
                <w:kern w:val="0"/>
                <w:sz w:val="21"/>
                <w:szCs w:val="24"/>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 w:hAnsi="仿宋" w:eastAsia="仿宋"/>
                <w:color w:val="000000"/>
                <w:sz w:val="21"/>
                <w:szCs w:val="24"/>
              </w:rPr>
            </w:pPr>
          </w:p>
        </w:tc>
        <w:tc>
          <w:tcPr>
            <w:tcW w:w="31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b/>
                <w:color w:val="000000"/>
                <w:sz w:val="21"/>
                <w:szCs w:val="24"/>
              </w:rPr>
            </w:pPr>
            <w:r>
              <w:rPr>
                <w:rFonts w:hint="eastAsia" w:ascii="仿宋" w:hAnsi="仿宋" w:eastAsia="仿宋"/>
                <w:b/>
                <w:color w:val="000000"/>
                <w:kern w:val="0"/>
                <w:sz w:val="21"/>
                <w:szCs w:val="24"/>
                <w:lang w:val="en-US" w:eastAsia="zh-CN"/>
              </w:rPr>
              <w:t>合计</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b/>
                <w:color w:val="000000"/>
                <w:sz w:val="21"/>
                <w:szCs w:val="24"/>
              </w:rPr>
            </w:pPr>
            <w:r>
              <w:rPr>
                <w:rFonts w:hint="eastAsia" w:ascii="仿宋" w:hAnsi="仿宋" w:eastAsia="仿宋"/>
                <w:b/>
                <w:color w:val="000000"/>
                <w:kern w:val="0"/>
                <w:sz w:val="21"/>
                <w:szCs w:val="24"/>
                <w:lang w:val="en-US" w:eastAsia="zh-CN"/>
              </w:rPr>
              <w:t>800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b/>
                <w:color w:val="000000"/>
                <w:sz w:val="21"/>
                <w:szCs w:val="24"/>
              </w:rPr>
            </w:pPr>
            <w:r>
              <w:rPr>
                <w:rFonts w:hint="eastAsia" w:ascii="仿宋" w:hAnsi="仿宋" w:eastAsia="仿宋"/>
                <w:b/>
                <w:color w:val="000000"/>
                <w:kern w:val="0"/>
                <w:sz w:val="21"/>
                <w:szCs w:val="24"/>
                <w:lang w:val="en-US" w:eastAsia="zh-CN"/>
              </w:rPr>
              <w:t>800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b/>
                <w:color w:val="000000"/>
                <w:sz w:val="21"/>
                <w:szCs w:val="24"/>
              </w:rPr>
            </w:pPr>
            <w:r>
              <w:rPr>
                <w:rFonts w:hint="eastAsia" w:ascii="仿宋" w:hAnsi="仿宋" w:eastAsia="仿宋"/>
                <w:b/>
                <w:color w:val="000000"/>
                <w:kern w:val="0"/>
                <w:sz w:val="21"/>
                <w:szCs w:val="24"/>
                <w:lang w:val="en-US" w:eastAsia="zh-CN"/>
              </w:rPr>
              <w:t xml:space="preserve">793.00 </w:t>
            </w:r>
          </w:p>
        </w:tc>
      </w:tr>
    </w:tbl>
    <w:p>
      <w:pPr>
        <w:pStyle w:val="9"/>
        <w:rPr>
          <w:rFonts w:hint="eastAsia" w:ascii="仿宋" w:hAnsi="仿宋" w:eastAsia="仿宋" w:cs="Times New Roman"/>
          <w:color w:val="000000"/>
          <w:kern w:val="0"/>
          <w:sz w:val="28"/>
          <w:szCs w:val="24"/>
          <w:lang w:val="en-US" w:eastAsia="zh-CN"/>
        </w:rPr>
      </w:pPr>
      <w:r>
        <w:rPr>
          <w:rFonts w:hint="eastAsia" w:ascii="仿宋" w:hAnsi="仿宋" w:eastAsia="仿宋" w:cs="Times New Roman"/>
          <w:color w:val="000000"/>
          <w:kern w:val="0"/>
          <w:sz w:val="28"/>
          <w:szCs w:val="24"/>
          <w:lang w:val="en-US" w:eastAsia="zh-CN"/>
        </w:rPr>
        <w:t>说明：办点示范产业奖补及工作经费结余7万元待付。</w:t>
      </w:r>
    </w:p>
    <w:p>
      <w:pPr>
        <w:pStyle w:val="9"/>
        <w:numPr>
          <w:ilvl w:val="0"/>
          <w:numId w:val="3"/>
        </w:numPr>
        <w:rPr>
          <w:rFonts w:hint="eastAsia" w:ascii="仿宋_GB2312" w:hAnsi="Times New Roman" w:eastAsia="仿宋_GB2312" w:cs="Times New Roman"/>
          <w:kern w:val="2"/>
          <w:sz w:val="28"/>
          <w:szCs w:val="24"/>
          <w:lang w:val="en-US" w:eastAsia="zh-CN"/>
        </w:rPr>
      </w:pPr>
      <w:r>
        <w:rPr>
          <w:rFonts w:hint="eastAsia" w:ascii="仿宋_GB2312" w:hAnsi="Times New Roman" w:eastAsia="仿宋_GB2312" w:cs="Times New Roman"/>
          <w:kern w:val="2"/>
          <w:sz w:val="28"/>
          <w:szCs w:val="24"/>
          <w:lang w:val="en-US" w:eastAsia="zh-CN"/>
        </w:rPr>
        <w:t>畜牧水产</w:t>
      </w:r>
    </w:p>
    <w:p>
      <w:pPr>
        <w:pStyle w:val="9"/>
        <w:numPr>
          <w:ilvl w:val="0"/>
          <w:numId w:val="0"/>
        </w:numPr>
        <w:jc w:val="both"/>
        <w:rPr>
          <w:rFonts w:hint="eastAsia" w:ascii="仿宋_GB2312" w:hAnsi="Times New Roman" w:eastAsia="仿宋_GB2312" w:cs="Times New Roman"/>
          <w:kern w:val="2"/>
          <w:sz w:val="28"/>
          <w:szCs w:val="24"/>
          <w:lang w:val="en-US" w:eastAsia="zh-CN"/>
        </w:rPr>
      </w:pPr>
    </w:p>
    <w:p>
      <w:pPr>
        <w:pStyle w:val="9"/>
        <w:numPr>
          <w:ilvl w:val="0"/>
          <w:numId w:val="0"/>
        </w:numPr>
        <w:jc w:val="both"/>
        <w:rPr>
          <w:rFonts w:hint="eastAsia" w:ascii="仿宋_GB2312" w:hAnsi="Times New Roman" w:eastAsia="仿宋_GB2312" w:cs="Times New Roman"/>
          <w:kern w:val="2"/>
          <w:sz w:val="28"/>
          <w:szCs w:val="24"/>
          <w:lang w:val="en-US" w:eastAsia="zh-CN"/>
        </w:rPr>
      </w:pPr>
    </w:p>
    <w:p>
      <w:pPr>
        <w:spacing w:line="520" w:lineRule="exact"/>
        <w:ind w:firstLine="562" w:firstLineChars="200"/>
        <w:jc w:val="center"/>
        <w:rPr>
          <w:rFonts w:hint="eastAsia" w:ascii="仿宋_GB2312" w:eastAsia="仿宋_GB2312"/>
          <w:b/>
          <w:sz w:val="28"/>
          <w:szCs w:val="24"/>
          <w:lang w:val="en-US" w:eastAsia="zh-CN"/>
        </w:rPr>
      </w:pPr>
      <w:r>
        <w:rPr>
          <w:rFonts w:hint="eastAsia" w:ascii="仿宋_GB2312" w:eastAsia="仿宋_GB2312"/>
          <w:b/>
          <w:sz w:val="28"/>
          <w:szCs w:val="24"/>
          <w:lang w:val="en-US" w:eastAsia="zh-CN"/>
        </w:rPr>
        <w:t>项目资金支出情况表</w:t>
      </w:r>
    </w:p>
    <w:p>
      <w:pPr>
        <w:spacing w:line="520" w:lineRule="exact"/>
        <w:ind w:firstLine="560" w:firstLineChars="200"/>
        <w:jc w:val="right"/>
        <w:rPr>
          <w:rFonts w:hint="eastAsia" w:ascii="仿宋_GB2312" w:eastAsia="仿宋_GB2312"/>
          <w:sz w:val="28"/>
          <w:szCs w:val="24"/>
          <w:lang w:val="en-US" w:eastAsia="zh-CN"/>
        </w:rPr>
      </w:pPr>
      <w:r>
        <w:rPr>
          <w:rFonts w:hint="eastAsia" w:ascii="仿宋_GB2312" w:eastAsia="仿宋_GB2312"/>
          <w:sz w:val="28"/>
          <w:szCs w:val="24"/>
          <w:lang w:val="en-US" w:eastAsia="zh-CN"/>
        </w:rPr>
        <w:t>金额：万元</w:t>
      </w:r>
    </w:p>
    <w:tbl>
      <w:tblPr>
        <w:tblStyle w:val="6"/>
        <w:tblW w:w="85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3253"/>
        <w:gridCol w:w="1110"/>
        <w:gridCol w:w="123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序号</w:t>
            </w:r>
          </w:p>
        </w:tc>
        <w:tc>
          <w:tcPr>
            <w:tcW w:w="32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支出内容</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指标额度</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到位资金</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截止2022年4月30日支出金额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1</w:t>
            </w:r>
          </w:p>
        </w:tc>
        <w:tc>
          <w:tcPr>
            <w:tcW w:w="32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养殖业发展资金</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165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165</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2</w:t>
            </w:r>
          </w:p>
        </w:tc>
        <w:tc>
          <w:tcPr>
            <w:tcW w:w="32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畜禽水产种业普查、养殖示范村</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100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100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69.40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3</w:t>
            </w:r>
          </w:p>
        </w:tc>
        <w:tc>
          <w:tcPr>
            <w:tcW w:w="32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技术推广和畜禽水产品质量安全</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35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35</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 w:hAnsi="仿宋" w:eastAsia="仿宋"/>
                <w:color w:val="000000"/>
                <w:sz w:val="21"/>
                <w:szCs w:val="24"/>
              </w:rPr>
            </w:pPr>
          </w:p>
        </w:tc>
        <w:tc>
          <w:tcPr>
            <w:tcW w:w="3253"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b/>
                <w:color w:val="000000"/>
                <w:sz w:val="21"/>
                <w:szCs w:val="24"/>
              </w:rPr>
            </w:pPr>
            <w:r>
              <w:rPr>
                <w:rFonts w:hint="eastAsia" w:ascii="仿宋" w:hAnsi="仿宋" w:eastAsia="仿宋"/>
                <w:b/>
                <w:color w:val="000000"/>
                <w:kern w:val="0"/>
                <w:sz w:val="21"/>
                <w:szCs w:val="24"/>
                <w:lang w:val="en-US" w:eastAsia="zh-CN"/>
              </w:rPr>
              <w:t>合计</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b/>
                <w:color w:val="000000"/>
                <w:sz w:val="21"/>
                <w:szCs w:val="24"/>
                <w:lang w:val="en-US"/>
              </w:rPr>
            </w:pPr>
            <w:r>
              <w:rPr>
                <w:rFonts w:hint="eastAsia" w:ascii="仿宋" w:hAnsi="仿宋" w:eastAsia="仿宋"/>
                <w:b/>
                <w:color w:val="000000"/>
                <w:kern w:val="0"/>
                <w:sz w:val="21"/>
                <w:szCs w:val="24"/>
                <w:lang w:val="en-US" w:eastAsia="zh-CN"/>
              </w:rPr>
              <w:t>300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b/>
                <w:color w:val="000000"/>
                <w:sz w:val="21"/>
                <w:szCs w:val="24"/>
                <w:lang w:val="en-US"/>
              </w:rPr>
            </w:pPr>
            <w:r>
              <w:rPr>
                <w:rFonts w:hint="eastAsia" w:ascii="仿宋" w:hAnsi="仿宋" w:eastAsia="仿宋"/>
                <w:b/>
                <w:color w:val="000000"/>
                <w:kern w:val="0"/>
                <w:sz w:val="21"/>
                <w:szCs w:val="24"/>
                <w:lang w:val="en-US" w:eastAsia="zh-CN"/>
              </w:rPr>
              <w:t>300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b/>
                <w:color w:val="000000"/>
                <w:sz w:val="21"/>
                <w:szCs w:val="24"/>
              </w:rPr>
            </w:pPr>
            <w:r>
              <w:rPr>
                <w:rFonts w:hint="eastAsia" w:ascii="仿宋" w:hAnsi="仿宋" w:eastAsia="仿宋"/>
                <w:b/>
                <w:color w:val="000000"/>
                <w:kern w:val="0"/>
                <w:sz w:val="21"/>
                <w:szCs w:val="24"/>
                <w:lang w:val="en-US" w:eastAsia="zh-CN"/>
              </w:rPr>
              <w:t xml:space="preserve">289.40 </w:t>
            </w:r>
          </w:p>
        </w:tc>
      </w:tr>
    </w:tbl>
    <w:p>
      <w:pPr>
        <w:pStyle w:val="9"/>
        <w:numPr>
          <w:ilvl w:val="0"/>
          <w:numId w:val="0"/>
        </w:numPr>
        <w:rPr>
          <w:rFonts w:hint="eastAsia" w:ascii="仿宋_GB2312" w:hAnsi="Times New Roman" w:eastAsia="仿宋_GB2312" w:cs="Times New Roman"/>
          <w:kern w:val="2"/>
          <w:sz w:val="28"/>
          <w:szCs w:val="24"/>
          <w:lang w:val="en-US" w:eastAsia="zh-CN"/>
        </w:rPr>
      </w:pPr>
      <w:r>
        <w:rPr>
          <w:rFonts w:hint="eastAsia" w:ascii="仿宋_GB2312" w:hAnsi="Times New Roman" w:eastAsia="仿宋_GB2312" w:cs="Times New Roman"/>
          <w:kern w:val="2"/>
          <w:sz w:val="28"/>
          <w:szCs w:val="24"/>
          <w:lang w:val="en-US" w:eastAsia="zh-CN"/>
        </w:rPr>
        <w:t>说明：结余资金10.6万元，结转2022年使用。</w:t>
      </w:r>
    </w:p>
    <w:p>
      <w:pPr>
        <w:pStyle w:val="9"/>
        <w:numPr>
          <w:ilvl w:val="0"/>
          <w:numId w:val="3"/>
        </w:numPr>
        <w:ind w:left="0" w:leftChars="0" w:firstLine="560" w:firstLineChars="200"/>
        <w:rPr>
          <w:rFonts w:hint="eastAsia" w:ascii="仿宋_GB2312" w:hAnsi="Times New Roman" w:eastAsia="仿宋_GB2312" w:cs="Times New Roman"/>
          <w:kern w:val="2"/>
          <w:sz w:val="28"/>
          <w:szCs w:val="24"/>
          <w:lang w:val="en-US" w:eastAsia="zh-CN"/>
        </w:rPr>
      </w:pPr>
      <w:r>
        <w:rPr>
          <w:rFonts w:hint="eastAsia" w:ascii="仿宋_GB2312" w:hAnsi="Times New Roman" w:eastAsia="仿宋_GB2312" w:cs="Times New Roman"/>
          <w:kern w:val="2"/>
          <w:sz w:val="28"/>
          <w:szCs w:val="24"/>
          <w:lang w:val="en-US" w:eastAsia="zh-CN"/>
        </w:rPr>
        <w:t>特色果蔬茶产业</w:t>
      </w:r>
    </w:p>
    <w:p>
      <w:pPr>
        <w:spacing w:line="400" w:lineRule="exact"/>
        <w:ind w:firstLine="562" w:firstLineChars="200"/>
        <w:jc w:val="center"/>
        <w:rPr>
          <w:rFonts w:hint="eastAsia" w:ascii="仿宋_GB2312" w:eastAsia="仿宋_GB2312"/>
          <w:b/>
          <w:sz w:val="28"/>
          <w:szCs w:val="24"/>
          <w:lang w:val="en-US" w:eastAsia="zh-CN"/>
        </w:rPr>
      </w:pPr>
      <w:r>
        <w:rPr>
          <w:rFonts w:hint="eastAsia" w:ascii="仿宋_GB2312" w:eastAsia="仿宋_GB2312"/>
          <w:b/>
          <w:sz w:val="28"/>
          <w:szCs w:val="24"/>
          <w:lang w:val="en-US" w:eastAsia="zh-CN"/>
        </w:rPr>
        <w:t>项目资金支出情况表</w:t>
      </w:r>
    </w:p>
    <w:p>
      <w:pPr>
        <w:spacing w:line="400" w:lineRule="exact"/>
        <w:ind w:firstLine="560" w:firstLineChars="200"/>
        <w:jc w:val="right"/>
        <w:rPr>
          <w:rFonts w:hint="eastAsia" w:ascii="仿宋_GB2312" w:eastAsia="仿宋_GB2312"/>
          <w:sz w:val="28"/>
          <w:szCs w:val="24"/>
          <w:lang w:val="en-US" w:eastAsia="zh-CN"/>
        </w:rPr>
      </w:pPr>
      <w:r>
        <w:rPr>
          <w:rFonts w:hint="eastAsia" w:ascii="仿宋_GB2312" w:eastAsia="仿宋_GB2312"/>
          <w:sz w:val="28"/>
          <w:szCs w:val="24"/>
          <w:lang w:val="en-US" w:eastAsia="zh-CN"/>
        </w:rPr>
        <w:t>金额：万元</w:t>
      </w:r>
    </w:p>
    <w:tbl>
      <w:tblPr>
        <w:tblStyle w:val="6"/>
        <w:tblW w:w="85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3133"/>
        <w:gridCol w:w="1230"/>
        <w:gridCol w:w="123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序号</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支出内容</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指标额度</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到位资金</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截止2022年4月30日支出金额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1</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果蔬茶（药糖）产业奖补</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110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110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2</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果蔬茶（药糖）基地建设</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29</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29</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3</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茶产业资源调查</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5</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4</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土壤改良（降镉）试验</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5</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5</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品牌宣传与创建</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33</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33</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color w:val="000000"/>
                <w:kern w:val="0"/>
                <w:sz w:val="21"/>
                <w:szCs w:val="24"/>
                <w:lang w:val="en-US" w:eastAsia="zh-CN"/>
              </w:rPr>
            </w:pPr>
            <w:r>
              <w:rPr>
                <w:rFonts w:hint="eastAsia" w:ascii="仿宋" w:hAnsi="仿宋" w:eastAsia="仿宋"/>
                <w:color w:val="000000"/>
                <w:kern w:val="0"/>
                <w:sz w:val="21"/>
                <w:szCs w:val="24"/>
                <w:lang w:val="en-US" w:eastAsia="zh-CN"/>
              </w:rPr>
              <w:t>6</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隆回县茶叶协会经费</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kern w:val="0"/>
                <w:sz w:val="21"/>
                <w:szCs w:val="24"/>
                <w:lang w:val="en-US" w:eastAsia="zh-CN"/>
              </w:rPr>
            </w:pPr>
            <w:r>
              <w:rPr>
                <w:rFonts w:hint="eastAsia" w:ascii="仿宋" w:hAnsi="仿宋" w:eastAsia="仿宋"/>
                <w:color w:val="000000"/>
                <w:kern w:val="0"/>
                <w:sz w:val="21"/>
                <w:szCs w:val="24"/>
                <w:lang w:val="en-US" w:eastAsia="zh-CN"/>
              </w:rPr>
              <w:t>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kern w:val="0"/>
                <w:sz w:val="21"/>
                <w:szCs w:val="24"/>
                <w:lang w:val="en-US" w:eastAsia="zh-CN"/>
              </w:rPr>
            </w:pPr>
            <w:r>
              <w:rPr>
                <w:rFonts w:hint="eastAsia" w:ascii="仿宋" w:hAnsi="仿宋" w:eastAsia="仿宋"/>
                <w:color w:val="000000"/>
                <w:kern w:val="0"/>
                <w:sz w:val="21"/>
                <w:szCs w:val="24"/>
                <w:lang w:val="en-US" w:eastAsia="zh-CN"/>
              </w:rPr>
              <w:t>5</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color w:val="000000"/>
                <w:kern w:val="0"/>
                <w:sz w:val="21"/>
                <w:szCs w:val="24"/>
                <w:lang w:val="en-US" w:eastAsia="zh-CN"/>
              </w:rPr>
            </w:pPr>
            <w:r>
              <w:rPr>
                <w:rFonts w:hint="eastAsia" w:ascii="仿宋" w:hAnsi="仿宋" w:eastAsia="仿宋"/>
                <w:color w:val="000000"/>
                <w:kern w:val="0"/>
                <w:sz w:val="21"/>
                <w:szCs w:val="24"/>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7</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产业项目规划设计、技术指导及验收</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13</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13</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 w:hAnsi="仿宋" w:eastAsia="仿宋"/>
                <w:color w:val="000000"/>
                <w:sz w:val="21"/>
                <w:szCs w:val="24"/>
              </w:rPr>
            </w:pPr>
          </w:p>
        </w:tc>
        <w:tc>
          <w:tcPr>
            <w:tcW w:w="31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b/>
                <w:color w:val="000000"/>
                <w:sz w:val="21"/>
                <w:szCs w:val="24"/>
              </w:rPr>
            </w:pPr>
            <w:r>
              <w:rPr>
                <w:rFonts w:hint="eastAsia" w:ascii="仿宋" w:hAnsi="仿宋" w:eastAsia="仿宋"/>
                <w:b/>
                <w:color w:val="000000"/>
                <w:kern w:val="0"/>
                <w:sz w:val="21"/>
                <w:szCs w:val="24"/>
                <w:lang w:val="en-US" w:eastAsia="zh-CN"/>
              </w:rPr>
              <w:t>合计</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b/>
                <w:color w:val="000000"/>
                <w:sz w:val="21"/>
                <w:szCs w:val="24"/>
                <w:lang w:val="en-US"/>
              </w:rPr>
            </w:pPr>
            <w:r>
              <w:rPr>
                <w:rFonts w:hint="eastAsia" w:ascii="仿宋" w:hAnsi="仿宋" w:eastAsia="仿宋"/>
                <w:b/>
                <w:color w:val="000000"/>
                <w:kern w:val="0"/>
                <w:sz w:val="21"/>
                <w:szCs w:val="24"/>
                <w:lang w:val="en-US" w:eastAsia="zh-CN"/>
              </w:rPr>
              <w:t>200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b/>
                <w:color w:val="000000"/>
                <w:sz w:val="21"/>
                <w:szCs w:val="24"/>
                <w:lang w:val="en-US"/>
              </w:rPr>
            </w:pPr>
            <w:r>
              <w:rPr>
                <w:rFonts w:hint="eastAsia" w:ascii="仿宋" w:hAnsi="仿宋" w:eastAsia="仿宋"/>
                <w:b/>
                <w:color w:val="000000"/>
                <w:kern w:val="0"/>
                <w:sz w:val="21"/>
                <w:szCs w:val="24"/>
                <w:lang w:val="en-US" w:eastAsia="zh-CN"/>
              </w:rPr>
              <w:t>200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b/>
                <w:color w:val="000000"/>
                <w:sz w:val="21"/>
                <w:szCs w:val="24"/>
              </w:rPr>
            </w:pPr>
            <w:r>
              <w:rPr>
                <w:rFonts w:hint="eastAsia" w:ascii="仿宋" w:hAnsi="仿宋" w:eastAsia="仿宋"/>
                <w:b/>
                <w:color w:val="000000"/>
                <w:kern w:val="0"/>
                <w:sz w:val="21"/>
                <w:szCs w:val="24"/>
                <w:lang w:val="en-US" w:eastAsia="zh-CN"/>
              </w:rPr>
              <w:t xml:space="preserve">200.00 </w:t>
            </w:r>
          </w:p>
        </w:tc>
      </w:tr>
    </w:tbl>
    <w:p>
      <w:pPr>
        <w:pStyle w:val="9"/>
        <w:numPr>
          <w:ilvl w:val="0"/>
          <w:numId w:val="3"/>
        </w:numPr>
        <w:ind w:left="0" w:leftChars="0" w:firstLine="560" w:firstLineChars="200"/>
        <w:rPr>
          <w:rFonts w:hint="eastAsia" w:ascii="仿宋_GB2312" w:hAnsi="Times New Roman" w:eastAsia="仿宋_GB2312" w:cs="Times New Roman"/>
          <w:kern w:val="2"/>
          <w:sz w:val="28"/>
          <w:szCs w:val="24"/>
          <w:lang w:val="en-US" w:eastAsia="zh-CN"/>
        </w:rPr>
      </w:pPr>
      <w:r>
        <w:rPr>
          <w:rFonts w:hint="eastAsia" w:ascii="仿宋_GB2312" w:hAnsi="Times New Roman" w:eastAsia="仿宋_GB2312" w:cs="Times New Roman"/>
          <w:kern w:val="2"/>
          <w:sz w:val="28"/>
          <w:szCs w:val="24"/>
          <w:lang w:val="en-US" w:eastAsia="zh-CN"/>
        </w:rPr>
        <w:t xml:space="preserve">烤烟生产发展 </w:t>
      </w:r>
    </w:p>
    <w:p>
      <w:pPr>
        <w:spacing w:line="400" w:lineRule="exact"/>
        <w:ind w:firstLine="562" w:firstLineChars="200"/>
        <w:jc w:val="center"/>
        <w:rPr>
          <w:rFonts w:hint="eastAsia" w:ascii="仿宋_GB2312" w:eastAsia="仿宋_GB2312"/>
          <w:b/>
          <w:sz w:val="28"/>
          <w:szCs w:val="24"/>
          <w:lang w:val="en-US" w:eastAsia="zh-CN"/>
        </w:rPr>
      </w:pPr>
      <w:r>
        <w:rPr>
          <w:rFonts w:hint="eastAsia" w:ascii="仿宋_GB2312" w:eastAsia="仿宋_GB2312"/>
          <w:b/>
          <w:sz w:val="28"/>
          <w:szCs w:val="24"/>
          <w:lang w:val="en-US" w:eastAsia="zh-CN"/>
        </w:rPr>
        <w:t>项目资金支出情况表</w:t>
      </w:r>
    </w:p>
    <w:p>
      <w:pPr>
        <w:spacing w:line="400" w:lineRule="exact"/>
        <w:ind w:firstLine="560" w:firstLineChars="200"/>
        <w:jc w:val="right"/>
        <w:rPr>
          <w:rFonts w:hint="eastAsia" w:ascii="仿宋_GB2312" w:eastAsia="仿宋_GB2312"/>
          <w:sz w:val="28"/>
          <w:szCs w:val="24"/>
          <w:lang w:val="en-US" w:eastAsia="zh-CN"/>
        </w:rPr>
      </w:pPr>
      <w:r>
        <w:rPr>
          <w:rFonts w:hint="eastAsia" w:ascii="仿宋_GB2312" w:eastAsia="仿宋_GB2312"/>
          <w:sz w:val="28"/>
          <w:szCs w:val="24"/>
          <w:lang w:val="en-US" w:eastAsia="zh-CN"/>
        </w:rPr>
        <w:t>金额：万元</w:t>
      </w:r>
    </w:p>
    <w:tbl>
      <w:tblPr>
        <w:tblStyle w:val="6"/>
        <w:tblW w:w="85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3133"/>
        <w:gridCol w:w="1230"/>
        <w:gridCol w:w="123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序号</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支出内容</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指标额度</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到位资金</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截止2022年4月30日支出金额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1</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烤烟生产扶持费</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450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450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337.87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2</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烟叶烘烤风险基金</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50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50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3</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烤房维修补贴</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106.71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4</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烟叶种植保险</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30.11</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30.11</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 xml:space="preserve">30.108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5</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对乡镇、种烟大村及办点单位奖励</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49.89</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49.89</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59.892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6</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土壤改良</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color w:val="000000"/>
                <w:sz w:val="21"/>
                <w:szCs w:val="24"/>
                <w:lang w:val="en-US"/>
              </w:rPr>
            </w:pPr>
            <w:r>
              <w:rPr>
                <w:rFonts w:hint="eastAsia" w:ascii="仿宋" w:hAnsi="仿宋" w:eastAsia="仿宋"/>
                <w:color w:val="000000"/>
                <w:kern w:val="0"/>
                <w:sz w:val="21"/>
                <w:szCs w:val="24"/>
                <w:lang w:val="en-US" w:eastAsia="zh-CN"/>
              </w:rPr>
              <w:t>15.42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 w:hAnsi="仿宋" w:eastAsia="仿宋"/>
                <w:color w:val="000000"/>
                <w:sz w:val="21"/>
                <w:szCs w:val="24"/>
              </w:rPr>
            </w:pPr>
          </w:p>
        </w:tc>
        <w:tc>
          <w:tcPr>
            <w:tcW w:w="31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b/>
                <w:color w:val="000000"/>
                <w:sz w:val="21"/>
                <w:szCs w:val="24"/>
              </w:rPr>
            </w:pPr>
            <w:r>
              <w:rPr>
                <w:rFonts w:hint="eastAsia" w:ascii="仿宋" w:hAnsi="仿宋" w:eastAsia="仿宋"/>
                <w:b/>
                <w:color w:val="000000"/>
                <w:kern w:val="0"/>
                <w:sz w:val="21"/>
                <w:szCs w:val="24"/>
                <w:lang w:val="en-US" w:eastAsia="zh-CN"/>
              </w:rPr>
              <w:t>合计</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b/>
                <w:color w:val="000000"/>
                <w:sz w:val="21"/>
                <w:szCs w:val="24"/>
                <w:lang w:val="en-US"/>
              </w:rPr>
            </w:pPr>
            <w:r>
              <w:rPr>
                <w:rFonts w:hint="eastAsia" w:ascii="仿宋" w:hAnsi="仿宋" w:eastAsia="仿宋"/>
                <w:b/>
                <w:color w:val="000000"/>
                <w:kern w:val="0"/>
                <w:sz w:val="21"/>
                <w:szCs w:val="24"/>
                <w:lang w:val="en-US" w:eastAsia="zh-CN"/>
              </w:rPr>
              <w:t>600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b/>
                <w:color w:val="000000"/>
                <w:sz w:val="21"/>
                <w:szCs w:val="24"/>
                <w:lang w:val="en-US"/>
              </w:rPr>
            </w:pPr>
            <w:r>
              <w:rPr>
                <w:rFonts w:hint="eastAsia" w:ascii="仿宋" w:hAnsi="仿宋" w:eastAsia="仿宋"/>
                <w:b/>
                <w:color w:val="000000"/>
                <w:kern w:val="0"/>
                <w:sz w:val="21"/>
                <w:szCs w:val="24"/>
                <w:lang w:val="en-US" w:eastAsia="zh-CN"/>
              </w:rPr>
              <w:t>600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b/>
                <w:color w:val="000000"/>
                <w:sz w:val="21"/>
                <w:szCs w:val="24"/>
                <w:lang w:val="en-US"/>
              </w:rPr>
            </w:pPr>
            <w:r>
              <w:rPr>
                <w:rFonts w:hint="eastAsia" w:ascii="仿宋" w:hAnsi="仿宋" w:eastAsia="仿宋"/>
                <w:b/>
                <w:color w:val="000000"/>
                <w:kern w:val="0"/>
                <w:sz w:val="21"/>
                <w:szCs w:val="24"/>
                <w:lang w:val="en-US" w:eastAsia="zh-CN"/>
              </w:rPr>
              <w:t>600.00</w:t>
            </w:r>
          </w:p>
        </w:tc>
      </w:tr>
    </w:tbl>
    <w:p>
      <w:pPr>
        <w:pStyle w:val="9"/>
        <w:numPr>
          <w:ilvl w:val="0"/>
          <w:numId w:val="0"/>
        </w:numPr>
        <w:ind w:firstLine="560" w:firstLineChars="200"/>
        <w:rPr>
          <w:rFonts w:hint="eastAsia" w:ascii="仿宋_GB2312" w:hAnsi="Times New Roman" w:eastAsia="仿宋_GB2312" w:cs="Times New Roman"/>
          <w:kern w:val="2"/>
          <w:sz w:val="28"/>
          <w:szCs w:val="24"/>
          <w:lang w:val="en-US" w:eastAsia="zh-CN"/>
        </w:rPr>
      </w:pPr>
      <w:r>
        <w:rPr>
          <w:rFonts w:hint="eastAsia" w:ascii="仿宋_GB2312" w:hAnsi="Times New Roman" w:eastAsia="仿宋_GB2312" w:cs="Times New Roman"/>
          <w:kern w:val="2"/>
          <w:sz w:val="28"/>
          <w:szCs w:val="24"/>
          <w:lang w:val="en-US" w:eastAsia="zh-CN"/>
        </w:rPr>
        <w:t xml:space="preserve">（5）特色产业        </w:t>
      </w:r>
    </w:p>
    <w:p>
      <w:pPr>
        <w:spacing w:line="400" w:lineRule="exact"/>
        <w:ind w:firstLine="560" w:firstLineChars="200"/>
        <w:jc w:val="center"/>
        <w:rPr>
          <w:rFonts w:hint="eastAsia" w:ascii="仿宋_GB2312" w:eastAsia="仿宋_GB2312"/>
          <w:b/>
          <w:sz w:val="28"/>
          <w:szCs w:val="24"/>
          <w:lang w:val="en-US" w:eastAsia="zh-CN"/>
        </w:rPr>
      </w:pPr>
      <w:r>
        <w:rPr>
          <w:rFonts w:hint="eastAsia" w:ascii="仿宋_GB2312" w:hAnsi="Times New Roman" w:eastAsia="仿宋_GB2312" w:cs="Times New Roman"/>
          <w:kern w:val="2"/>
          <w:sz w:val="28"/>
          <w:szCs w:val="24"/>
          <w:lang w:val="en-US" w:eastAsia="zh-CN"/>
        </w:rPr>
        <w:t xml:space="preserve">   </w:t>
      </w:r>
      <w:r>
        <w:rPr>
          <w:rFonts w:hint="eastAsia" w:ascii="仿宋_GB2312" w:eastAsia="仿宋_GB2312"/>
          <w:b/>
          <w:sz w:val="28"/>
          <w:szCs w:val="24"/>
          <w:lang w:val="en-US" w:eastAsia="zh-CN"/>
        </w:rPr>
        <w:t>项目资金支出情况表</w:t>
      </w:r>
    </w:p>
    <w:p>
      <w:pPr>
        <w:spacing w:line="400" w:lineRule="exact"/>
        <w:ind w:firstLine="560" w:firstLineChars="200"/>
        <w:jc w:val="right"/>
        <w:rPr>
          <w:rFonts w:hint="eastAsia" w:ascii="仿宋_GB2312" w:eastAsia="仿宋_GB2312"/>
          <w:sz w:val="28"/>
          <w:szCs w:val="24"/>
          <w:lang w:val="en-US" w:eastAsia="zh-CN"/>
        </w:rPr>
      </w:pPr>
      <w:r>
        <w:rPr>
          <w:rFonts w:hint="eastAsia" w:ascii="仿宋_GB2312" w:eastAsia="仿宋_GB2312"/>
          <w:sz w:val="28"/>
          <w:szCs w:val="24"/>
          <w:lang w:val="en-US" w:eastAsia="zh-CN"/>
        </w:rPr>
        <w:t>金额：万元</w:t>
      </w:r>
    </w:p>
    <w:tbl>
      <w:tblPr>
        <w:tblStyle w:val="6"/>
        <w:tblW w:w="85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3133"/>
        <w:gridCol w:w="1230"/>
        <w:gridCol w:w="123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序号</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支出内容</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指标额度</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到位资金</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截止2022年4月30日支出金额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1</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中药材种植基地建设</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cs="宋体"/>
                <w:i w:val="0"/>
                <w:iCs w:val="0"/>
                <w:color w:val="000000"/>
                <w:kern w:val="0"/>
                <w:sz w:val="21"/>
                <w:szCs w:val="21"/>
                <w:u w:val="none"/>
                <w:lang w:val="en-US" w:eastAsia="zh-CN" w:bidi="ar"/>
              </w:rPr>
              <w:t>93</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cs="宋体"/>
                <w:i w:val="0"/>
                <w:iCs w:val="0"/>
                <w:color w:val="000000"/>
                <w:kern w:val="0"/>
                <w:sz w:val="21"/>
                <w:szCs w:val="21"/>
                <w:u w:val="none"/>
                <w:lang w:val="en-US" w:eastAsia="zh-CN" w:bidi="ar"/>
              </w:rPr>
              <w:t>93</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cs="宋体"/>
                <w:i w:val="0"/>
                <w:iCs w:val="0"/>
                <w:color w:val="000000"/>
                <w:kern w:val="0"/>
                <w:sz w:val="21"/>
                <w:szCs w:val="21"/>
                <w:u w:val="none"/>
                <w:lang w:val="en-US" w:eastAsia="zh-CN" w:bidi="ar"/>
              </w:rPr>
              <w:t>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2</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龙牙百合连作攻关试验</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eastAsia="宋体" w:cs="宋体"/>
                <w:i w:val="0"/>
                <w:iCs w:val="0"/>
                <w:color w:val="000000"/>
                <w:kern w:val="0"/>
                <w:sz w:val="21"/>
                <w:szCs w:val="21"/>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eastAsia="宋体" w:cs="宋体"/>
                <w:i w:val="0"/>
                <w:iCs w:val="0"/>
                <w:color w:val="000000"/>
                <w:kern w:val="0"/>
                <w:sz w:val="21"/>
                <w:szCs w:val="21"/>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3</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金银花保险</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eastAsia="宋体" w:cs="宋体"/>
                <w:i w:val="0"/>
                <w:iCs w:val="0"/>
                <w:color w:val="000000"/>
                <w:kern w:val="0"/>
                <w:sz w:val="21"/>
                <w:szCs w:val="21"/>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eastAsia="宋体" w:cs="宋体"/>
                <w:i w:val="0"/>
                <w:iCs w:val="0"/>
                <w:color w:val="000000"/>
                <w:kern w:val="0"/>
                <w:sz w:val="21"/>
                <w:szCs w:val="21"/>
                <w:u w:val="none"/>
                <w:lang w:val="en-US" w:eastAsia="zh-CN" w:bidi="ar"/>
              </w:rPr>
              <w:t>16</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eastAsia="宋体" w:cs="宋体"/>
                <w:i w:val="0"/>
                <w:iCs w:val="0"/>
                <w:color w:val="000000"/>
                <w:kern w:val="0"/>
                <w:sz w:val="21"/>
                <w:szCs w:val="21"/>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4</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中药材产业规划</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cs="宋体"/>
                <w:i w:val="0"/>
                <w:iCs w:val="0"/>
                <w:color w:val="000000"/>
                <w:kern w:val="0"/>
                <w:sz w:val="21"/>
                <w:szCs w:val="21"/>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cs="宋体"/>
                <w:i w:val="0"/>
                <w:iCs w:val="0"/>
                <w:color w:val="000000"/>
                <w:kern w:val="0"/>
                <w:sz w:val="21"/>
                <w:szCs w:val="21"/>
                <w:u w:val="none"/>
                <w:lang w:val="en-US" w:eastAsia="zh-CN" w:bidi="ar"/>
              </w:rPr>
              <w:t>15</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5</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隆回金银花药性研究实验室</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cs="宋体"/>
                <w:i w:val="0"/>
                <w:iCs w:val="0"/>
                <w:color w:val="000000"/>
                <w:kern w:val="0"/>
                <w:sz w:val="21"/>
                <w:szCs w:val="21"/>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cs="宋体"/>
                <w:i w:val="0"/>
                <w:iCs w:val="0"/>
                <w:color w:val="000000"/>
                <w:kern w:val="0"/>
                <w:sz w:val="21"/>
                <w:szCs w:val="21"/>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cs="宋体"/>
                <w:i w:val="0"/>
                <w:iCs w:val="0"/>
                <w:color w:val="000000"/>
                <w:kern w:val="0"/>
                <w:sz w:val="21"/>
                <w:szCs w:val="21"/>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color w:val="000000"/>
                <w:sz w:val="21"/>
                <w:szCs w:val="24"/>
              </w:rPr>
            </w:pPr>
            <w:r>
              <w:rPr>
                <w:rFonts w:hint="eastAsia" w:ascii="仿宋" w:hAnsi="仿宋" w:eastAsia="仿宋"/>
                <w:color w:val="000000"/>
                <w:kern w:val="0"/>
                <w:sz w:val="21"/>
                <w:szCs w:val="24"/>
                <w:lang w:val="en-US" w:eastAsia="zh-CN"/>
              </w:rPr>
              <w:t>6</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品牌宣传</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eastAsia="宋体" w:cs="宋体"/>
                <w:i w:val="0"/>
                <w:iCs w:val="0"/>
                <w:color w:val="000000"/>
                <w:kern w:val="0"/>
                <w:sz w:val="21"/>
                <w:szCs w:val="21"/>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eastAsia="宋体" w:cs="宋体"/>
                <w:i w:val="0"/>
                <w:iCs w:val="0"/>
                <w:color w:val="000000"/>
                <w:kern w:val="0"/>
                <w:sz w:val="21"/>
                <w:szCs w:val="21"/>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sz w:val="21"/>
                <w:szCs w:val="24"/>
                <w:lang w:val="en-US"/>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color w:val="000000"/>
                <w:kern w:val="0"/>
                <w:sz w:val="21"/>
                <w:szCs w:val="24"/>
                <w:lang w:val="en-US" w:eastAsia="zh-CN"/>
              </w:rPr>
            </w:pPr>
            <w:r>
              <w:rPr>
                <w:rFonts w:hint="eastAsia" w:ascii="仿宋" w:hAnsi="仿宋" w:eastAsia="仿宋"/>
                <w:color w:val="000000"/>
                <w:kern w:val="0"/>
                <w:sz w:val="21"/>
                <w:szCs w:val="24"/>
                <w:lang w:val="en-US" w:eastAsia="zh-CN"/>
              </w:rPr>
              <w:t>7</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产业协会工作经费</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olor w:val="000000"/>
                <w:kern w:val="0"/>
                <w:sz w:val="21"/>
                <w:szCs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olor w:val="000000"/>
                <w:kern w:val="0"/>
                <w:sz w:val="21"/>
                <w:szCs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kern w:val="0"/>
                <w:sz w:val="21"/>
                <w:szCs w:val="24"/>
                <w:lang w:val="en-US" w:eastAsia="zh-CN"/>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color w:val="000000"/>
                <w:kern w:val="0"/>
                <w:sz w:val="21"/>
                <w:szCs w:val="24"/>
                <w:lang w:val="en-US" w:eastAsia="zh-CN"/>
              </w:rPr>
            </w:pPr>
            <w:r>
              <w:rPr>
                <w:rFonts w:hint="eastAsia" w:ascii="仿宋" w:hAnsi="仿宋" w:eastAsia="仿宋"/>
                <w:color w:val="000000"/>
                <w:kern w:val="0"/>
                <w:sz w:val="21"/>
                <w:szCs w:val="24"/>
                <w:lang w:val="en-US" w:eastAsia="zh-CN"/>
              </w:rPr>
              <w:t>8</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向家村辣椒农旅结合</w:t>
            </w:r>
          </w:p>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观光项目</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olor w:val="000000"/>
                <w:kern w:val="0"/>
                <w:sz w:val="21"/>
                <w:szCs w:val="24"/>
                <w:lang w:val="en-US" w:eastAsia="zh-CN"/>
              </w:rPr>
            </w:pPr>
            <w:r>
              <w:rPr>
                <w:rFonts w:hint="eastAsia" w:ascii="宋体" w:hAnsi="宋体" w:cs="宋体"/>
                <w:i w:val="0"/>
                <w:iCs w:val="0"/>
                <w:color w:val="000000"/>
                <w:kern w:val="0"/>
                <w:sz w:val="21"/>
                <w:szCs w:val="21"/>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olor w:val="000000"/>
                <w:kern w:val="0"/>
                <w:sz w:val="21"/>
                <w:szCs w:val="24"/>
                <w:lang w:val="en-US" w:eastAsia="zh-CN"/>
              </w:rPr>
            </w:pPr>
            <w:r>
              <w:rPr>
                <w:rFonts w:hint="eastAsia" w:ascii="宋体" w:hAnsi="宋体" w:cs="宋体"/>
                <w:i w:val="0"/>
                <w:iCs w:val="0"/>
                <w:color w:val="000000"/>
                <w:kern w:val="0"/>
                <w:sz w:val="21"/>
                <w:szCs w:val="21"/>
                <w:u w:val="none"/>
                <w:lang w:val="en-US" w:eastAsia="zh-CN" w:bidi="ar"/>
              </w:rPr>
              <w:t>30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kern w:val="0"/>
                <w:sz w:val="21"/>
                <w:szCs w:val="24"/>
                <w:lang w:val="en-US" w:eastAsia="zh-CN"/>
              </w:rPr>
            </w:pPr>
            <w:r>
              <w:rPr>
                <w:rFonts w:hint="eastAsia" w:ascii="宋体" w:hAnsi="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color w:val="000000"/>
                <w:kern w:val="0"/>
                <w:sz w:val="21"/>
                <w:szCs w:val="24"/>
                <w:lang w:val="en-US" w:eastAsia="zh-CN"/>
              </w:rPr>
            </w:pPr>
            <w:r>
              <w:rPr>
                <w:rFonts w:hint="eastAsia" w:ascii="仿宋" w:hAnsi="仿宋" w:eastAsia="仿宋"/>
                <w:color w:val="000000"/>
                <w:kern w:val="0"/>
                <w:sz w:val="21"/>
                <w:szCs w:val="24"/>
                <w:lang w:val="en-US" w:eastAsia="zh-CN"/>
              </w:rPr>
              <w:t>9</w:t>
            </w:r>
          </w:p>
        </w:tc>
        <w:tc>
          <w:tcPr>
            <w:tcW w:w="3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山界辣椒品种种源保护</w:t>
            </w:r>
          </w:p>
          <w:p>
            <w:pPr>
              <w:jc w:val="center"/>
              <w:textAlignment w:val="center"/>
              <w:rPr>
                <w:rFonts w:hint="eastAsia" w:ascii="仿宋" w:hAnsi="仿宋" w:eastAsia="仿宋" w:cs="Times New Roman"/>
                <w:color w:val="000000"/>
                <w:kern w:val="0"/>
                <w:sz w:val="21"/>
                <w:szCs w:val="24"/>
                <w:lang w:val="en-US" w:eastAsia="zh-CN"/>
              </w:rPr>
            </w:pPr>
            <w:r>
              <w:rPr>
                <w:rFonts w:hint="eastAsia" w:ascii="仿宋" w:hAnsi="仿宋" w:eastAsia="仿宋" w:cs="Times New Roman"/>
                <w:color w:val="000000"/>
                <w:kern w:val="0"/>
                <w:sz w:val="21"/>
                <w:szCs w:val="24"/>
                <w:lang w:val="en-US" w:eastAsia="zh-CN"/>
              </w:rPr>
              <w:t>和提纯复壮项目</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olor w:val="000000"/>
                <w:kern w:val="0"/>
                <w:sz w:val="21"/>
                <w:szCs w:val="24"/>
                <w:lang w:val="en-US" w:eastAsia="zh-CN"/>
              </w:rPr>
            </w:pPr>
            <w:r>
              <w:rPr>
                <w:rFonts w:hint="eastAsia" w:ascii="宋体" w:hAnsi="宋体" w:cs="宋体"/>
                <w:i w:val="0"/>
                <w:iCs w:val="0"/>
                <w:color w:val="000000"/>
                <w:kern w:val="0"/>
                <w:sz w:val="21"/>
                <w:szCs w:val="21"/>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olor w:val="000000"/>
                <w:kern w:val="0"/>
                <w:sz w:val="21"/>
                <w:szCs w:val="24"/>
                <w:lang w:val="en-US" w:eastAsia="zh-CN"/>
              </w:rPr>
            </w:pPr>
            <w:r>
              <w:rPr>
                <w:rFonts w:hint="eastAsia" w:ascii="宋体" w:hAnsi="宋体" w:cs="宋体"/>
                <w:i w:val="0"/>
                <w:iCs w:val="0"/>
                <w:color w:val="000000"/>
                <w:kern w:val="0"/>
                <w:sz w:val="21"/>
                <w:szCs w:val="21"/>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olor w:val="000000"/>
                <w:kern w:val="0"/>
                <w:sz w:val="21"/>
                <w:szCs w:val="24"/>
                <w:lang w:val="en-US" w:eastAsia="zh-CN"/>
              </w:rPr>
            </w:pPr>
            <w:r>
              <w:rPr>
                <w:rFonts w:hint="eastAsia" w:ascii="宋体" w:hAnsi="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7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 w:hAnsi="仿宋" w:eastAsia="仿宋"/>
                <w:color w:val="000000"/>
                <w:sz w:val="21"/>
                <w:szCs w:val="24"/>
              </w:rPr>
            </w:pPr>
          </w:p>
        </w:tc>
        <w:tc>
          <w:tcPr>
            <w:tcW w:w="31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eastAsia" w:ascii="仿宋" w:hAnsi="仿宋" w:eastAsia="仿宋"/>
                <w:b/>
                <w:color w:val="000000"/>
                <w:sz w:val="21"/>
                <w:szCs w:val="24"/>
              </w:rPr>
            </w:pPr>
            <w:r>
              <w:rPr>
                <w:rFonts w:hint="eastAsia" w:ascii="仿宋" w:hAnsi="仿宋" w:eastAsia="仿宋"/>
                <w:b/>
                <w:color w:val="000000"/>
                <w:kern w:val="0"/>
                <w:sz w:val="21"/>
                <w:szCs w:val="24"/>
                <w:lang w:val="en-US" w:eastAsia="zh-CN"/>
              </w:rPr>
              <w:t>合计</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b/>
                <w:color w:val="000000"/>
                <w:sz w:val="21"/>
                <w:szCs w:val="24"/>
                <w:lang w:val="en-US"/>
              </w:rPr>
            </w:pPr>
            <w:r>
              <w:rPr>
                <w:rFonts w:hint="eastAsia" w:ascii="仿宋" w:hAnsi="仿宋" w:eastAsia="仿宋"/>
                <w:b/>
                <w:color w:val="000000"/>
                <w:kern w:val="0"/>
                <w:sz w:val="21"/>
                <w:szCs w:val="24"/>
                <w:lang w:val="en-US" w:eastAsia="zh-CN"/>
              </w:rPr>
              <w:t>200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b/>
                <w:color w:val="000000"/>
                <w:sz w:val="21"/>
                <w:szCs w:val="24"/>
                <w:lang w:val="en-US"/>
              </w:rPr>
            </w:pPr>
            <w:r>
              <w:rPr>
                <w:rFonts w:hint="eastAsia" w:ascii="仿宋" w:hAnsi="仿宋" w:eastAsia="仿宋"/>
                <w:b/>
                <w:color w:val="000000"/>
                <w:kern w:val="0"/>
                <w:sz w:val="21"/>
                <w:szCs w:val="24"/>
                <w:lang w:val="en-US" w:eastAsia="zh-CN"/>
              </w:rPr>
              <w:t>200</w:t>
            </w:r>
          </w:p>
        </w:tc>
        <w:tc>
          <w:tcPr>
            <w:tcW w:w="23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hint="default" w:ascii="仿宋" w:hAnsi="仿宋" w:eastAsia="仿宋"/>
                <w:b/>
                <w:color w:val="000000"/>
                <w:sz w:val="21"/>
                <w:szCs w:val="24"/>
                <w:lang w:val="en-US"/>
              </w:rPr>
            </w:pPr>
            <w:r>
              <w:rPr>
                <w:rFonts w:hint="eastAsia" w:ascii="仿宋" w:hAnsi="仿宋" w:eastAsia="仿宋"/>
                <w:b/>
                <w:color w:val="000000"/>
                <w:kern w:val="0"/>
                <w:sz w:val="21"/>
                <w:szCs w:val="24"/>
                <w:lang w:val="en-US" w:eastAsia="zh-CN"/>
              </w:rPr>
              <w:t>200.00</w:t>
            </w:r>
          </w:p>
        </w:tc>
      </w:tr>
    </w:tbl>
    <w:p>
      <w:pPr>
        <w:pStyle w:val="9"/>
        <w:numPr>
          <w:ilvl w:val="0"/>
          <w:numId w:val="0"/>
        </w:numPr>
        <w:rPr>
          <w:rFonts w:hint="eastAsia" w:ascii="仿宋_GB2312" w:hAnsi="Times New Roman" w:eastAsia="仿宋_GB2312" w:cs="Times New Roman"/>
          <w:kern w:val="2"/>
          <w:sz w:val="28"/>
          <w:szCs w:val="24"/>
          <w:lang w:val="en-US" w:eastAsia="zh-CN"/>
        </w:rPr>
      </w:pPr>
      <w:r>
        <w:rPr>
          <w:rFonts w:hint="eastAsia" w:ascii="仿宋_GB2312" w:hAnsi="Times New Roman" w:eastAsia="仿宋_GB2312" w:cs="Times New Roman"/>
          <w:kern w:val="2"/>
          <w:sz w:val="28"/>
          <w:szCs w:val="24"/>
          <w:lang w:val="en-US" w:eastAsia="zh-CN"/>
        </w:rPr>
        <w:t xml:space="preserve">   </w:t>
      </w:r>
    </w:p>
    <w:p>
      <w:pPr>
        <w:spacing w:line="640" w:lineRule="exact"/>
        <w:ind w:firstLine="641" w:firstLineChars="200"/>
        <w:rPr>
          <w:rFonts w:eastAsia="华文仿宋"/>
          <w:b/>
          <w:bCs/>
          <w:sz w:val="32"/>
          <w:szCs w:val="32"/>
        </w:rPr>
      </w:pPr>
      <w:r>
        <w:rPr>
          <w:rFonts w:hint="eastAsia" w:eastAsia="华文仿宋"/>
          <w:b/>
          <w:bCs/>
          <w:sz w:val="32"/>
          <w:szCs w:val="32"/>
        </w:rPr>
        <w:t>（三）项目资金管理情况分析</w:t>
      </w:r>
    </w:p>
    <w:p>
      <w:pPr>
        <w:spacing w:line="640" w:lineRule="exact"/>
        <w:ind w:firstLine="560" w:firstLineChars="200"/>
        <w:rPr>
          <w:rFonts w:hint="eastAsia" w:eastAsia="华文仿宋"/>
          <w:sz w:val="32"/>
          <w:szCs w:val="32"/>
        </w:rPr>
      </w:pPr>
      <w:r>
        <w:rPr>
          <w:rFonts w:hint="eastAsia" w:ascii="仿宋_GB2312" w:hAnsi="Times New Roman" w:eastAsia="仿宋_GB2312" w:cs="Times New Roman"/>
          <w:kern w:val="2"/>
          <w:sz w:val="28"/>
          <w:szCs w:val="24"/>
          <w:lang w:val="en-US" w:eastAsia="zh-CN"/>
        </w:rPr>
        <w:t xml:space="preserve">  </w:t>
      </w:r>
      <w:r>
        <w:rPr>
          <w:rFonts w:hint="eastAsia" w:ascii="仿宋" w:hAnsi="仿宋" w:eastAsia="仿宋" w:cs="仿宋"/>
          <w:sz w:val="32"/>
          <w:szCs w:val="32"/>
        </w:rPr>
        <w:t>项目资金管理严格按照《隆回县财政专项资金管理办法》和《隆回县人民政府办公室关于加强县本级财政专项资金管理的通知》（隆政办〔2013〕48号）文件要求，</w:t>
      </w:r>
      <w:r>
        <w:rPr>
          <w:rFonts w:hint="eastAsia" w:ascii="仿宋" w:hAnsi="仿宋" w:eastAsia="仿宋" w:cs="仿宋"/>
          <w:sz w:val="32"/>
          <w:szCs w:val="32"/>
          <w:lang w:eastAsia="zh-CN"/>
        </w:rPr>
        <w:t>按类别</w:t>
      </w:r>
      <w:r>
        <w:rPr>
          <w:rFonts w:hint="eastAsia" w:ascii="仿宋" w:hAnsi="仿宋" w:eastAsia="仿宋" w:cs="仿宋"/>
          <w:sz w:val="32"/>
          <w:szCs w:val="32"/>
        </w:rPr>
        <w:t>设立</w:t>
      </w:r>
      <w:r>
        <w:rPr>
          <w:rFonts w:hint="eastAsia" w:ascii="仿宋" w:hAnsi="仿宋" w:eastAsia="仿宋" w:cs="仿宋"/>
          <w:sz w:val="32"/>
          <w:szCs w:val="32"/>
          <w:lang w:eastAsia="zh-CN"/>
        </w:rPr>
        <w:t>项目</w:t>
      </w:r>
      <w:r>
        <w:rPr>
          <w:rFonts w:hint="eastAsia" w:ascii="仿宋" w:hAnsi="仿宋" w:eastAsia="仿宋" w:cs="仿宋"/>
          <w:sz w:val="32"/>
          <w:szCs w:val="32"/>
        </w:rPr>
        <w:t>资金专户、专帐；采取国库集中支付核算方式、对项目资金实行全程监控。所有</w:t>
      </w:r>
      <w:r>
        <w:rPr>
          <w:rFonts w:hint="eastAsia" w:eastAsia="华文仿宋"/>
          <w:sz w:val="32"/>
          <w:szCs w:val="32"/>
        </w:rPr>
        <w:t>支出由经办人核实，分管领导审核，分管财务领导审核，农业、财政共同会审。项目实施单位申请支付项目款，须提供手续齐全合法的付款票据，做到了专项资金由实施单位按照实施内容和资金计划的准确使用。</w:t>
      </w:r>
    </w:p>
    <w:p>
      <w:pPr>
        <w:numPr>
          <w:ilvl w:val="0"/>
          <w:numId w:val="0"/>
        </w:numPr>
        <w:spacing w:line="640" w:lineRule="exact"/>
        <w:rPr>
          <w:rFonts w:ascii="黑体" w:hAnsi="黑体" w:eastAsia="黑体" w:cs="黑体"/>
          <w:b/>
          <w:bCs/>
          <w:sz w:val="32"/>
          <w:szCs w:val="32"/>
        </w:rPr>
      </w:pPr>
      <w:r>
        <w:rPr>
          <w:rFonts w:hint="eastAsia" w:ascii="仿宋_GB2312" w:hAnsi="Times New Roman" w:eastAsia="仿宋_GB2312" w:cs="Times New Roman"/>
          <w:kern w:val="2"/>
          <w:sz w:val="28"/>
          <w:szCs w:val="24"/>
          <w:lang w:val="en-US" w:eastAsia="zh-CN"/>
        </w:rPr>
        <w:t xml:space="preserve">   </w:t>
      </w:r>
      <w:r>
        <w:rPr>
          <w:rFonts w:hint="eastAsia" w:ascii="黑体" w:hAnsi="黑体" w:eastAsia="黑体" w:cs="黑体"/>
          <w:b/>
          <w:bCs/>
          <w:sz w:val="32"/>
          <w:szCs w:val="32"/>
          <w:lang w:val="en-US" w:eastAsia="zh-CN"/>
        </w:rPr>
        <w:t xml:space="preserve">  三、</w:t>
      </w:r>
      <w:r>
        <w:rPr>
          <w:rFonts w:hint="eastAsia" w:ascii="黑体" w:hAnsi="黑体" w:eastAsia="黑体" w:cs="黑体"/>
          <w:b/>
          <w:bCs/>
          <w:sz w:val="32"/>
          <w:szCs w:val="32"/>
        </w:rPr>
        <w:t>项目组织实施情况</w:t>
      </w:r>
    </w:p>
    <w:p>
      <w:pPr>
        <w:spacing w:line="6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（一）项目组织情况分析</w:t>
      </w:r>
    </w:p>
    <w:p>
      <w:pPr>
        <w:numPr>
          <w:ilvl w:val="0"/>
          <w:numId w:val="0"/>
        </w:numPr>
        <w:spacing w:line="512" w:lineRule="exact"/>
        <w:ind w:firstLine="560" w:firstLineChars="200"/>
        <w:rPr>
          <w:rFonts w:hint="eastAsia" w:ascii="Times New Roman" w:hAnsi="Times New Roman" w:eastAsia="华文仿宋" w:cs="Times New Roman"/>
          <w:sz w:val="32"/>
          <w:lang w:val="en-US" w:eastAsia="zh-CN"/>
        </w:rPr>
      </w:pPr>
      <w:r>
        <w:rPr>
          <w:rFonts w:hint="eastAsia" w:ascii="仿宋_GB2312" w:hAnsi="Times New Roman" w:eastAsia="仿宋_GB2312" w:cs="Times New Roman"/>
          <w:kern w:val="2"/>
          <w:sz w:val="28"/>
          <w:szCs w:val="24"/>
          <w:lang w:val="en-US" w:eastAsia="zh-CN"/>
        </w:rPr>
        <w:t xml:space="preserve">   </w:t>
      </w:r>
      <w:r>
        <w:rPr>
          <w:rFonts w:hint="eastAsia" w:eastAsia="华文仿宋"/>
          <w:sz w:val="32"/>
        </w:rPr>
        <w:t>县委县政府高度重视</w:t>
      </w:r>
      <w:r>
        <w:rPr>
          <w:rFonts w:hint="eastAsia" w:eastAsia="华文仿宋"/>
          <w:sz w:val="32"/>
          <w:lang w:eastAsia="zh-CN"/>
        </w:rPr>
        <w:t>农业</w:t>
      </w:r>
      <w:r>
        <w:rPr>
          <w:rFonts w:hint="eastAsia" w:eastAsia="华文仿宋"/>
          <w:sz w:val="32"/>
        </w:rPr>
        <w:t>产业发展，始终站在讲政治、讲大局的高度，把</w:t>
      </w:r>
      <w:r>
        <w:rPr>
          <w:rFonts w:hint="eastAsia" w:eastAsia="华文仿宋"/>
          <w:sz w:val="32"/>
          <w:lang w:eastAsia="zh-CN"/>
        </w:rPr>
        <w:t>农业</w:t>
      </w:r>
      <w:r>
        <w:rPr>
          <w:rFonts w:hint="eastAsia" w:eastAsia="华文仿宋"/>
          <w:sz w:val="32"/>
        </w:rPr>
        <w:t>产业发展作为农业农村工作的重中之重来抓，从思想认识、组织领导、宣传发动、办点示范、财政投入、技术指导、目标考核等方面采取了一系列行之有效的措施，</w:t>
      </w:r>
      <w:r>
        <w:rPr>
          <w:rFonts w:hint="eastAsia" w:ascii="Times New Roman" w:hAnsi="Times New Roman" w:eastAsia="华文仿宋"/>
          <w:sz w:val="32"/>
        </w:rPr>
        <w:t>出台了《隆回县2021年粮食产业发展实施方案</w:t>
      </w:r>
      <w:r>
        <w:rPr>
          <w:rFonts w:hint="eastAsia" w:ascii="Times New Roman" w:hAnsi="Times New Roman" w:eastAsia="华文仿宋"/>
          <w:sz w:val="32"/>
          <w:lang w:eastAsia="zh-CN"/>
        </w:rPr>
        <w:t>》</w:t>
      </w:r>
      <w:r>
        <w:rPr>
          <w:rFonts w:hint="eastAsia" w:ascii="Times New Roman" w:hAnsi="Times New Roman" w:eastAsia="华文仿宋"/>
          <w:sz w:val="32"/>
        </w:rPr>
        <w:t>（隆办字[2021]19号 ）</w:t>
      </w:r>
      <w:r>
        <w:rPr>
          <w:rFonts w:hint="eastAsia" w:ascii="Times New Roman" w:hAnsi="Times New Roman" w:eastAsia="华文仿宋"/>
          <w:sz w:val="32"/>
          <w:lang w:eastAsia="zh-CN"/>
        </w:rPr>
        <w:t>等各类农业产业发展方案</w:t>
      </w:r>
      <w:r>
        <w:rPr>
          <w:rFonts w:hint="eastAsia" w:ascii="仿宋" w:hAnsi="仿宋" w:eastAsia="仿宋" w:cs="仿宋"/>
          <w:sz w:val="32"/>
        </w:rPr>
        <w:t>。做到了提早研究规划、科学部署安排、责任层层分解、任务层层落实，形成了以点带面，左右纵横，上下联动的</w:t>
      </w:r>
      <w:r>
        <w:rPr>
          <w:rFonts w:hint="eastAsia" w:ascii="仿宋" w:hAnsi="仿宋" w:eastAsia="仿宋" w:cs="仿宋"/>
          <w:sz w:val="32"/>
          <w:lang w:eastAsia="zh-CN"/>
        </w:rPr>
        <w:t>农业</w:t>
      </w:r>
      <w:r>
        <w:rPr>
          <w:rFonts w:hint="eastAsia" w:ascii="仿宋" w:hAnsi="仿宋" w:eastAsia="仿宋" w:cs="仿宋"/>
          <w:sz w:val="32"/>
        </w:rPr>
        <w:t>产业发展</w:t>
      </w:r>
      <w:r>
        <w:rPr>
          <w:rFonts w:hint="eastAsia" w:eastAsia="华文仿宋"/>
          <w:sz w:val="32"/>
        </w:rPr>
        <w:t>的大好局面。</w:t>
      </w:r>
      <w:r>
        <w:rPr>
          <w:rFonts w:hint="eastAsia" w:ascii="Times New Roman" w:hAnsi="Times New Roman" w:eastAsia="华文仿宋" w:cs="Times New Roman"/>
          <w:sz w:val="32"/>
          <w:lang w:val="en-US" w:eastAsia="zh-CN"/>
        </w:rPr>
        <w:t>各项目单位每年专项资金的使用计划严格按照规定程序申批，坚持公平、公开、公正的原则进行资金安排，不搞暗箱操作；采取建设、申报、验收的流程进行组织管理，项目管理严格执行规章制度的相关规定，确保项目的实施运行。</w:t>
      </w:r>
    </w:p>
    <w:p>
      <w:pPr>
        <w:numPr>
          <w:ilvl w:val="0"/>
          <w:numId w:val="0"/>
        </w:numPr>
        <w:spacing w:line="64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项目管理情况分析</w:t>
      </w:r>
    </w:p>
    <w:p>
      <w:pPr>
        <w:spacing w:line="640" w:lineRule="exact"/>
        <w:ind w:left="2" w:leftChars="1" w:firstLine="672" w:firstLineChars="21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县农业</w:t>
      </w:r>
      <w:r>
        <w:rPr>
          <w:rFonts w:hint="eastAsia" w:ascii="仿宋_GB2312" w:eastAsia="仿宋_GB2312"/>
          <w:sz w:val="32"/>
          <w:szCs w:val="32"/>
          <w:shd w:val="clear" w:color="auto" w:fill="FFFFFF"/>
          <w:lang w:eastAsia="zh-CN"/>
        </w:rPr>
        <w:t>农村</w:t>
      </w:r>
      <w:r>
        <w:rPr>
          <w:rFonts w:hint="eastAsia" w:ascii="仿宋_GB2312" w:eastAsia="仿宋_GB2312"/>
          <w:sz w:val="32"/>
          <w:szCs w:val="32"/>
          <w:shd w:val="clear" w:color="auto" w:fill="FFFFFF"/>
        </w:rPr>
        <w:t>局、财政局作为项目管理部门，对</w:t>
      </w:r>
      <w:r>
        <w:rPr>
          <w:rFonts w:hint="eastAsia" w:ascii="仿宋_GB2312" w:eastAsia="仿宋_GB2312"/>
          <w:sz w:val="32"/>
          <w:szCs w:val="32"/>
          <w:shd w:val="clear" w:color="auto" w:fill="FFFFFF"/>
          <w:lang w:eastAsia="zh-CN"/>
        </w:rPr>
        <w:t>农业</w:t>
      </w:r>
      <w:r>
        <w:rPr>
          <w:rFonts w:hint="eastAsia" w:ascii="仿宋_GB2312" w:eastAsia="仿宋_GB2312"/>
          <w:sz w:val="32"/>
          <w:szCs w:val="32"/>
          <w:shd w:val="clear" w:color="auto" w:fill="FFFFFF"/>
        </w:rPr>
        <w:t>生产专项资金全面履行监管责任：一是加强项目实施监管，定期不定期检查项目进度情况，督促项目单位加快</w:t>
      </w:r>
      <w:r>
        <w:fldChar w:fldCharType="begin"/>
      </w:r>
      <w:r>
        <w:instrText xml:space="preserve"> HYPERLINK "http://www.zhazhi.com/lunwen/jy/jsjylw/" </w:instrText>
      </w:r>
      <w:r>
        <w:fldChar w:fldCharType="separate"/>
      </w:r>
      <w:r>
        <w:rPr>
          <w:rStyle w:val="8"/>
          <w:rFonts w:hint="eastAsia" w:ascii="仿宋_GB2312" w:eastAsia="仿宋_GB2312"/>
          <w:color w:val="auto"/>
          <w:sz w:val="32"/>
          <w:szCs w:val="32"/>
          <w:u w:val="none"/>
          <w:shd w:val="clear" w:color="auto" w:fill="FFFFFF"/>
        </w:rPr>
        <w:t>建设</w:t>
      </w:r>
      <w:r>
        <w:rPr>
          <w:rStyle w:val="8"/>
          <w:rFonts w:hint="eastAsia" w:ascii="仿宋_GB2312" w:eastAsia="仿宋_GB2312"/>
          <w:color w:val="auto"/>
          <w:sz w:val="32"/>
          <w:szCs w:val="32"/>
          <w:u w:val="none"/>
          <w:shd w:val="clear" w:color="auto" w:fill="FFFFFF"/>
        </w:rPr>
        <w:fldChar w:fldCharType="end"/>
      </w:r>
      <w:r>
        <w:rPr>
          <w:rFonts w:hint="eastAsia" w:ascii="仿宋_GB2312" w:eastAsia="仿宋_GB2312"/>
          <w:sz w:val="32"/>
          <w:szCs w:val="32"/>
          <w:shd w:val="clear" w:color="auto" w:fill="FFFFFF"/>
        </w:rPr>
        <w:t>进度，确保项目建设质量并及时完成项目实施任务；二是按项目实施进度及时拨付资金，加强资金使用监管，确保专款专用；三是督促项目单位做好已建设实施项目的后期维护</w:t>
      </w:r>
      <w:r>
        <w:fldChar w:fldCharType="begin"/>
      </w:r>
      <w:r>
        <w:instrText xml:space="preserve"> HYPERLINK "http://www.zhazhi.com/qikan/shxzx/glx/" </w:instrText>
      </w:r>
      <w:r>
        <w:fldChar w:fldCharType="separate"/>
      </w:r>
      <w:r>
        <w:rPr>
          <w:rStyle w:val="8"/>
          <w:rFonts w:hint="eastAsia" w:ascii="仿宋_GB2312" w:eastAsia="仿宋_GB2312"/>
          <w:color w:val="auto"/>
          <w:sz w:val="32"/>
          <w:szCs w:val="32"/>
          <w:u w:val="none"/>
          <w:shd w:val="clear" w:color="auto" w:fill="FFFFFF"/>
        </w:rPr>
        <w:t>管理</w:t>
      </w:r>
      <w:r>
        <w:rPr>
          <w:rStyle w:val="8"/>
          <w:rFonts w:hint="eastAsia" w:ascii="仿宋_GB2312" w:eastAsia="仿宋_GB2312"/>
          <w:color w:val="auto"/>
          <w:sz w:val="32"/>
          <w:szCs w:val="32"/>
          <w:u w:val="none"/>
          <w:shd w:val="clear" w:color="auto" w:fill="FFFFFF"/>
        </w:rPr>
        <w:fldChar w:fldCharType="end"/>
      </w:r>
      <w:r>
        <w:rPr>
          <w:rFonts w:hint="eastAsia" w:ascii="仿宋_GB2312" w:eastAsia="仿宋_GB2312"/>
          <w:sz w:val="32"/>
          <w:szCs w:val="32"/>
          <w:shd w:val="clear" w:color="auto" w:fill="FFFFFF"/>
        </w:rPr>
        <w:t>，确保正常运行，确保项目资金使用效益最大化。</w:t>
      </w:r>
    </w:p>
    <w:p>
      <w:pPr>
        <w:numPr>
          <w:ilvl w:val="0"/>
          <w:numId w:val="0"/>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项目绩效情况</w:t>
      </w:r>
    </w:p>
    <w:p>
      <w:pPr>
        <w:spacing w:line="512" w:lineRule="exact"/>
        <w:ind w:firstLine="560"/>
        <w:rPr>
          <w:rFonts w:hint="eastAsia" w:ascii="楷体" w:hAnsi="楷体" w:eastAsia="楷体"/>
          <w:b/>
          <w:sz w:val="32"/>
          <w:szCs w:val="24"/>
          <w:lang w:val="en-US" w:eastAsia="zh-CN"/>
        </w:rPr>
      </w:pPr>
      <w:r>
        <w:rPr>
          <w:rFonts w:hint="eastAsia" w:ascii="楷体" w:hAnsi="楷体" w:eastAsia="楷体"/>
          <w:b/>
          <w:sz w:val="32"/>
          <w:szCs w:val="24"/>
          <w:lang w:val="en-US" w:eastAsia="zh-CN"/>
        </w:rPr>
        <w:t>（一）</w:t>
      </w:r>
      <w:r>
        <w:rPr>
          <w:rFonts w:hint="eastAsia" w:ascii="楷体" w:hAnsi="楷体" w:eastAsia="楷体"/>
          <w:b/>
          <w:color w:val="000000"/>
          <w:kern w:val="0"/>
          <w:sz w:val="32"/>
          <w:szCs w:val="24"/>
          <w:lang w:val="en-US" w:eastAsia="zh-CN"/>
        </w:rPr>
        <w:t>粮食产业</w:t>
      </w:r>
    </w:p>
    <w:p>
      <w:pPr>
        <w:spacing w:line="560" w:lineRule="exact"/>
        <w:ind w:left="160" w:leftChars="76"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年，粮食专项资金的投入，为我县粮食（优质稻）产业的长足发展及巩固产粮大县提供了强有力的保障，圆满完成了全年粮食生产目标任务，被评为</w:t>
      </w:r>
      <w:r>
        <w:rPr>
          <w:rFonts w:hint="eastAsia" w:ascii="仿宋_GB2312" w:hAnsi="仿宋_GB2312" w:eastAsia="仿宋_GB2312" w:cs="仿宋_GB2312"/>
          <w:b/>
          <w:bCs/>
          <w:sz w:val="32"/>
          <w:szCs w:val="32"/>
          <w:lang w:eastAsia="zh-CN"/>
        </w:rPr>
        <w:t>全国粮食生产先进集体</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000000"/>
          <w:sz w:val="32"/>
          <w:szCs w:val="32"/>
        </w:rPr>
        <w:t>邵阳市</w:t>
      </w:r>
      <w:r>
        <w:rPr>
          <w:rFonts w:hint="eastAsia" w:ascii="仿宋_GB2312" w:hAnsi="仿宋_GB2312" w:eastAsia="仿宋_GB2312" w:cs="仿宋_GB2312"/>
          <w:sz w:val="32"/>
          <w:szCs w:val="32"/>
        </w:rPr>
        <w:t>粮食生产先进县，争取202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年度上级预拨我县粮食发展专项</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2021年2474万元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，比上年度增加</w:t>
      </w:r>
      <w:r>
        <w:rPr>
          <w:rFonts w:hint="eastAsia" w:ascii="仿宋_GB2312" w:hAnsi="仿宋_GB2312" w:eastAsia="仿宋_GB2312" w:cs="仿宋_GB2312"/>
          <w:sz w:val="32"/>
          <w:szCs w:val="32"/>
          <w:lang w:val="en-US" w:eastAsia="zh-CN"/>
        </w:rPr>
        <w:t>90.13</w:t>
      </w:r>
      <w:r>
        <w:rPr>
          <w:rFonts w:hint="eastAsia" w:ascii="仿宋_GB2312" w:hAnsi="仿宋_GB2312" w:eastAsia="仿宋_GB2312" w:cs="仿宋_GB2312"/>
          <w:sz w:val="32"/>
          <w:szCs w:val="32"/>
        </w:rPr>
        <w:t>%，为水利、国土等涉农资金国家投入做出了突出贡献。全年完成粮食播种面积</w:t>
      </w:r>
      <w:r>
        <w:rPr>
          <w:rFonts w:hint="eastAsia" w:ascii="仿宋_GB2312" w:hAnsi="仿宋_GB2312" w:eastAsia="仿宋_GB2312" w:cs="仿宋_GB2312"/>
          <w:sz w:val="32"/>
          <w:szCs w:val="32"/>
          <w:lang w:val="en-US" w:eastAsia="zh-CN"/>
        </w:rPr>
        <w:t>108.23</w:t>
      </w:r>
      <w:r>
        <w:rPr>
          <w:rFonts w:hint="eastAsia" w:ascii="仿宋_GB2312" w:hAnsi="仿宋_GB2312" w:eastAsia="仿宋_GB2312" w:cs="仿宋_GB2312"/>
          <w:sz w:val="32"/>
          <w:szCs w:val="32"/>
        </w:rPr>
        <w:t>万亩，其中种植早稻</w:t>
      </w:r>
      <w:r>
        <w:rPr>
          <w:rFonts w:hint="eastAsia" w:ascii="仿宋_GB2312" w:hAnsi="仿宋_GB2312" w:eastAsia="仿宋_GB2312" w:cs="仿宋_GB2312"/>
          <w:sz w:val="32"/>
          <w:szCs w:val="32"/>
          <w:lang w:val="en-US" w:eastAsia="zh-CN"/>
        </w:rPr>
        <w:t>17.19</w:t>
      </w:r>
      <w:r>
        <w:rPr>
          <w:rFonts w:hint="eastAsia" w:ascii="仿宋_GB2312" w:hAnsi="仿宋_GB2312" w:eastAsia="仿宋_GB2312" w:cs="仿宋_GB2312"/>
          <w:sz w:val="32"/>
          <w:szCs w:val="32"/>
        </w:rPr>
        <w:t>万亩，中稻</w:t>
      </w:r>
      <w:r>
        <w:rPr>
          <w:rFonts w:hint="eastAsia" w:ascii="仿宋_GB2312" w:hAnsi="仿宋_GB2312" w:eastAsia="仿宋_GB2312" w:cs="仿宋_GB2312"/>
          <w:sz w:val="32"/>
          <w:szCs w:val="32"/>
          <w:lang w:val="en-US" w:eastAsia="zh-CN"/>
        </w:rPr>
        <w:t>54.74</w:t>
      </w:r>
      <w:r>
        <w:rPr>
          <w:rFonts w:hint="eastAsia" w:ascii="仿宋_GB2312" w:hAnsi="仿宋_GB2312" w:eastAsia="仿宋_GB2312" w:cs="仿宋_GB2312"/>
          <w:sz w:val="32"/>
          <w:szCs w:val="32"/>
        </w:rPr>
        <w:t>万亩，晚稻</w:t>
      </w:r>
      <w:r>
        <w:rPr>
          <w:rFonts w:hint="eastAsia" w:ascii="仿宋_GB2312" w:hAnsi="仿宋_GB2312" w:eastAsia="仿宋_GB2312" w:cs="仿宋_GB2312"/>
          <w:sz w:val="32"/>
          <w:szCs w:val="32"/>
          <w:lang w:val="en-US" w:eastAsia="zh-CN"/>
        </w:rPr>
        <w:t>19.28</w:t>
      </w:r>
      <w:r>
        <w:rPr>
          <w:rFonts w:hint="eastAsia" w:ascii="仿宋_GB2312" w:hAnsi="仿宋_GB2312" w:eastAsia="仿宋_GB2312" w:cs="仿宋_GB2312"/>
          <w:sz w:val="32"/>
          <w:szCs w:val="32"/>
        </w:rPr>
        <w:t>万亩，夏秋旱粮</w:t>
      </w:r>
      <w:r>
        <w:rPr>
          <w:rFonts w:hint="eastAsia" w:ascii="仿宋_GB2312" w:hAnsi="仿宋_GB2312" w:eastAsia="仿宋_GB2312" w:cs="仿宋_GB2312"/>
          <w:sz w:val="32"/>
          <w:szCs w:val="32"/>
          <w:lang w:val="en-US" w:eastAsia="zh-CN"/>
        </w:rPr>
        <w:t>17.02</w:t>
      </w:r>
      <w:r>
        <w:rPr>
          <w:rFonts w:hint="eastAsia" w:ascii="仿宋_GB2312" w:hAnsi="仿宋_GB2312" w:eastAsia="仿宋_GB2312" w:cs="仿宋_GB2312"/>
          <w:sz w:val="32"/>
          <w:szCs w:val="32"/>
        </w:rPr>
        <w:t>万亩，推广优质稻</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0万亩、超级稻3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万亩，粮食总产</w:t>
      </w:r>
      <w:r>
        <w:rPr>
          <w:rFonts w:hint="eastAsia" w:ascii="仿宋_GB2312" w:hAnsi="仿宋_GB2312" w:eastAsia="仿宋_GB2312" w:cs="仿宋_GB2312"/>
          <w:sz w:val="32"/>
          <w:szCs w:val="32"/>
          <w:lang w:val="en-US" w:eastAsia="zh-CN"/>
        </w:rPr>
        <w:t>52.65</w:t>
      </w:r>
      <w:r>
        <w:rPr>
          <w:rFonts w:hint="eastAsia" w:ascii="仿宋_GB2312" w:hAnsi="仿宋_GB2312" w:eastAsia="仿宋_GB2312" w:cs="仿宋_GB2312"/>
          <w:sz w:val="32"/>
          <w:szCs w:val="32"/>
        </w:rPr>
        <w:t>万吨，总产值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.5亿元。为我县农业农村经济的持续健康发展做出了重要贡献。取得的主要成绩有：</w:t>
      </w:r>
      <w:r>
        <w:rPr>
          <w:rFonts w:hint="eastAsia" w:ascii="仿宋_GB2312" w:hAnsi="仿宋_GB2312" w:eastAsia="仿宋_GB2312" w:cs="仿宋_GB2312"/>
          <w:sz w:val="32"/>
          <w:szCs w:val="32"/>
          <w:lang w:val="en-US" w:eastAsia="zh-CN"/>
        </w:rPr>
        <w:t xml:space="preserve"> </w:t>
      </w:r>
    </w:p>
    <w:p>
      <w:pPr>
        <w:spacing w:line="560" w:lineRule="exact"/>
        <w:ind w:left="160" w:leftChars="76"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县委县政府始终把粮食产业发展作为农业农村工作的重中之重来抓，出台了《隆回县20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年粮食产业发展实施方案》（隆办字〔20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〕19号），进一步完善了粮食产业发展“</w:t>
      </w:r>
      <w:r>
        <w:rPr>
          <w:rFonts w:hint="eastAsia" w:ascii="仿宋_GB2312" w:hAnsi="仿宋_GB2312" w:eastAsia="仿宋_GB2312" w:cs="仿宋_GB2312"/>
          <w:sz w:val="32"/>
          <w:szCs w:val="32"/>
          <w:lang w:eastAsia="zh-CN"/>
        </w:rPr>
        <w:t>党政同责</w:t>
      </w:r>
      <w:r>
        <w:rPr>
          <w:rFonts w:hint="eastAsia" w:ascii="仿宋_GB2312" w:hAnsi="仿宋_GB2312" w:eastAsia="仿宋_GB2312" w:cs="仿宋_GB2312"/>
          <w:sz w:val="32"/>
          <w:szCs w:val="32"/>
        </w:rPr>
        <w:t>、生产办点机制、奖惩督促机制、帮扶指导机制”等四个长效机制。</w:t>
      </w:r>
    </w:p>
    <w:p>
      <w:pPr>
        <w:spacing w:line="560" w:lineRule="exact"/>
        <w:ind w:left="160" w:leftChars="76"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全县完成双季稻办点示范面积</w:t>
      </w: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万亩和专业集中育秧面积5万亩，比</w:t>
      </w:r>
      <w:r>
        <w:rPr>
          <w:rFonts w:hint="eastAsia" w:ascii="仿宋_GB2312" w:hAnsi="仿宋_GB2312" w:eastAsia="仿宋_GB2312" w:cs="仿宋_GB2312"/>
          <w:sz w:val="32"/>
          <w:szCs w:val="32"/>
          <w:lang w:eastAsia="zh-CN"/>
        </w:rPr>
        <w:t>上年</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85.56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2020双季稻办点示范面积1.87万亩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，增产</w:t>
      </w:r>
      <w:r>
        <w:rPr>
          <w:rFonts w:hint="eastAsia" w:ascii="仿宋_GB2312" w:hAnsi="仿宋_GB2312" w:eastAsia="仿宋_GB2312" w:cs="仿宋_GB2312"/>
          <w:sz w:val="32"/>
          <w:szCs w:val="32"/>
          <w:lang w:val="en-US" w:eastAsia="zh-CN"/>
        </w:rPr>
        <w:t>1440</w:t>
      </w:r>
      <w:r>
        <w:rPr>
          <w:rFonts w:hint="eastAsia" w:ascii="仿宋_GB2312" w:hAnsi="仿宋_GB2312" w:eastAsia="仿宋_GB2312" w:cs="仿宋_GB2312"/>
          <w:sz w:val="32"/>
          <w:szCs w:val="32"/>
        </w:rPr>
        <w:t>万公斤。完成“湘米工程”高档优质稻办点示范面积4.8万亩，在金石桥、七江、荷香桥、南岳庙等乡镇打造标准化高档优质稻千亩核心基地15个，培育扶持高档优质稻新型农业经营主体</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上万吨产能大米加工企业</w:t>
      </w:r>
      <w:r>
        <w:rPr>
          <w:rFonts w:hint="eastAsia" w:ascii="仿宋_GB2312" w:hAnsi="仿宋_GB2312" w:eastAsia="仿宋_GB2312" w:cs="仿宋_GB2312"/>
          <w:sz w:val="32"/>
          <w:szCs w:val="32"/>
          <w:lang w:val="en-US" w:eastAsia="zh-CN"/>
        </w:rPr>
        <w:t>7个，</w:t>
      </w:r>
      <w:r>
        <w:rPr>
          <w:rFonts w:hint="eastAsia" w:ascii="仿宋_GB2312" w:hAnsi="仿宋_GB2312" w:eastAsia="仿宋_GB2312" w:cs="仿宋_GB2312"/>
          <w:sz w:val="32"/>
          <w:szCs w:val="32"/>
        </w:rPr>
        <w:t>打造本土优质稻大米品牌</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个，其中通过有机食品认证1个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绿色食品认证</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个，无公害农产品认证3个。</w:t>
      </w:r>
    </w:p>
    <w:p>
      <w:pPr>
        <w:spacing w:line="560" w:lineRule="exact"/>
        <w:ind w:left="160" w:leftChars="76"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羊古坳镇雷锋村、牛形嘴村2处百亩超级稻高产攻关基地建设得到进一步加强，9月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日，羊古坳镇牛形嘴村袁隆平院士超级杂交稻高产攻关百亩示范片，经</w:t>
      </w:r>
      <w:r>
        <w:rPr>
          <w:rFonts w:hint="eastAsia" w:ascii="仿宋_GB2312" w:hAnsi="仿宋_GB2312" w:eastAsia="仿宋_GB2312" w:cs="仿宋_GB2312"/>
          <w:sz w:val="32"/>
          <w:szCs w:val="32"/>
          <w:lang w:eastAsia="zh-CN"/>
        </w:rPr>
        <w:t>农业农村部科教司</w:t>
      </w:r>
      <w:r>
        <w:rPr>
          <w:rFonts w:hint="eastAsia" w:ascii="仿宋_GB2312" w:hAnsi="仿宋_GB2312" w:eastAsia="仿宋_GB2312" w:cs="仿宋_GB2312"/>
          <w:sz w:val="32"/>
          <w:szCs w:val="32"/>
        </w:rPr>
        <w:t>组织专家验收，百亩平均产量</w:t>
      </w:r>
      <w:r>
        <w:rPr>
          <w:rFonts w:hint="eastAsia" w:ascii="仿宋_GB2312" w:hAnsi="仿宋_GB2312" w:eastAsia="仿宋_GB2312" w:cs="仿宋_GB2312"/>
          <w:sz w:val="32"/>
          <w:szCs w:val="32"/>
          <w:lang w:val="en-US" w:eastAsia="zh-CN"/>
        </w:rPr>
        <w:t>1114.8</w:t>
      </w:r>
      <w:r>
        <w:rPr>
          <w:rFonts w:hint="eastAsia" w:ascii="仿宋_GB2312" w:hAnsi="仿宋_GB2312" w:eastAsia="仿宋_GB2312" w:cs="仿宋_GB2312"/>
          <w:sz w:val="32"/>
          <w:szCs w:val="32"/>
        </w:rPr>
        <w:t>公斤。在羊古坳、司门前、七江、六都寨等乡镇打造早稻、中稻、晚稻等超级稻品种高产攻关集成技术示范千亩示范基地8处，大面积亩平产分别实现了亩产900公斤、800公斤的攻关目标。</w:t>
      </w:r>
    </w:p>
    <w:p>
      <w:pPr>
        <w:spacing w:line="560" w:lineRule="exact"/>
        <w:ind w:left="160" w:leftChars="76"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在6个重点乡镇引进双季稻、高档优质中稻、优质粳稻等新品种25个，选取出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个适宜我县种植的优良品种。</w:t>
      </w:r>
    </w:p>
    <w:p>
      <w:pPr>
        <w:spacing w:line="560" w:lineRule="exact"/>
        <w:ind w:left="160" w:leftChars="76"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搞好耕地地力提升、生物肥试验示范、测土配方施肥、专业化病虫害防治等重大技术的试验示范与推广，共推广测土配方施肥面积90.</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万亩，施用配方肥5800吨，举办技术培训班1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期，指导和培训技术骨干和农民4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00人次，发放培训资料</w:t>
      </w:r>
      <w:r>
        <w:rPr>
          <w:rFonts w:hint="eastAsia" w:ascii="仿宋_GB2312" w:hAnsi="仿宋_GB2312" w:eastAsia="仿宋_GB2312" w:cs="仿宋_GB2312"/>
          <w:sz w:val="32"/>
          <w:szCs w:val="32"/>
          <w:lang w:val="en-US" w:eastAsia="zh-CN"/>
        </w:rPr>
        <w:t>15000</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检测土样135个，研制肥料配方8个，建立化肥减量增效示范片3个，示范面积0.15万亩，推广水稻机械侧深施肥2.17万亩，推进有机肥替代化肥，种植绿肥16.74万亩，秸秆还田85.59万亩，推广水肥一体化0.35万亩。施用商品有机肥13000吨，面积12.98万亩，堆肥及其他农家肥82500吨，面积28万亩。2021年全县化肥施用总量（纯量）36121.87吨，较上年减少化肥施用量（纯量）542.5吨，实现化肥施用量零增长。推广病虫害专业化统防统治服务面积</w:t>
      </w:r>
      <w:r>
        <w:rPr>
          <w:rFonts w:hint="eastAsia" w:ascii="仿宋_GB2312" w:hAnsi="仿宋_GB2312" w:eastAsia="仿宋_GB2312" w:cs="仿宋_GB2312"/>
          <w:sz w:val="32"/>
          <w:szCs w:val="32"/>
          <w:lang w:val="en-US" w:eastAsia="zh-CN"/>
        </w:rPr>
        <w:t>50.75</w:t>
      </w:r>
      <w:r>
        <w:rPr>
          <w:rFonts w:hint="eastAsia" w:ascii="仿宋_GB2312" w:hAnsi="仿宋_GB2312" w:eastAsia="仿宋_GB2312" w:cs="仿宋_GB2312"/>
          <w:sz w:val="32"/>
          <w:szCs w:val="32"/>
        </w:rPr>
        <w:t>万亩。</w:t>
      </w:r>
    </w:p>
    <w:p>
      <w:pPr>
        <w:spacing w:line="560" w:lineRule="exact"/>
        <w:ind w:left="160" w:leftChars="76"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对南岳庙镇南清村、七江镇建华村、</w:t>
      </w:r>
      <w:r>
        <w:rPr>
          <w:rFonts w:hint="eastAsia" w:ascii="仿宋_GB2312" w:hAnsi="仿宋_GB2312" w:eastAsia="仿宋_GB2312" w:cs="仿宋_GB2312"/>
          <w:sz w:val="32"/>
          <w:szCs w:val="32"/>
          <w:lang w:eastAsia="zh-CN"/>
        </w:rPr>
        <w:t>桃花坪</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红星</w:t>
      </w:r>
      <w:r>
        <w:rPr>
          <w:rFonts w:hint="eastAsia" w:ascii="仿宋_GB2312" w:hAnsi="仿宋_GB2312" w:eastAsia="仿宋_GB2312" w:cs="仿宋_GB2312"/>
          <w:sz w:val="32"/>
          <w:szCs w:val="32"/>
        </w:rPr>
        <w:t>村等国家重点粮食监测村基础设施条件改善，全县粮食监测村共恢复水田面积</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亩，增加粮播基数面积1</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亩，圆满完成各项粮食监测工作任务，在省级领导检查当中受到高度肯定，我县粮食总产</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lang w:val="en-US" w:eastAsia="zh-CN"/>
        </w:rPr>
        <w:t>52.65万吨，比上年增加2.14万吨，增幅4.2%，总产稳居全市第一</w:t>
      </w:r>
      <w:r>
        <w:rPr>
          <w:rFonts w:hint="eastAsia" w:ascii="仿宋_GB2312" w:hAnsi="仿宋_GB2312" w:eastAsia="仿宋_GB2312" w:cs="仿宋_GB2312"/>
          <w:sz w:val="32"/>
          <w:szCs w:val="32"/>
        </w:rPr>
        <w:t>。</w:t>
      </w:r>
    </w:p>
    <w:p>
      <w:pPr>
        <w:spacing w:line="560" w:lineRule="exact"/>
        <w:ind w:left="160" w:leftChars="76"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全县培育30亩以上种粮大户</w:t>
      </w:r>
      <w:r>
        <w:rPr>
          <w:rFonts w:hint="eastAsia" w:ascii="仿宋_GB2312" w:hAnsi="仿宋_GB2312" w:eastAsia="仿宋_GB2312" w:cs="仿宋_GB2312"/>
          <w:sz w:val="32"/>
          <w:szCs w:val="32"/>
          <w:lang w:val="en-US" w:eastAsia="zh-CN"/>
        </w:rPr>
        <w:t>585</w:t>
      </w:r>
      <w:r>
        <w:rPr>
          <w:rFonts w:hint="eastAsia" w:ascii="仿宋_GB2312" w:hAnsi="仿宋_GB2312" w:eastAsia="仿宋_GB2312" w:cs="仿宋_GB2312"/>
          <w:sz w:val="32"/>
          <w:szCs w:val="32"/>
        </w:rPr>
        <w:t>户，流转耕地面积</w:t>
      </w:r>
      <w:r>
        <w:rPr>
          <w:rFonts w:hint="eastAsia" w:ascii="仿宋_GB2312" w:hAnsi="仿宋_GB2312" w:eastAsia="仿宋_GB2312" w:cs="仿宋_GB2312"/>
          <w:sz w:val="32"/>
          <w:szCs w:val="32"/>
          <w:lang w:val="en-US" w:eastAsia="zh-CN"/>
        </w:rPr>
        <w:t>8.62</w:t>
      </w:r>
      <w:r>
        <w:rPr>
          <w:rFonts w:hint="eastAsia" w:ascii="仿宋_GB2312" w:hAnsi="仿宋_GB2312" w:eastAsia="仿宋_GB2312" w:cs="仿宋_GB2312"/>
          <w:sz w:val="32"/>
          <w:szCs w:val="32"/>
        </w:rPr>
        <w:t>万亩，其中1000亩以上的大户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00亩以上的大户</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户；农业机械化作业服务110万亩。</w:t>
      </w:r>
    </w:p>
    <w:p>
      <w:pPr>
        <w:spacing w:line="560" w:lineRule="exact"/>
        <w:ind w:left="160" w:leftChars="76"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八是</w:t>
      </w:r>
      <w:r>
        <w:rPr>
          <w:rFonts w:hint="eastAsia" w:ascii="仿宋_GB2312" w:hAnsi="仿宋_GB2312" w:eastAsia="仿宋_GB2312" w:cs="仿宋_GB2312"/>
          <w:sz w:val="32"/>
          <w:szCs w:val="32"/>
        </w:rPr>
        <w:t>农业综合行政执法共出动执法人员1900人次，出动执法车辆700台次，共立案查办违法案件64件，办结56件，处罚没款402795元，没收违法物品60公斤</w:t>
      </w:r>
      <w:r>
        <w:rPr>
          <w:rFonts w:hint="eastAsia" w:ascii="仿宋_GB2312" w:hAnsi="仿宋_GB2312" w:eastAsia="仿宋_GB2312" w:cs="仿宋_GB2312"/>
          <w:sz w:val="32"/>
          <w:szCs w:val="32"/>
          <w:lang w:eastAsia="zh-CN"/>
        </w:rPr>
        <w:t>。</w:t>
      </w:r>
    </w:p>
    <w:p>
      <w:pPr>
        <w:spacing w:line="560" w:lineRule="exact"/>
        <w:ind w:left="160" w:leftChars="76"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九是</w:t>
      </w:r>
      <w:r>
        <w:rPr>
          <w:rFonts w:hint="eastAsia" w:ascii="仿宋_GB2312" w:hAnsi="仿宋_GB2312" w:eastAsia="仿宋_GB2312" w:cs="仿宋_GB2312"/>
          <w:sz w:val="32"/>
          <w:szCs w:val="32"/>
        </w:rPr>
        <w:t>在罗洪、鸭田、西洋江、六都寨、司门前等5个乡镇的52个村实施高标准农田建设项目，建成高产优质粮田5.96万亩。</w:t>
      </w:r>
    </w:p>
    <w:p>
      <w:pPr>
        <w:spacing w:line="560" w:lineRule="exact"/>
        <w:ind w:left="160" w:leftChars="76" w:firstLine="643" w:firstLineChars="200"/>
        <w:rPr>
          <w:rFonts w:hint="eastAsia" w:ascii="仿宋" w:hAnsi="仿宋" w:eastAsia="仿宋" w:cs="仿宋"/>
          <w:sz w:val="32"/>
        </w:rPr>
      </w:pPr>
      <w:r>
        <w:rPr>
          <w:rFonts w:hint="eastAsia" w:ascii="仿宋_GB2312" w:hAnsi="仿宋_GB2312" w:eastAsia="仿宋_GB2312" w:cs="仿宋_GB2312"/>
          <w:b/>
          <w:bCs/>
          <w:sz w:val="32"/>
          <w:szCs w:val="32"/>
        </w:rPr>
        <w:t>十是</w:t>
      </w:r>
      <w:r>
        <w:rPr>
          <w:rFonts w:hint="eastAsia" w:ascii="仿宋_GB2312" w:hAnsi="仿宋_GB2312" w:eastAsia="仿宋_GB2312" w:cs="仿宋_GB2312"/>
          <w:sz w:val="32"/>
          <w:szCs w:val="32"/>
        </w:rPr>
        <w:t>引导县内</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家知名农产品加工企业参加农博会，共有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家企业的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个产品荣获2021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广州国际农产品博览会金奖；打造双季稻、中稻、玉米等主要粮食作物绿色高产创建基地6个。</w:t>
      </w:r>
    </w:p>
    <w:p>
      <w:pPr>
        <w:numPr>
          <w:ilvl w:val="0"/>
          <w:numId w:val="0"/>
        </w:numPr>
        <w:spacing w:line="512" w:lineRule="exact"/>
        <w:ind w:leftChars="100" w:firstLine="643" w:firstLineChars="200"/>
        <w:rPr>
          <w:rFonts w:hint="eastAsia" w:ascii="楷体" w:hAnsi="楷体" w:eastAsia="楷体"/>
          <w:b/>
          <w:color w:val="000000"/>
          <w:kern w:val="0"/>
          <w:sz w:val="32"/>
          <w:szCs w:val="24"/>
          <w:lang w:val="en-US" w:eastAsia="zh-CN"/>
        </w:rPr>
      </w:pPr>
      <w:r>
        <w:rPr>
          <w:rFonts w:hint="eastAsia" w:ascii="楷体" w:hAnsi="楷体" w:eastAsia="楷体"/>
          <w:b/>
          <w:color w:val="000000"/>
          <w:kern w:val="0"/>
          <w:sz w:val="32"/>
          <w:szCs w:val="24"/>
          <w:lang w:val="en-US" w:eastAsia="zh-CN"/>
        </w:rPr>
        <w:t>（二）畜牧水产</w:t>
      </w:r>
    </w:p>
    <w:p>
      <w:pPr>
        <w:spacing w:line="580" w:lineRule="exact"/>
        <w:ind w:left="120" w:leftChars="57" w:firstLine="643" w:firstLineChars="200"/>
        <w:rPr>
          <w:rFonts w:ascii="仿宋" w:hAnsi="仿宋" w:eastAsia="仿宋" w:cs="仿宋"/>
          <w:bCs/>
          <w:sz w:val="32"/>
          <w:szCs w:val="32"/>
        </w:rPr>
      </w:pPr>
      <w:r>
        <w:rPr>
          <w:rFonts w:hint="eastAsia" w:ascii="仿宋" w:hAnsi="仿宋" w:eastAsia="仿宋" w:cs="仿宋"/>
          <w:b/>
          <w:bCs/>
          <w:sz w:val="32"/>
          <w:szCs w:val="32"/>
          <w:lang w:eastAsia="zh-CN"/>
        </w:rPr>
        <w:t>一是</w:t>
      </w:r>
      <w:r>
        <w:rPr>
          <w:rFonts w:hint="eastAsia" w:ascii="仿宋" w:hAnsi="仿宋" w:eastAsia="仿宋" w:cs="仿宋"/>
          <w:b/>
          <w:bCs/>
          <w:color w:val="000000"/>
          <w:sz w:val="32"/>
          <w:szCs w:val="32"/>
        </w:rPr>
        <w:t>养殖业生产稳步发展。</w:t>
      </w:r>
      <w:r>
        <w:rPr>
          <w:rFonts w:hint="eastAsia" w:ascii="仿宋" w:hAnsi="仿宋" w:eastAsia="仿宋" w:cs="仿宋"/>
          <w:bCs/>
          <w:sz w:val="32"/>
          <w:szCs w:val="32"/>
        </w:rPr>
        <w:t>据统计</w:t>
      </w:r>
      <w:r>
        <w:rPr>
          <w:rFonts w:hint="eastAsia" w:ascii="仿宋" w:hAnsi="仿宋" w:eastAsia="仿宋" w:cs="仿宋"/>
          <w:sz w:val="32"/>
          <w:szCs w:val="32"/>
        </w:rPr>
        <w:t>,</w:t>
      </w:r>
      <w:r>
        <w:rPr>
          <w:rFonts w:hint="eastAsia" w:ascii="仿宋" w:hAnsi="仿宋" w:eastAsia="仿宋" w:cs="仿宋"/>
          <w:color w:val="000000"/>
          <w:sz w:val="32"/>
          <w:szCs w:val="32"/>
        </w:rPr>
        <w:t>2021年</w:t>
      </w:r>
      <w:r>
        <w:rPr>
          <w:rFonts w:hint="eastAsia" w:ascii="仿宋" w:hAnsi="仿宋" w:eastAsia="仿宋" w:cs="仿宋"/>
          <w:sz w:val="32"/>
          <w:szCs w:val="32"/>
        </w:rPr>
        <w:t>全县生猪出栏108.74万头，同比增长0.15%；全县生猪存栏</w:t>
      </w:r>
      <w:r>
        <w:rPr>
          <w:rFonts w:hint="eastAsia" w:ascii="仿宋" w:hAnsi="仿宋" w:eastAsia="仿宋"/>
          <w:sz w:val="32"/>
          <w:szCs w:val="32"/>
        </w:rPr>
        <w:t>52.6万头</w:t>
      </w:r>
      <w:r>
        <w:rPr>
          <w:rFonts w:hint="eastAsia" w:ascii="仿宋" w:hAnsi="仿宋" w:eastAsia="仿宋" w:cs="仿宋"/>
          <w:color w:val="000000"/>
          <w:sz w:val="32"/>
          <w:szCs w:val="32"/>
          <w:lang w:val="zh-CN"/>
        </w:rPr>
        <w:t>，</w:t>
      </w:r>
      <w:r>
        <w:rPr>
          <w:rFonts w:hint="eastAsia" w:ascii="仿宋" w:hAnsi="仿宋" w:eastAsia="仿宋" w:cs="仿宋"/>
          <w:sz w:val="32"/>
          <w:szCs w:val="32"/>
        </w:rPr>
        <w:t>能繁母猪存栏3.24万头，</w:t>
      </w:r>
      <w:r>
        <w:rPr>
          <w:rFonts w:hint="eastAsia" w:ascii="仿宋" w:hAnsi="仿宋" w:eastAsia="仿宋" w:cs="仿宋"/>
          <w:color w:val="000000"/>
          <w:sz w:val="32"/>
          <w:szCs w:val="32"/>
          <w:lang w:val="zh-CN"/>
        </w:rPr>
        <w:t>同比增加3.58%</w:t>
      </w:r>
      <w:r>
        <w:rPr>
          <w:rFonts w:hint="eastAsia" w:ascii="仿宋" w:hAnsi="仿宋" w:eastAsia="仿宋" w:cs="仿宋"/>
          <w:sz w:val="32"/>
          <w:szCs w:val="32"/>
        </w:rPr>
        <w:t>;</w:t>
      </w:r>
      <w:r>
        <w:rPr>
          <w:rFonts w:hint="eastAsia" w:ascii="仿宋" w:hAnsi="仿宋" w:eastAsia="仿宋" w:cs="仿宋"/>
          <w:color w:val="000000"/>
          <w:sz w:val="32"/>
          <w:szCs w:val="32"/>
          <w:lang w:val="zh-CN"/>
        </w:rPr>
        <w:t>年末肉牛存栏</w:t>
      </w:r>
      <w:r>
        <w:rPr>
          <w:rFonts w:hint="eastAsia" w:ascii="仿宋" w:hAnsi="仿宋" w:eastAsia="仿宋"/>
          <w:sz w:val="32"/>
          <w:szCs w:val="32"/>
        </w:rPr>
        <w:t>12.65万头、</w:t>
      </w:r>
      <w:r>
        <w:rPr>
          <w:rFonts w:hint="eastAsia" w:ascii="仿宋" w:hAnsi="仿宋" w:eastAsia="仿宋" w:cs="仿宋"/>
          <w:color w:val="000000"/>
          <w:sz w:val="32"/>
          <w:szCs w:val="32"/>
          <w:lang w:val="zh-CN"/>
        </w:rPr>
        <w:t>与上年同期比较增加3.26%、</w:t>
      </w:r>
      <w:r>
        <w:rPr>
          <w:rFonts w:hint="eastAsia" w:ascii="仿宋" w:hAnsi="仿宋" w:eastAsia="仿宋"/>
          <w:sz w:val="32"/>
          <w:szCs w:val="32"/>
        </w:rPr>
        <w:t>羊7.28万只</w:t>
      </w:r>
      <w:r>
        <w:rPr>
          <w:rFonts w:hint="eastAsia" w:ascii="仿宋" w:hAnsi="仿宋" w:eastAsia="仿宋" w:cs="仿宋"/>
          <w:color w:val="000000"/>
          <w:sz w:val="32"/>
          <w:szCs w:val="32"/>
          <w:lang w:val="zh-CN"/>
        </w:rPr>
        <w:t>与上年同期比较增加3.41%；2021年新增规模养殖场</w:t>
      </w:r>
      <w:r>
        <w:rPr>
          <w:rFonts w:hint="eastAsia" w:ascii="仿宋" w:hAnsi="仿宋" w:eastAsia="仿宋" w:cs="仿宋"/>
          <w:color w:val="000000"/>
          <w:sz w:val="32"/>
          <w:szCs w:val="32"/>
        </w:rPr>
        <w:t>45</w:t>
      </w:r>
      <w:r>
        <w:rPr>
          <w:rFonts w:hint="eastAsia" w:ascii="仿宋" w:hAnsi="仿宋" w:eastAsia="仿宋" w:cs="仿宋"/>
          <w:color w:val="000000"/>
          <w:sz w:val="32"/>
          <w:szCs w:val="32"/>
          <w:lang w:val="zh-CN"/>
        </w:rPr>
        <w:t xml:space="preserve">个。       </w:t>
      </w:r>
      <w:r>
        <w:rPr>
          <w:rFonts w:hint="eastAsia" w:ascii="仿宋" w:hAnsi="仿宋" w:eastAsia="仿宋" w:cs="仿宋"/>
          <w:sz w:val="32"/>
          <w:szCs w:val="32"/>
        </w:rPr>
        <w:t>畜牧业已经成为全县农村经济的重要增长点和农民增加收入、脱贫致富的主导产业。</w:t>
      </w:r>
    </w:p>
    <w:p>
      <w:pPr>
        <w:spacing w:line="580" w:lineRule="exact"/>
        <w:ind w:firstLine="643" w:firstLineChars="200"/>
      </w:pPr>
      <w:r>
        <w:rPr>
          <w:rFonts w:hint="eastAsia" w:ascii="仿宋" w:hAnsi="仿宋" w:eastAsia="仿宋" w:cs="仿宋"/>
          <w:b/>
          <w:sz w:val="32"/>
          <w:szCs w:val="32"/>
          <w:lang w:eastAsia="zh-CN"/>
        </w:rPr>
        <w:t>二是</w:t>
      </w:r>
      <w:r>
        <w:rPr>
          <w:rFonts w:hint="eastAsia" w:ascii="仿宋" w:hAnsi="仿宋" w:eastAsia="仿宋" w:cs="仿宋"/>
          <w:b/>
          <w:sz w:val="32"/>
          <w:szCs w:val="32"/>
        </w:rPr>
        <w:t>生猪生产不断恢复品改成效明显。</w:t>
      </w:r>
      <w:r>
        <w:rPr>
          <w:rFonts w:hint="eastAsia" w:ascii="仿宋" w:hAnsi="仿宋" w:eastAsia="仿宋" w:cs="仿宋"/>
          <w:sz w:val="32"/>
          <w:szCs w:val="32"/>
        </w:rPr>
        <w:t>通过发放生猪品种改良补助，推广生猪品种改良技术，提升了生猪科学养殖水平。一是减少公猪饲养量，节约饲料费用。</w:t>
      </w:r>
      <w:r>
        <w:rPr>
          <w:rFonts w:hint="eastAsia" w:ascii="仿宋" w:hAnsi="仿宋" w:eastAsia="仿宋" w:cs="仿宋"/>
          <w:sz w:val="32"/>
          <w:szCs w:val="32"/>
          <w:lang w:eastAsia="zh-CN"/>
        </w:rPr>
        <w:t>二</w:t>
      </w:r>
      <w:r>
        <w:rPr>
          <w:rFonts w:hint="eastAsia" w:ascii="仿宋" w:hAnsi="仿宋" w:eastAsia="仿宋" w:cs="仿宋"/>
          <w:sz w:val="32"/>
          <w:szCs w:val="32"/>
        </w:rPr>
        <w:t>是减少了疫病传播。公猪站饲养的种公猪都经过了严格的检疫，从源头上净化了病源，防止了疫病传播。</w:t>
      </w:r>
    </w:p>
    <w:p>
      <w:pPr>
        <w:numPr>
          <w:ilvl w:val="0"/>
          <w:numId w:val="0"/>
        </w:numPr>
        <w:spacing w:line="512" w:lineRule="exact"/>
        <w:ind w:firstLine="643" w:firstLineChars="200"/>
        <w:rPr>
          <w:rFonts w:hint="eastAsia" w:ascii="楷体" w:hAnsi="楷体" w:eastAsia="楷体"/>
          <w:b/>
          <w:color w:val="000000"/>
          <w:kern w:val="0"/>
          <w:sz w:val="32"/>
          <w:szCs w:val="24"/>
          <w:lang w:val="en-US" w:eastAsia="zh-CN"/>
        </w:rPr>
      </w:pPr>
      <w:r>
        <w:rPr>
          <w:rFonts w:hint="eastAsia" w:ascii="楷体" w:hAnsi="楷体" w:eastAsia="楷体"/>
          <w:b/>
          <w:color w:val="000000"/>
          <w:kern w:val="0"/>
          <w:sz w:val="32"/>
          <w:szCs w:val="24"/>
          <w:lang w:val="en-US" w:eastAsia="zh-CN"/>
        </w:rPr>
        <w:t>（三）特色果蔬茶产业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县特色果蔬茶产业稳步推进，有序发展。经统计，2021年共吸引回乡入隆参与果蔬茶产业建设资金达6000万元。特色果蔬茶产业的发展，充分保障了城乡居民基本生活消费需求，确保了我县“菜篮子”工程稳定供应。</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一是果蔬茶产业规模不断扩大。</w:t>
      </w:r>
      <w:r>
        <w:rPr>
          <w:rFonts w:hint="eastAsia" w:ascii="仿宋_GB2312" w:hAnsi="仿宋_GB2312" w:eastAsia="仿宋_GB2312" w:cs="仿宋_GB2312"/>
          <w:sz w:val="32"/>
          <w:szCs w:val="32"/>
          <w:lang w:val="en-US" w:eastAsia="zh-CN"/>
        </w:rPr>
        <w:t>2021年全县蔬菜种植面积18.5万亩，播种（复种）面积达50多万亩，蔬菜产量55万吨，较2020年度分别增长11%、17%、12%。茶叶种植面积从2020年的2.8万亩发展到今年的3.1万亩，主要分布在司门前镇、金石桥镇等6个乡镇。</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二是品牌建设不断加强。</w:t>
      </w:r>
      <w:r>
        <w:rPr>
          <w:rFonts w:hint="eastAsia" w:ascii="仿宋_GB2312" w:hAnsi="仿宋_GB2312" w:eastAsia="仿宋_GB2312" w:cs="仿宋_GB2312"/>
          <w:sz w:val="32"/>
          <w:szCs w:val="32"/>
          <w:lang w:val="en-US" w:eastAsia="zh-CN"/>
        </w:rPr>
        <w:t>隆回县获得“湖南茶叶乡村振兴十大重点县”、“湖南省富硒产业重点县”荣誉称号，柑橘纳入省38个重点县、茶叶纳入武陵-雪峰山茶叶优势片30个优势县。十三届全省茶业博览会上获湖南省名优茶金奖3个。宝庆丶虎九丶喜来品等公司6个产品获绿色食品认证。</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三是产业化水平不断提升。</w:t>
      </w:r>
      <w:r>
        <w:rPr>
          <w:rFonts w:hint="eastAsia" w:ascii="仿宋_GB2312" w:hAnsi="仿宋_GB2312" w:eastAsia="仿宋_GB2312" w:cs="仿宋_GB2312"/>
          <w:sz w:val="32"/>
          <w:szCs w:val="32"/>
          <w:lang w:val="en-US" w:eastAsia="zh-CN"/>
        </w:rPr>
        <w:t>目前全县发展从事特色果蔬茶规模产业的大户、农业企业、专业合作社一共160家，较2020年度的142家增加了18家。湖南星移茶叶公司、湖南虎久雾语茶叶公司等企业晋级市级农业产业化龙头企业。</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四是初步形成县域特色经济果蔬茶产业六大布局。</w:t>
      </w:r>
      <w:r>
        <w:rPr>
          <w:rFonts w:hint="eastAsia" w:ascii="仿宋_GB2312" w:hAnsi="仿宋_GB2312" w:eastAsia="仿宋_GB2312" w:cs="仿宋_GB2312"/>
          <w:sz w:val="32"/>
          <w:szCs w:val="32"/>
          <w:lang w:val="en-US" w:eastAsia="zh-CN"/>
        </w:rPr>
        <w:t>形成了以桃洪镇为主的城镇专业蔬菜产业区；以军杰辣椒产业园为核心的传统“三辣”产业区；以小沙江、虎形山、麻塘山等乡镇为重点高山延季蔬菜产业区；以七江、六都寨、高平为主的典型富硒蔬菜产业区；以小沙江、麻塘山、虎形山等为重点的特色水果猕猴桃产业区；以司门前、金石桥等为重点的茶产业区。</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五是优化了产业结构，切实增加了农民收入。</w:t>
      </w:r>
      <w:r>
        <w:rPr>
          <w:rFonts w:hint="eastAsia" w:ascii="仿宋_GB2312" w:hAnsi="仿宋_GB2312" w:eastAsia="仿宋_GB2312" w:cs="仿宋_GB2312"/>
          <w:sz w:val="32"/>
          <w:szCs w:val="32"/>
          <w:lang w:val="en-US" w:eastAsia="zh-CN"/>
        </w:rPr>
        <w:t>由于我县处于丘陵地带，大部分地区无法开展大型机械化的粮作生产。我县是人口大县，在当前沿海制造业不景气的经济形势下，发展劳动密集型的果蔬茶产业，给我县数量众多的城乡劳动力创造了大量的就业机会。据不完全统计，2021年果蔬茶产业产值占农民人均收入的13.8%，共解决就业18.6万多人，其中与果蔬产业种植相关的劳动力43.6万人，与果蔬加工、贮运、保鲜和销售等相关的劳动力3.9万多人。</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六是巩固了脱贫乡镇、脱贫群众增收产业体系，为我县2021年巩固脱贫攻坚成果做出突出贡献。</w:t>
      </w:r>
      <w:r>
        <w:rPr>
          <w:rFonts w:hint="eastAsia" w:ascii="仿宋_GB2312" w:hAnsi="仿宋_GB2312" w:eastAsia="仿宋_GB2312" w:cs="仿宋_GB2312"/>
          <w:sz w:val="32"/>
          <w:szCs w:val="32"/>
          <w:lang w:val="en-US" w:eastAsia="zh-CN"/>
        </w:rPr>
        <w:t>特色果蔬茶产业生产经营过程中，从耕地、播种、移栽、修剪、施肥、打药、采收、包装等过程都需要大量的劳动力，同时劳动强度相对较低，为贫困户富余劳动力提供多渠道、长期或临时性就业机会。2021年度全县果蔬茶产业为贫困户提供长期务工岗位3800个。</w:t>
      </w:r>
    </w:p>
    <w:p>
      <w:pPr>
        <w:spacing w:line="512" w:lineRule="exact"/>
        <w:ind w:firstLine="560"/>
        <w:rPr>
          <w:rFonts w:hint="eastAsia" w:ascii="楷体" w:hAnsi="楷体" w:eastAsia="楷体" w:cs="Times New Roman"/>
          <w:b/>
          <w:sz w:val="32"/>
          <w:szCs w:val="24"/>
          <w:lang w:val="en-US" w:eastAsia="zh-CN"/>
        </w:rPr>
      </w:pPr>
      <w:r>
        <w:rPr>
          <w:rFonts w:hint="eastAsia" w:ascii="楷体" w:hAnsi="楷体" w:eastAsia="楷体" w:cs="Times New Roman"/>
          <w:b/>
          <w:sz w:val="32"/>
          <w:szCs w:val="24"/>
          <w:lang w:val="en-US" w:eastAsia="zh-CN"/>
        </w:rPr>
        <w:t>（四）烤烟生产发展</w:t>
      </w:r>
    </w:p>
    <w:p>
      <w:pPr>
        <w:pStyle w:val="11"/>
        <w:ind w:firstLine="640"/>
        <w:rPr>
          <w:rFonts w:ascii="仿宋" w:hAnsi="仿宋" w:eastAsia="仿宋" w:cs="宋体"/>
          <w:kern w:val="0"/>
          <w:sz w:val="32"/>
          <w:szCs w:val="32"/>
        </w:rPr>
      </w:pPr>
      <w:r>
        <w:rPr>
          <w:rFonts w:hint="eastAsia" w:ascii="仿宋_GB2312" w:hAnsi="Times New Roman" w:eastAsia="仿宋_GB2312" w:cs="Times New Roman"/>
          <w:kern w:val="2"/>
          <w:sz w:val="28"/>
          <w:szCs w:val="24"/>
          <w:lang w:val="en-US" w:eastAsia="zh-CN"/>
        </w:rPr>
        <w:t xml:space="preserve">  </w:t>
      </w:r>
      <w:r>
        <w:rPr>
          <w:rFonts w:hint="eastAsia" w:ascii="仿宋" w:hAnsi="仿宋" w:eastAsia="仿宋"/>
          <w:sz w:val="32"/>
          <w:szCs w:val="32"/>
        </w:rPr>
        <w:t>2021年全县</w:t>
      </w:r>
      <w:r>
        <w:rPr>
          <w:rFonts w:hint="eastAsia" w:ascii="仿宋" w:hAnsi="仿宋" w:eastAsia="仿宋" w:cs="仿宋"/>
          <w:sz w:val="32"/>
          <w:szCs w:val="32"/>
        </w:rPr>
        <w:t>种烟农户394户，</w:t>
      </w:r>
      <w:r>
        <w:rPr>
          <w:rFonts w:hint="eastAsia" w:ascii="仿宋" w:hAnsi="仿宋" w:eastAsia="仿宋"/>
          <w:sz w:val="32"/>
          <w:szCs w:val="32"/>
        </w:rPr>
        <w:t>共种植烟叶2.05万亩，因受3月持续低温、2次冰雹、3次洪灾和6月持续高温等“多灾叠加”的影响，全县只收购烟叶3.38万担，只完成年4万担目标的84.50%；收购均价1518元/担，比上年增加131元/担，完成年考核指标的131%，烟叶收购</w:t>
      </w:r>
      <w:r>
        <w:rPr>
          <w:rFonts w:hint="eastAsia" w:ascii="仿宋" w:hAnsi="仿宋" w:eastAsia="仿宋" w:cs="仿宋"/>
          <w:sz w:val="32"/>
          <w:szCs w:val="32"/>
        </w:rPr>
        <w:t>上等烟比例73%以上，比上年增加6个百分点。</w:t>
      </w:r>
      <w:r>
        <w:rPr>
          <w:rFonts w:hint="eastAsia" w:ascii="仿宋" w:hAnsi="仿宋" w:eastAsia="仿宋"/>
          <w:sz w:val="32"/>
          <w:szCs w:val="32"/>
        </w:rPr>
        <w:t>实现销售收入5102万元，烟叶创税1125万元。收购担子和收购均价都居全市第一。</w:t>
      </w:r>
    </w:p>
    <w:p>
      <w:pPr>
        <w:ind w:firstLine="560" w:firstLineChars="200"/>
        <w:rPr>
          <w:rFonts w:hint="eastAsia" w:ascii="仿宋" w:hAnsi="仿宋" w:eastAsia="仿宋" w:cs="仿宋"/>
          <w:sz w:val="32"/>
          <w:szCs w:val="32"/>
        </w:rPr>
      </w:pPr>
      <w:r>
        <w:rPr>
          <w:rFonts w:hint="eastAsia" w:ascii="仿宋_GB2312" w:hAnsi="Times New Roman" w:eastAsia="仿宋_GB2312" w:cs="Times New Roman"/>
          <w:kern w:val="2"/>
          <w:sz w:val="28"/>
          <w:szCs w:val="24"/>
          <w:lang w:val="en-US" w:eastAsia="zh-CN"/>
        </w:rPr>
        <w:t xml:space="preserve">  </w:t>
      </w:r>
      <w:r>
        <w:rPr>
          <w:rFonts w:hint="eastAsia" w:ascii="楷体" w:hAnsi="楷体" w:eastAsia="楷体" w:cs="楷体"/>
          <w:sz w:val="32"/>
          <w:szCs w:val="32"/>
        </w:rPr>
        <w:t>一是实施专业化育苗。</w:t>
      </w:r>
      <w:r>
        <w:rPr>
          <w:rFonts w:hint="eastAsia" w:ascii="仿宋" w:hAnsi="仿宋" w:eastAsia="仿宋" w:cs="宋体"/>
          <w:kern w:val="0"/>
          <w:sz w:val="32"/>
          <w:szCs w:val="32"/>
        </w:rPr>
        <w:t>全县共育苗24个</w:t>
      </w:r>
      <w:r>
        <w:rPr>
          <w:rFonts w:hint="eastAsia" w:ascii="仿宋" w:hAnsi="仿宋" w:eastAsia="仿宋" w:cs="仿宋"/>
          <w:sz w:val="32"/>
          <w:szCs w:val="32"/>
        </w:rPr>
        <w:t>大棚，实际移栽2.05万亩，壮苗验收合格率94.23%，供</w:t>
      </w:r>
      <w:r>
        <w:rPr>
          <w:rFonts w:hint="eastAsia" w:ascii="仿宋" w:hAnsi="仿宋" w:eastAsia="仿宋" w:cs="宋体"/>
          <w:kern w:val="0"/>
          <w:sz w:val="32"/>
          <w:szCs w:val="32"/>
        </w:rPr>
        <w:t>苗率93.64%，比2020年分别提高2.02%和7.08%。一举结束</w:t>
      </w:r>
      <w:r>
        <w:rPr>
          <w:rFonts w:hint="eastAsia" w:ascii="仿宋" w:hAnsi="仿宋" w:eastAsia="仿宋" w:cs="仿宋"/>
          <w:sz w:val="32"/>
          <w:szCs w:val="32"/>
        </w:rPr>
        <w:t>了跨县、跨市花钱调苗的历史。今年合作社改组后，聘请了14名技术员负责技术指导，育苗管理户的责任心明显增强，烟苗质量也大有提升，移栽后还苗时间显著缩短，抗灾抗病能力明显提高。二是</w:t>
      </w:r>
      <w:r>
        <w:rPr>
          <w:rFonts w:hint="eastAsia" w:ascii="楷体" w:hAnsi="楷体" w:eastAsia="楷体" w:cs="楷体"/>
          <w:sz w:val="32"/>
          <w:szCs w:val="32"/>
        </w:rPr>
        <w:t>实施专业化管理</w:t>
      </w:r>
      <w:r>
        <w:rPr>
          <w:rFonts w:hint="eastAsia" w:ascii="仿宋" w:hAnsi="仿宋" w:eastAsia="仿宋" w:cs="仿宋"/>
          <w:sz w:val="32"/>
          <w:szCs w:val="32"/>
        </w:rPr>
        <w:t>。2021年强调早翻耕，深翻耕，年前就完成了全县2万余亩烟田翻耕、起垄等工作。施用生石灰330多吨、有机肥130吨，改善了土壤结构，大大减少了病虫害发生。</w:t>
      </w:r>
      <w:r>
        <w:rPr>
          <w:rFonts w:hint="eastAsia" w:ascii="楷体" w:hAnsi="楷体" w:eastAsia="楷体" w:cs="仿宋"/>
          <w:sz w:val="32"/>
          <w:szCs w:val="32"/>
        </w:rPr>
        <w:t>三是实</w:t>
      </w:r>
      <w:r>
        <w:rPr>
          <w:rFonts w:hint="eastAsia" w:ascii="楷体" w:hAnsi="楷体" w:eastAsia="楷体" w:cs="楷体"/>
          <w:sz w:val="32"/>
          <w:szCs w:val="32"/>
        </w:rPr>
        <w:t>施专业化烘烤</w:t>
      </w:r>
      <w:r>
        <w:rPr>
          <w:rFonts w:hint="eastAsia" w:ascii="楷体" w:hAnsi="楷体" w:eastAsia="楷体" w:cs="仿宋"/>
          <w:sz w:val="32"/>
          <w:szCs w:val="32"/>
        </w:rPr>
        <w:t>。</w:t>
      </w:r>
      <w:r>
        <w:rPr>
          <w:rFonts w:hint="eastAsia" w:ascii="仿宋" w:hAnsi="仿宋" w:eastAsia="仿宋" w:cs="仿宋"/>
          <w:sz w:val="32"/>
          <w:szCs w:val="32"/>
        </w:rPr>
        <w:t>2021年是全省烟叶烘烤质量提升年，全县相继出台了一系列的政策措施，组织110人参加烟叶烘烤培训班，保证每20座以上烤房群都有专门的烘烤技术员负责；设立</w:t>
      </w:r>
      <w:r>
        <w:rPr>
          <w:rFonts w:hint="eastAsia" w:ascii="仿宋" w:hAnsi="仿宋" w:eastAsia="仿宋" w:cs="仿宋"/>
          <w:kern w:val="0"/>
          <w:sz w:val="32"/>
          <w:szCs w:val="32"/>
        </w:rPr>
        <w:t>30万元“两场”设施管护基金，加强自控仪、风机等设备管护；设立烟叶烘烤基金，用于专业化烘烤技术措施落实和意外灾害导致烘烤受损的补偿；投入烤房维修资金1400余万元，新建烤房60座，维修烤房260多座；</w:t>
      </w:r>
      <w:r>
        <w:rPr>
          <w:rFonts w:hint="eastAsia" w:ascii="仿宋" w:hAnsi="仿宋" w:eastAsia="仿宋" w:cs="仿宋"/>
          <w:bCs/>
          <w:kern w:val="0"/>
          <w:sz w:val="32"/>
          <w:szCs w:val="32"/>
        </w:rPr>
        <w:t>建立应急电源集中供应点，</w:t>
      </w:r>
      <w:r>
        <w:rPr>
          <w:rFonts w:hint="eastAsia" w:ascii="仿宋" w:hAnsi="仿宋" w:eastAsia="仿宋" w:cs="仿宋"/>
          <w:kern w:val="0"/>
          <w:sz w:val="32"/>
          <w:szCs w:val="32"/>
        </w:rPr>
        <w:t>防止因停电烤坏烟叶；烘烤期间，干部职工深入烘烤工场，与烟农同吃、同住、同烘烤，切实加强技术指导。这些措施实施后成效明显，全县不适用烟叶仅占4%，比去年下降18%，减少烟农烘烤损失780万元。</w:t>
      </w:r>
      <w:r>
        <w:rPr>
          <w:rFonts w:hint="eastAsia" w:ascii="楷体" w:hAnsi="楷体" w:eastAsia="楷体" w:cs="仿宋"/>
          <w:kern w:val="0"/>
          <w:sz w:val="32"/>
          <w:szCs w:val="32"/>
        </w:rPr>
        <w:t>四是</w:t>
      </w:r>
      <w:r>
        <w:rPr>
          <w:rFonts w:hint="eastAsia" w:ascii="楷体" w:hAnsi="楷体" w:eastAsia="楷体" w:cs="楷体"/>
          <w:sz w:val="32"/>
          <w:szCs w:val="32"/>
        </w:rPr>
        <w:t>实施专业化分级。</w:t>
      </w:r>
      <w:r>
        <w:rPr>
          <w:rFonts w:hint="eastAsia" w:ascii="仿宋" w:hAnsi="仿宋" w:eastAsia="仿宋" w:cs="仿宋"/>
          <w:sz w:val="32"/>
          <w:szCs w:val="32"/>
        </w:rPr>
        <w:t>筹资40万元对烟叶分级场所进行升级改造，聘请18名分级质管员督促分级质量，组织242名分级队员进行专业化分级。按照烟草部门要求，对分级人员进行技术培训，提高分级水平。所有分级人员通过考核持证上岗。最后让烟农分好烟，卖好烟。专业化分级措施的落实既增加了烟农的收入，也为全县烟叶收购提前关秤奠定了基础。五是实施专业化收购。一是组织召开全县烟叶收购会议，出台《隆回县2021年烟叶收购方案》等。二是认真分析今年的烟叶收购形势，督促烟草部门做好收购前的准备工作。三是合理组织人员，加快收购进度，全县在45天内就完成了烟叶收购。四是加强烟叶收购监督检查，杜绝人情烟、关系烟，防止有人借烟叶收购牟利，确保全县烟叶收购平稳有序进行。</w:t>
      </w:r>
    </w:p>
    <w:p>
      <w:pPr>
        <w:spacing w:line="512" w:lineRule="exact"/>
        <w:ind w:firstLine="560"/>
      </w:pPr>
      <w:r>
        <w:rPr>
          <w:rFonts w:hint="eastAsia" w:ascii="楷体" w:hAnsi="楷体" w:eastAsia="楷体" w:cs="Times New Roman"/>
          <w:b/>
          <w:sz w:val="32"/>
          <w:szCs w:val="24"/>
          <w:lang w:val="en-US" w:eastAsia="zh-CN"/>
        </w:rPr>
        <w:t>（五）特色产业</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年特色产业发展专项资金紧扣全县特色产业发展实际，立足县内特色农业优势资源，做好示范基地建设的同时，注重加工体系的升级改造和特色产业品牌建设，资金发挥了良好的经济、社会和生态效益。</w:t>
      </w:r>
    </w:p>
    <w:p>
      <w:pPr>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一是</w:t>
      </w:r>
      <w:r>
        <w:rPr>
          <w:rFonts w:hint="eastAsia" w:ascii="仿宋" w:hAnsi="仿宋" w:eastAsia="仿宋"/>
          <w:b/>
          <w:bCs/>
          <w:sz w:val="32"/>
          <w:szCs w:val="32"/>
        </w:rPr>
        <w:t>立足本地资源优势，健全了金银花全产业链建设。</w:t>
      </w:r>
      <w:r>
        <w:rPr>
          <w:rFonts w:hint="eastAsia" w:ascii="仿宋" w:hAnsi="仿宋" w:eastAsia="仿宋"/>
          <w:sz w:val="32"/>
          <w:szCs w:val="32"/>
        </w:rPr>
        <w:t>通过标准化栽培示范基地建设、</w:t>
      </w:r>
      <w:r>
        <w:rPr>
          <w:rFonts w:hint="eastAsia" w:ascii="仿宋" w:hAnsi="仿宋" w:eastAsia="仿宋"/>
          <w:sz w:val="32"/>
          <w:szCs w:val="32"/>
          <w:lang w:val="en-US" w:eastAsia="zh-CN"/>
        </w:rPr>
        <w:t>产地初加工升级改造</w:t>
      </w:r>
      <w:r>
        <w:rPr>
          <w:rFonts w:hint="eastAsia" w:ascii="仿宋" w:hAnsi="仿宋" w:eastAsia="仿宋"/>
          <w:sz w:val="32"/>
          <w:szCs w:val="32"/>
        </w:rPr>
        <w:t>、</w:t>
      </w:r>
      <w:r>
        <w:rPr>
          <w:rFonts w:hint="eastAsia" w:ascii="仿宋" w:hAnsi="仿宋" w:eastAsia="仿宋"/>
          <w:sz w:val="32"/>
          <w:szCs w:val="32"/>
          <w:lang w:val="en-US" w:eastAsia="zh-CN"/>
        </w:rPr>
        <w:t>湖南中医药大学金银花药性实验室建立</w:t>
      </w:r>
      <w:r>
        <w:rPr>
          <w:rFonts w:hint="eastAsia" w:ascii="仿宋" w:hAnsi="仿宋" w:eastAsia="仿宋"/>
          <w:sz w:val="32"/>
          <w:szCs w:val="32"/>
        </w:rPr>
        <w:t>等工作</w:t>
      </w:r>
      <w:r>
        <w:rPr>
          <w:rFonts w:hint="eastAsia" w:ascii="仿宋" w:hAnsi="仿宋" w:eastAsia="仿宋"/>
          <w:sz w:val="32"/>
          <w:szCs w:val="32"/>
          <w:lang w:eastAsia="zh-CN"/>
        </w:rPr>
        <w:t>；</w:t>
      </w:r>
      <w:r>
        <w:rPr>
          <w:rFonts w:hint="eastAsia" w:ascii="仿宋" w:hAnsi="仿宋" w:eastAsia="仿宋"/>
          <w:color w:val="auto"/>
          <w:sz w:val="32"/>
          <w:szCs w:val="32"/>
          <w:lang w:eastAsia="zh-CN"/>
        </w:rPr>
        <w:t>完成了</w:t>
      </w:r>
      <w:r>
        <w:rPr>
          <w:rFonts w:hint="eastAsia" w:ascii="仿宋" w:hAnsi="仿宋" w:eastAsia="仿宋"/>
          <w:color w:val="auto"/>
          <w:sz w:val="32"/>
          <w:szCs w:val="32"/>
        </w:rPr>
        <w:t>“隆回金银花”地理标志</w:t>
      </w:r>
      <w:r>
        <w:rPr>
          <w:rFonts w:hint="eastAsia" w:ascii="仿宋" w:hAnsi="仿宋" w:eastAsia="仿宋"/>
          <w:color w:val="auto"/>
          <w:sz w:val="32"/>
          <w:szCs w:val="32"/>
          <w:lang w:eastAsia="zh-CN"/>
        </w:rPr>
        <w:t>公</w:t>
      </w:r>
      <w:r>
        <w:rPr>
          <w:rFonts w:hint="eastAsia" w:ascii="仿宋" w:hAnsi="仿宋" w:eastAsia="仿宋"/>
          <w:color w:val="auto"/>
          <w:sz w:val="32"/>
          <w:szCs w:val="32"/>
        </w:rPr>
        <w:t>用品牌整体形象设计，广告词、</w:t>
      </w:r>
      <w:r>
        <w:rPr>
          <w:rFonts w:hint="eastAsia" w:ascii="仿宋" w:hAnsi="仿宋" w:eastAsia="仿宋"/>
          <w:color w:val="auto"/>
          <w:sz w:val="32"/>
          <w:szCs w:val="32"/>
          <w:lang w:eastAsia="zh-CN"/>
        </w:rPr>
        <w:t>有力</w:t>
      </w:r>
      <w:r>
        <w:rPr>
          <w:rFonts w:hint="eastAsia" w:ascii="仿宋" w:hAnsi="仿宋" w:eastAsia="仿宋"/>
          <w:sz w:val="32"/>
          <w:szCs w:val="32"/>
        </w:rPr>
        <w:t>带动了全县金银花标准化种植、集约化经营与产业化</w:t>
      </w:r>
      <w:r>
        <w:rPr>
          <w:rFonts w:hint="eastAsia" w:ascii="仿宋" w:hAnsi="仿宋" w:eastAsia="仿宋"/>
          <w:sz w:val="32"/>
          <w:szCs w:val="32"/>
          <w:lang w:eastAsia="zh-CN"/>
        </w:rPr>
        <w:t>品牌化</w:t>
      </w:r>
      <w:r>
        <w:rPr>
          <w:rFonts w:hint="eastAsia" w:ascii="仿宋" w:hAnsi="仿宋" w:eastAsia="仿宋"/>
          <w:sz w:val="32"/>
          <w:szCs w:val="32"/>
        </w:rPr>
        <w:t>发展</w:t>
      </w:r>
      <w:r>
        <w:rPr>
          <w:rFonts w:hint="eastAsia" w:ascii="仿宋" w:hAnsi="仿宋" w:eastAsia="仿宋"/>
          <w:sz w:val="32"/>
          <w:szCs w:val="32"/>
          <w:lang w:eastAsia="zh-CN"/>
        </w:rPr>
        <w:t>、</w:t>
      </w:r>
      <w:r>
        <w:rPr>
          <w:rFonts w:hint="eastAsia" w:ascii="仿宋" w:hAnsi="仿宋" w:eastAsia="仿宋"/>
          <w:sz w:val="32"/>
          <w:szCs w:val="32"/>
          <w:lang w:val="en-US" w:eastAsia="zh-CN"/>
        </w:rPr>
        <w:t>金银花基础研究与应用研究，</w:t>
      </w:r>
      <w:r>
        <w:rPr>
          <w:rFonts w:hint="eastAsia" w:ascii="仿宋" w:hAnsi="仿宋" w:eastAsia="仿宋"/>
          <w:sz w:val="32"/>
          <w:szCs w:val="32"/>
        </w:rPr>
        <w:t>健全了金银花全产业链建设，全县金银花面积稳定在22万亩，总产干花1.2万吨</w:t>
      </w:r>
      <w:r>
        <w:rPr>
          <w:rFonts w:hint="eastAsia" w:ascii="仿宋" w:hAnsi="仿宋" w:eastAsia="仿宋"/>
          <w:sz w:val="32"/>
          <w:szCs w:val="32"/>
          <w:lang w:eastAsia="zh-CN"/>
        </w:rPr>
        <w:t>，</w:t>
      </w:r>
      <w:r>
        <w:rPr>
          <w:rFonts w:hint="eastAsia" w:ascii="仿宋" w:hAnsi="仿宋" w:eastAsia="仿宋"/>
          <w:sz w:val="32"/>
          <w:szCs w:val="32"/>
          <w:lang w:val="en-US" w:eastAsia="zh-CN"/>
        </w:rPr>
        <w:t>综合产值20亿元</w:t>
      </w:r>
      <w:r>
        <w:rPr>
          <w:rFonts w:hint="eastAsia" w:ascii="仿宋" w:hAnsi="仿宋" w:eastAsia="仿宋"/>
          <w:sz w:val="32"/>
          <w:szCs w:val="32"/>
        </w:rPr>
        <w:t>。</w:t>
      </w:r>
    </w:p>
    <w:p>
      <w:pPr>
        <w:ind w:firstLine="643" w:firstLineChars="200"/>
        <w:rPr>
          <w:rFonts w:hint="default" w:ascii="仿宋" w:hAnsi="仿宋" w:eastAsia="仿宋"/>
          <w:color w:val="auto"/>
          <w:sz w:val="32"/>
          <w:szCs w:val="32"/>
          <w:lang w:val="en-US"/>
        </w:rPr>
      </w:pPr>
      <w:r>
        <w:rPr>
          <w:rFonts w:hint="eastAsia" w:ascii="仿宋" w:hAnsi="仿宋" w:eastAsia="仿宋"/>
          <w:b/>
          <w:bCs/>
          <w:sz w:val="32"/>
          <w:szCs w:val="32"/>
          <w:lang w:eastAsia="zh-CN"/>
        </w:rPr>
        <w:t>二是</w:t>
      </w:r>
      <w:r>
        <w:rPr>
          <w:rFonts w:hint="eastAsia" w:ascii="仿宋" w:hAnsi="仿宋" w:eastAsia="仿宋"/>
          <w:b/>
          <w:bCs/>
          <w:sz w:val="32"/>
          <w:szCs w:val="32"/>
          <w:lang w:val="en-US" w:eastAsia="zh-CN"/>
        </w:rPr>
        <w:t>加强科研合作</w:t>
      </w:r>
      <w:r>
        <w:rPr>
          <w:rFonts w:hint="eastAsia" w:ascii="仿宋" w:hAnsi="仿宋" w:eastAsia="仿宋"/>
          <w:b/>
          <w:bCs/>
          <w:sz w:val="32"/>
          <w:szCs w:val="32"/>
        </w:rPr>
        <w:t>，促进龙牙百合产业化发展。</w:t>
      </w:r>
      <w:r>
        <w:rPr>
          <w:rFonts w:hint="eastAsia" w:ascii="仿宋" w:hAnsi="仿宋" w:eastAsia="仿宋"/>
          <w:sz w:val="32"/>
          <w:szCs w:val="32"/>
          <w:lang w:val="en-US" w:eastAsia="zh-CN"/>
        </w:rPr>
        <w:t>通过</w:t>
      </w:r>
      <w:r>
        <w:rPr>
          <w:rFonts w:ascii="仿宋" w:hAnsi="仿宋" w:eastAsia="仿宋"/>
          <w:sz w:val="32"/>
          <w:szCs w:val="32"/>
        </w:rPr>
        <w:t>创新龙牙百合栽培模式</w:t>
      </w:r>
      <w:r>
        <w:rPr>
          <w:rFonts w:hint="eastAsia" w:ascii="仿宋" w:hAnsi="仿宋" w:eastAsia="仿宋"/>
          <w:sz w:val="32"/>
          <w:szCs w:val="32"/>
        </w:rPr>
        <w:t>、标准化示范基地建设、加工企业升级改造</w:t>
      </w:r>
      <w:r>
        <w:rPr>
          <w:rFonts w:hint="eastAsia" w:ascii="仿宋" w:hAnsi="仿宋" w:eastAsia="仿宋"/>
          <w:sz w:val="32"/>
          <w:szCs w:val="32"/>
          <w:lang w:val="en-US" w:eastAsia="zh-CN"/>
        </w:rPr>
        <w:t>以及与农业农村部刘仲齐教授团队合作攻克龙牙百合连作的问题</w:t>
      </w:r>
      <w:r>
        <w:rPr>
          <w:rFonts w:hint="eastAsia" w:ascii="仿宋" w:hAnsi="仿宋" w:eastAsia="仿宋"/>
          <w:sz w:val="32"/>
          <w:szCs w:val="32"/>
        </w:rPr>
        <w:t>等</w:t>
      </w:r>
      <w:r>
        <w:rPr>
          <w:rFonts w:hint="eastAsia" w:ascii="仿宋" w:hAnsi="仿宋" w:eastAsia="仿宋"/>
          <w:sz w:val="32"/>
          <w:szCs w:val="32"/>
          <w:lang w:val="en-US" w:eastAsia="zh-CN"/>
        </w:rPr>
        <w:t>系列</w:t>
      </w:r>
      <w:r>
        <w:rPr>
          <w:rFonts w:hint="eastAsia" w:ascii="仿宋" w:hAnsi="仿宋" w:eastAsia="仿宋"/>
          <w:sz w:val="32"/>
          <w:szCs w:val="32"/>
        </w:rPr>
        <w:t>工作</w:t>
      </w:r>
      <w:r>
        <w:rPr>
          <w:rFonts w:hint="eastAsia" w:ascii="仿宋" w:hAnsi="仿宋" w:eastAsia="仿宋"/>
          <w:sz w:val="32"/>
          <w:szCs w:val="32"/>
          <w:lang w:eastAsia="zh-CN"/>
        </w:rPr>
        <w:t>，</w:t>
      </w:r>
      <w:r>
        <w:rPr>
          <w:rFonts w:hint="eastAsia" w:ascii="仿宋" w:hAnsi="仿宋" w:eastAsia="仿宋"/>
          <w:sz w:val="32"/>
          <w:szCs w:val="32"/>
          <w:lang w:val="en-US" w:eastAsia="zh-CN"/>
        </w:rPr>
        <w:t>探索攻克龙牙百合连作障碍，提高土地利用率，促进我县龙牙百合规模化、标准化栽培。</w:t>
      </w:r>
    </w:p>
    <w:p>
      <w:pPr>
        <w:ind w:firstLine="643" w:firstLineChars="200"/>
        <w:rPr>
          <w:rFonts w:hint="eastAsia" w:ascii="仿宋" w:hAnsi="仿宋" w:eastAsia="仿宋" w:cs="Times New Roman"/>
          <w:sz w:val="32"/>
          <w:szCs w:val="32"/>
        </w:rPr>
      </w:pPr>
      <w:r>
        <w:rPr>
          <w:rFonts w:hint="eastAsia" w:ascii="仿宋" w:hAnsi="仿宋" w:eastAsia="仿宋"/>
          <w:b/>
          <w:bCs/>
          <w:color w:val="auto"/>
          <w:sz w:val="32"/>
          <w:szCs w:val="32"/>
          <w:lang w:val="en-US" w:eastAsia="zh-CN"/>
        </w:rPr>
        <w:t>三是</w:t>
      </w:r>
      <w:r>
        <w:rPr>
          <w:rFonts w:hint="eastAsia" w:ascii="仿宋" w:hAnsi="仿宋" w:eastAsia="仿宋"/>
          <w:b/>
          <w:bCs/>
          <w:color w:val="auto"/>
          <w:sz w:val="32"/>
          <w:szCs w:val="32"/>
          <w:lang w:eastAsia="zh-CN"/>
        </w:rPr>
        <w:t>促进农旅</w:t>
      </w:r>
      <w:r>
        <w:rPr>
          <w:rFonts w:hint="eastAsia" w:ascii="仿宋" w:hAnsi="仿宋" w:eastAsia="仿宋"/>
          <w:b/>
          <w:bCs/>
          <w:color w:val="auto"/>
          <w:sz w:val="32"/>
          <w:szCs w:val="32"/>
          <w:lang w:val="en-US" w:eastAsia="zh-CN"/>
        </w:rPr>
        <w:t>融合</w:t>
      </w:r>
      <w:r>
        <w:rPr>
          <w:rFonts w:hint="eastAsia" w:ascii="仿宋" w:hAnsi="仿宋" w:eastAsia="仿宋"/>
          <w:b/>
          <w:bCs/>
          <w:color w:val="auto"/>
          <w:sz w:val="32"/>
          <w:szCs w:val="32"/>
        </w:rPr>
        <w:t>，</w:t>
      </w:r>
      <w:r>
        <w:rPr>
          <w:rFonts w:hint="eastAsia" w:ascii="仿宋" w:hAnsi="仿宋" w:eastAsia="仿宋"/>
          <w:b/>
          <w:bCs/>
          <w:sz w:val="32"/>
          <w:szCs w:val="32"/>
        </w:rPr>
        <w:t>夯实辣椒产业发展基础。</w:t>
      </w:r>
      <w:r>
        <w:rPr>
          <w:rFonts w:hint="eastAsia" w:ascii="仿宋" w:hAnsi="仿宋" w:eastAsia="仿宋" w:cs="Times New Roman"/>
          <w:sz w:val="32"/>
          <w:szCs w:val="32"/>
        </w:rPr>
        <w:t>融合我县旅游建设规划，挖掘县域现有特色生态旅游资源，实现农旅融合发展。建立发展观光旅游产业园区</w:t>
      </w:r>
      <w:r>
        <w:rPr>
          <w:rFonts w:hint="eastAsia" w:ascii="仿宋" w:hAnsi="仿宋" w:eastAsia="仿宋" w:cs="Times New Roman"/>
          <w:sz w:val="32"/>
          <w:szCs w:val="32"/>
          <w:lang w:eastAsia="zh-CN"/>
        </w:rPr>
        <w:t>，</w:t>
      </w:r>
      <w:r>
        <w:rPr>
          <w:rFonts w:hint="eastAsia" w:ascii="仿宋" w:hAnsi="仿宋" w:eastAsia="仿宋" w:cs="Times New Roman"/>
          <w:sz w:val="32"/>
          <w:szCs w:val="32"/>
        </w:rPr>
        <w:t>在省级国家级美丽乡村向家村建设辣椒观光旅游产业园区，在基地中建设集辣椒种植、品尝、销售、观光旅游于一体的休闲农业旅游中心。</w:t>
      </w:r>
    </w:p>
    <w:p>
      <w:pPr>
        <w:pStyle w:val="10"/>
        <w:numPr>
          <w:ilvl w:val="0"/>
          <w:numId w:val="0"/>
        </w:numPr>
        <w:ind w:firstLine="643" w:firstLineChars="200"/>
        <w:rPr>
          <w:rFonts w:hint="default"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四是品牌建设发力，助推产业发展。</w:t>
      </w:r>
      <w:r>
        <w:rPr>
          <w:rFonts w:hint="eastAsia" w:ascii="仿宋" w:hAnsi="仿宋" w:eastAsia="仿宋"/>
          <w:color w:val="auto"/>
          <w:sz w:val="32"/>
          <w:szCs w:val="32"/>
        </w:rPr>
        <w:t>建立了地理标志使用授权管理机制，制订了《隆回龙牙百合农产品地理标志使用管理办法》，对授权用标企业进行规范化管理；</w:t>
      </w:r>
      <w:r>
        <w:rPr>
          <w:rFonts w:hint="eastAsia" w:ascii="仿宋" w:hAnsi="仿宋" w:eastAsia="仿宋"/>
          <w:color w:val="auto"/>
          <w:sz w:val="32"/>
          <w:szCs w:val="32"/>
          <w:lang w:eastAsia="zh-CN"/>
        </w:rPr>
        <w:t>在</w:t>
      </w:r>
      <w:r>
        <w:rPr>
          <w:rFonts w:hint="eastAsia" w:ascii="仿宋" w:hAnsi="仿宋" w:eastAsia="仿宋"/>
          <w:color w:val="auto"/>
          <w:sz w:val="32"/>
          <w:szCs w:val="32"/>
          <w:lang w:val="en-US" w:eastAsia="zh-CN"/>
        </w:rPr>
        <w:t>CCTV17农业频道制作播出了《谁知盘中餐-大个儿百合“变身记”》，有力提升了隆回龙牙百合地理标志知名度，</w:t>
      </w:r>
      <w:r>
        <w:rPr>
          <w:rFonts w:hint="eastAsia" w:ascii="仿宋" w:hAnsi="仿宋" w:eastAsia="仿宋"/>
          <w:color w:val="auto"/>
          <w:sz w:val="32"/>
          <w:szCs w:val="32"/>
        </w:rPr>
        <w:t>推动了龙牙百合产业化和品牌化发展</w:t>
      </w:r>
      <w:r>
        <w:rPr>
          <w:rFonts w:hint="eastAsia" w:ascii="仿宋" w:hAnsi="仿宋" w:eastAsia="仿宋"/>
          <w:color w:val="auto"/>
          <w:sz w:val="32"/>
          <w:szCs w:val="32"/>
          <w:lang w:eastAsia="zh-CN"/>
        </w:rPr>
        <w:t>进程</w:t>
      </w:r>
      <w:r>
        <w:rPr>
          <w:rFonts w:hint="eastAsia" w:ascii="仿宋" w:hAnsi="仿宋" w:eastAsia="仿宋"/>
          <w:color w:val="auto"/>
          <w:sz w:val="32"/>
          <w:szCs w:val="32"/>
        </w:rPr>
        <w:t>。</w:t>
      </w:r>
      <w:r>
        <w:rPr>
          <w:rFonts w:hint="eastAsia" w:ascii="仿宋" w:hAnsi="仿宋" w:eastAsia="仿宋" w:cs="Times New Roman"/>
          <w:sz w:val="32"/>
          <w:szCs w:val="32"/>
          <w:lang w:val="en-US" w:eastAsia="zh-CN"/>
        </w:rPr>
        <w:t>进行</w:t>
      </w:r>
      <w:r>
        <w:rPr>
          <w:rFonts w:hint="eastAsia" w:ascii="仿宋" w:hAnsi="仿宋" w:eastAsia="仿宋"/>
          <w:color w:val="auto"/>
          <w:sz w:val="32"/>
          <w:szCs w:val="32"/>
        </w:rPr>
        <w:t>品牌故事策划、视觉系统设计、包装应用设计，</w:t>
      </w:r>
      <w:r>
        <w:rPr>
          <w:rFonts w:hint="eastAsia" w:ascii="仿宋" w:hAnsi="仿宋" w:eastAsia="仿宋"/>
          <w:color w:val="auto"/>
          <w:sz w:val="32"/>
          <w:szCs w:val="32"/>
          <w:lang w:eastAsia="zh-CN"/>
        </w:rPr>
        <w:t>组织刊登高铁冠名专列广告和专列首发式</w:t>
      </w:r>
      <w:r>
        <w:rPr>
          <w:rFonts w:hint="eastAsia" w:ascii="仿宋" w:hAnsi="仿宋" w:eastAsia="仿宋"/>
          <w:color w:val="auto"/>
          <w:sz w:val="32"/>
          <w:szCs w:val="32"/>
        </w:rPr>
        <w:t>，打造高铁沿线的外宣流动名片，增强</w:t>
      </w:r>
      <w:r>
        <w:rPr>
          <w:rFonts w:hint="eastAsia" w:ascii="仿宋" w:hAnsi="仿宋" w:eastAsia="仿宋"/>
          <w:color w:val="auto"/>
          <w:sz w:val="32"/>
          <w:szCs w:val="32"/>
          <w:lang w:eastAsia="zh-CN"/>
        </w:rPr>
        <w:t>了隆回金银花</w:t>
      </w:r>
      <w:r>
        <w:rPr>
          <w:rFonts w:hint="eastAsia" w:ascii="仿宋" w:hAnsi="仿宋" w:eastAsia="仿宋"/>
          <w:color w:val="auto"/>
          <w:sz w:val="32"/>
          <w:szCs w:val="32"/>
        </w:rPr>
        <w:t>品牌的知名度、美誉度和核心影响力</w:t>
      </w:r>
      <w:r>
        <w:rPr>
          <w:rFonts w:hint="eastAsia" w:ascii="仿宋" w:hAnsi="仿宋" w:eastAsia="仿宋"/>
          <w:color w:val="auto"/>
          <w:sz w:val="32"/>
          <w:szCs w:val="32"/>
          <w:lang w:eastAsia="zh-CN"/>
        </w:rPr>
        <w:t>。</w:t>
      </w:r>
    </w:p>
    <w:p>
      <w:pPr>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五是</w:t>
      </w:r>
      <w:r>
        <w:rPr>
          <w:rFonts w:hint="eastAsia" w:ascii="仿宋" w:hAnsi="仿宋" w:eastAsia="仿宋"/>
          <w:b/>
          <w:bCs/>
          <w:sz w:val="32"/>
          <w:szCs w:val="32"/>
        </w:rPr>
        <w:t>发挥了良好的社会和生态效益。</w:t>
      </w:r>
      <w:r>
        <w:rPr>
          <w:rFonts w:hint="eastAsia" w:ascii="仿宋" w:hAnsi="仿宋" w:eastAsia="仿宋"/>
          <w:sz w:val="32"/>
          <w:szCs w:val="32"/>
        </w:rPr>
        <w:t>县级财政专项资金促进特色产业发展的同时，对促进就业，实现农民</w:t>
      </w:r>
      <w:r>
        <w:rPr>
          <w:rFonts w:hint="eastAsia" w:ascii="仿宋" w:hAnsi="仿宋" w:eastAsia="仿宋"/>
          <w:sz w:val="32"/>
          <w:szCs w:val="32"/>
          <w:lang w:val="en-US" w:eastAsia="zh-CN"/>
        </w:rPr>
        <w:t>巩固</w:t>
      </w:r>
      <w:r>
        <w:rPr>
          <w:rFonts w:hint="eastAsia" w:ascii="仿宋" w:hAnsi="仿宋" w:eastAsia="仿宋"/>
          <w:sz w:val="32"/>
          <w:szCs w:val="32"/>
        </w:rPr>
        <w:t>脱贫</w:t>
      </w:r>
      <w:r>
        <w:rPr>
          <w:rFonts w:hint="eastAsia" w:ascii="仿宋" w:hAnsi="仿宋" w:eastAsia="仿宋"/>
          <w:sz w:val="32"/>
          <w:szCs w:val="32"/>
          <w:lang w:eastAsia="zh-CN"/>
        </w:rPr>
        <w:t>，</w:t>
      </w:r>
      <w:r>
        <w:rPr>
          <w:rFonts w:hint="eastAsia" w:ascii="仿宋" w:hAnsi="仿宋" w:eastAsia="仿宋"/>
          <w:sz w:val="32"/>
          <w:szCs w:val="32"/>
          <w:lang w:val="en-US" w:eastAsia="zh-CN"/>
        </w:rPr>
        <w:t>拓展乡村振兴</w:t>
      </w:r>
      <w:r>
        <w:rPr>
          <w:rFonts w:hint="eastAsia" w:ascii="仿宋" w:hAnsi="仿宋" w:eastAsia="仿宋"/>
          <w:sz w:val="32"/>
          <w:szCs w:val="32"/>
        </w:rPr>
        <w:t>发挥出了良好的社会效益；在实现生态栽培与水土保持等方面，发挥了良好的生态效益。</w:t>
      </w:r>
    </w:p>
    <w:p>
      <w:pPr>
        <w:numPr>
          <w:ilvl w:val="0"/>
          <w:numId w:val="0"/>
        </w:numPr>
        <w:spacing w:line="640" w:lineRule="exact"/>
        <w:ind w:firstLine="643" w:firstLineChars="200"/>
        <w:rPr>
          <w:rFonts w:ascii="黑体" w:hAnsi="黑体" w:eastAsia="黑体" w:cs="黑体"/>
          <w:b/>
          <w:bCs/>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存在的问题</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通过认真检查自评，</w:t>
      </w:r>
      <w:r>
        <w:rPr>
          <w:rFonts w:hint="eastAsia" w:ascii="仿宋" w:hAnsi="仿宋" w:eastAsia="仿宋" w:cs="仿宋"/>
          <w:sz w:val="32"/>
          <w:szCs w:val="32"/>
          <w:lang w:eastAsia="zh-CN"/>
        </w:rPr>
        <w:t>农业生产</w:t>
      </w:r>
      <w:r>
        <w:rPr>
          <w:rFonts w:hint="eastAsia" w:ascii="仿宋" w:hAnsi="仿宋" w:eastAsia="仿宋" w:cs="仿宋"/>
          <w:sz w:val="32"/>
          <w:szCs w:val="32"/>
        </w:rPr>
        <w:t>项目存在的主要问题如下：</w:t>
      </w:r>
    </w:p>
    <w:p>
      <w:pPr>
        <w:spacing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农业产业比较</w:t>
      </w:r>
      <w:r>
        <w:rPr>
          <w:rFonts w:hint="eastAsia" w:ascii="仿宋" w:hAnsi="仿宋" w:eastAsia="仿宋" w:cs="仿宋"/>
          <w:b/>
          <w:bCs/>
          <w:sz w:val="32"/>
          <w:szCs w:val="32"/>
        </w:rPr>
        <w:t>效益依然低下。</w:t>
      </w:r>
      <w:r>
        <w:rPr>
          <w:rFonts w:hint="eastAsia" w:ascii="仿宋" w:hAnsi="仿宋" w:eastAsia="仿宋" w:cs="仿宋"/>
          <w:sz w:val="32"/>
          <w:szCs w:val="32"/>
        </w:rPr>
        <w:t>由于农资价格的上涨和粮食价格</w:t>
      </w:r>
      <w:r>
        <w:rPr>
          <w:rFonts w:hint="eastAsia" w:ascii="仿宋" w:hAnsi="仿宋" w:eastAsia="仿宋" w:cs="仿宋"/>
          <w:sz w:val="32"/>
          <w:szCs w:val="32"/>
          <w:lang w:eastAsia="zh-CN"/>
        </w:rPr>
        <w:t>、烟叶价格</w:t>
      </w:r>
      <w:r>
        <w:rPr>
          <w:rFonts w:hint="eastAsia" w:ascii="仿宋" w:hAnsi="仿宋" w:eastAsia="仿宋" w:cs="仿宋"/>
          <w:sz w:val="32"/>
          <w:szCs w:val="32"/>
        </w:rPr>
        <w:t>的稳定，形成了投入和收入剪刀差，使农民种</w:t>
      </w:r>
      <w:r>
        <w:rPr>
          <w:rFonts w:hint="eastAsia" w:ascii="仿宋" w:hAnsi="仿宋" w:eastAsia="仿宋" w:cs="仿宋"/>
          <w:sz w:val="32"/>
          <w:szCs w:val="32"/>
          <w:lang w:eastAsia="zh-CN"/>
        </w:rPr>
        <w:t>植</w:t>
      </w:r>
      <w:r>
        <w:rPr>
          <w:rFonts w:hint="eastAsia" w:ascii="仿宋" w:hAnsi="仿宋" w:eastAsia="仿宋" w:cs="仿宋"/>
          <w:sz w:val="32"/>
          <w:szCs w:val="32"/>
        </w:rPr>
        <w:t>效应逐年下滑，农民种</w:t>
      </w:r>
      <w:r>
        <w:rPr>
          <w:rFonts w:hint="eastAsia" w:ascii="仿宋" w:hAnsi="仿宋" w:eastAsia="仿宋" w:cs="仿宋"/>
          <w:sz w:val="32"/>
          <w:szCs w:val="32"/>
          <w:lang w:eastAsia="zh-CN"/>
        </w:rPr>
        <w:t>植</w:t>
      </w:r>
      <w:r>
        <w:rPr>
          <w:rFonts w:hint="eastAsia" w:ascii="仿宋" w:hAnsi="仿宋" w:eastAsia="仿宋" w:cs="仿宋"/>
          <w:sz w:val="32"/>
          <w:szCs w:val="32"/>
        </w:rPr>
        <w:t>积极性严重受挫</w:t>
      </w:r>
      <w:r>
        <w:rPr>
          <w:rFonts w:hint="eastAsia" w:ascii="仿宋" w:hAnsi="仿宋" w:eastAsia="仿宋" w:cs="仿宋"/>
          <w:sz w:val="32"/>
          <w:szCs w:val="32"/>
          <w:lang w:eastAsia="zh-CN"/>
        </w:rPr>
        <w:t>。</w:t>
      </w:r>
      <w:r>
        <w:rPr>
          <w:rFonts w:hint="eastAsia" w:ascii="仿宋" w:hAnsi="仿宋" w:eastAsia="仿宋" w:cs="仿宋"/>
          <w:sz w:val="32"/>
          <w:szCs w:val="32"/>
        </w:rPr>
        <w:t>普遍认为种粮的效益比较低，种一亩双季稻按正常产量900公斤/亩计算，收入2340元，种子</w:t>
      </w:r>
      <w:r>
        <w:rPr>
          <w:rFonts w:hint="eastAsia" w:ascii="仿宋" w:hAnsi="仿宋" w:eastAsia="仿宋" w:cs="仿宋"/>
          <w:sz w:val="32"/>
          <w:szCs w:val="32"/>
          <w:lang w:val="en-US" w:eastAsia="zh-CN"/>
        </w:rPr>
        <w:t>145元</w:t>
      </w:r>
      <w:r>
        <w:rPr>
          <w:rFonts w:hint="eastAsia" w:ascii="仿宋" w:hAnsi="仿宋" w:eastAsia="仿宋" w:cs="仿宋"/>
          <w:sz w:val="32"/>
          <w:szCs w:val="32"/>
        </w:rPr>
        <w:t>，化肥、农药及育秧材料需850元，翻耕、收割650元，仅收益</w:t>
      </w:r>
      <w:r>
        <w:rPr>
          <w:rFonts w:hint="eastAsia" w:ascii="仿宋" w:hAnsi="仿宋" w:eastAsia="仿宋" w:cs="仿宋"/>
          <w:sz w:val="32"/>
          <w:szCs w:val="32"/>
          <w:lang w:val="en-US" w:eastAsia="zh-CN"/>
        </w:rPr>
        <w:t>695</w:t>
      </w:r>
      <w:r>
        <w:rPr>
          <w:rFonts w:hint="eastAsia" w:ascii="仿宋" w:hAnsi="仿宋" w:eastAsia="仿宋" w:cs="仿宋"/>
          <w:sz w:val="32"/>
          <w:szCs w:val="32"/>
        </w:rPr>
        <w:t>元，两季用工21个，平均日收入</w:t>
      </w:r>
      <w:r>
        <w:rPr>
          <w:rFonts w:hint="eastAsia" w:ascii="仿宋" w:hAnsi="仿宋" w:eastAsia="仿宋" w:cs="仿宋"/>
          <w:sz w:val="32"/>
          <w:szCs w:val="32"/>
          <w:lang w:val="en-US" w:eastAsia="zh-CN"/>
        </w:rPr>
        <w:t>33</w:t>
      </w:r>
      <w:r>
        <w:rPr>
          <w:rFonts w:hint="eastAsia" w:ascii="仿宋" w:hAnsi="仿宋" w:eastAsia="仿宋" w:cs="仿宋"/>
          <w:sz w:val="32"/>
          <w:szCs w:val="32"/>
        </w:rPr>
        <w:t>元，如果遇上自然灾害可能减产或完全绝收。</w:t>
      </w:r>
    </w:p>
    <w:p>
      <w:pPr>
        <w:spacing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（二）农业基础设施落后。</w:t>
      </w:r>
      <w:r>
        <w:rPr>
          <w:rFonts w:hint="eastAsia" w:ascii="仿宋" w:hAnsi="仿宋" w:eastAsia="仿宋" w:cs="仿宋"/>
          <w:sz w:val="32"/>
          <w:szCs w:val="32"/>
        </w:rPr>
        <w:t>近年来，我县农业基础设施得到一定改善，但农田基本设施还比较薄弱，部分农田水利设施老化，许多上世纪六、七十年代修建的渠道无法使用，水利设施难以适应</w:t>
      </w:r>
      <w:r>
        <w:rPr>
          <w:rFonts w:hint="eastAsia" w:ascii="仿宋" w:hAnsi="仿宋" w:eastAsia="仿宋" w:cs="仿宋"/>
          <w:sz w:val="32"/>
          <w:szCs w:val="32"/>
          <w:lang w:eastAsia="zh-CN"/>
        </w:rPr>
        <w:t>农业</w:t>
      </w:r>
      <w:r>
        <w:rPr>
          <w:rFonts w:hint="eastAsia" w:ascii="仿宋" w:hAnsi="仿宋" w:eastAsia="仿宋" w:cs="仿宋"/>
          <w:sz w:val="32"/>
          <w:szCs w:val="32"/>
        </w:rPr>
        <w:t>生产的要求。基础设施的建设发展需要投入大量资金，现有的资金还远远不够建设的需要。</w:t>
      </w:r>
    </w:p>
    <w:p>
      <w:pPr>
        <w:spacing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（三）农村劳动力严重不足，土地零星抛荒现象依然存在。</w:t>
      </w:r>
      <w:r>
        <w:rPr>
          <w:rFonts w:hint="eastAsia" w:ascii="仿宋" w:hAnsi="仿宋" w:eastAsia="仿宋" w:cs="仿宋"/>
          <w:sz w:val="32"/>
          <w:szCs w:val="32"/>
        </w:rPr>
        <w:t>由于人多地少，40岁以下农村青壮年劳动力全部外出务工，留守农村务农主要劳动力年龄偏大、劳力严重不足，导致耕地抛荒、一季稻插花、产量偏低、质量安全许多问题得不到有效解决。</w:t>
      </w:r>
    </w:p>
    <w:p>
      <w:pPr>
        <w:spacing w:line="64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（五）土地流转政策亟待完善，产业化不高。</w:t>
      </w:r>
      <w:r>
        <w:rPr>
          <w:rFonts w:hint="eastAsia" w:ascii="仿宋" w:hAnsi="仿宋" w:eastAsia="仿宋" w:cs="仿宋"/>
          <w:sz w:val="32"/>
          <w:szCs w:val="32"/>
        </w:rPr>
        <w:t>人均耕地面积只有0.7亩，多数农民以自保吃饭为前提，尽管连续多年中央一号文件明确提出加速土地流转，大力培育粮食生产专业合作社和种粮大户，实现规模化、标准化、产业化经营。但目前我县许多自愿从事种</w:t>
      </w:r>
      <w:r>
        <w:rPr>
          <w:rFonts w:hint="eastAsia" w:ascii="仿宋" w:hAnsi="仿宋" w:eastAsia="仿宋" w:cs="仿宋"/>
          <w:sz w:val="32"/>
          <w:szCs w:val="32"/>
          <w:lang w:eastAsia="zh-CN"/>
        </w:rPr>
        <w:t>植</w:t>
      </w:r>
      <w:r>
        <w:rPr>
          <w:rFonts w:hint="eastAsia" w:ascii="仿宋" w:hAnsi="仿宋" w:eastAsia="仿宋" w:cs="仿宋"/>
          <w:sz w:val="32"/>
          <w:szCs w:val="32"/>
        </w:rPr>
        <w:t>的合作社和专业户耕地流转非常困难，加上资金、技术等原因处于观望状态。粮食加工企业缺乏竞争力，粮食精、深加工能力不足，水平总体层次较低，附加值低，制约了品牌提升和市场的扩大。</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有关建议与请求</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43" w:firstLineChars="200"/>
        <w:textAlignment w:val="auto"/>
        <w:rPr>
          <w:rFonts w:hint="eastAsia" w:eastAsia="华文仿宋"/>
          <w:sz w:val="32"/>
          <w:szCs w:val="32"/>
          <w:lang w:val="en-US" w:eastAsia="zh-CN"/>
        </w:rPr>
      </w:pPr>
      <w:r>
        <w:rPr>
          <w:rFonts w:hint="eastAsia" w:ascii="仿宋" w:hAnsi="仿宋" w:eastAsia="仿宋" w:cs="仿宋"/>
          <w:b/>
          <w:bCs/>
          <w:kern w:val="2"/>
          <w:sz w:val="32"/>
          <w:szCs w:val="32"/>
          <w:lang w:val="en-US" w:eastAsia="zh-CN"/>
        </w:rPr>
        <w:t>1.</w:t>
      </w:r>
      <w:r>
        <w:rPr>
          <w:rFonts w:hint="eastAsia" w:eastAsia="华文仿宋"/>
          <w:sz w:val="32"/>
          <w:szCs w:val="32"/>
          <w:lang w:val="en-US" w:eastAsia="zh-CN"/>
        </w:rPr>
        <w:t>加大现代农机推广力度，进一步提高农业生产机械化水平，降低人工成本。</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华文仿宋" w:cs="Times New Roman"/>
          <w:sz w:val="32"/>
          <w:szCs w:val="32"/>
          <w:lang w:val="en-US" w:eastAsia="zh-CN"/>
        </w:rPr>
      </w:pPr>
      <w:r>
        <w:rPr>
          <w:rFonts w:hint="eastAsia" w:ascii="仿宋" w:hAnsi="仿宋" w:eastAsia="仿宋" w:cs="仿宋"/>
          <w:b/>
          <w:bCs/>
          <w:kern w:val="2"/>
          <w:sz w:val="32"/>
          <w:szCs w:val="32"/>
          <w:lang w:val="en-US" w:eastAsia="zh-CN"/>
        </w:rPr>
        <w:t>2.</w:t>
      </w:r>
      <w:r>
        <w:rPr>
          <w:rFonts w:hint="eastAsia" w:ascii="Times New Roman" w:hAnsi="Times New Roman" w:eastAsia="华文仿宋" w:cs="Times New Roman"/>
          <w:sz w:val="32"/>
          <w:szCs w:val="32"/>
          <w:lang w:val="en-US" w:eastAsia="zh-CN"/>
        </w:rPr>
        <w:t>进一步完善农村土地流转制度，提升农业生产规模化水平。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43" w:firstLineChars="200"/>
        <w:textAlignment w:val="auto"/>
        <w:rPr>
          <w:rFonts w:ascii="仿宋" w:hAnsi="仿宋" w:eastAsia="仿宋" w:cs="仿宋"/>
          <w:i w:val="0"/>
          <w:iCs w:val="0"/>
          <w:caps w:val="0"/>
          <w:color w:val="000000"/>
          <w:spacing w:val="0"/>
          <w:sz w:val="31"/>
          <w:szCs w:val="31"/>
        </w:rPr>
      </w:pPr>
      <w:r>
        <w:rPr>
          <w:rFonts w:hint="eastAsia" w:ascii="仿宋" w:hAnsi="仿宋" w:eastAsia="仿宋" w:cs="仿宋"/>
          <w:b/>
          <w:bCs/>
          <w:kern w:val="2"/>
          <w:sz w:val="32"/>
          <w:szCs w:val="32"/>
          <w:lang w:val="en-US" w:eastAsia="zh-CN"/>
        </w:rPr>
        <w:t>3.</w:t>
      </w:r>
      <w:r>
        <w:rPr>
          <w:rFonts w:ascii="仿宋" w:hAnsi="仿宋" w:eastAsia="仿宋" w:cs="仿宋"/>
          <w:i w:val="0"/>
          <w:iCs w:val="0"/>
          <w:caps w:val="0"/>
          <w:color w:val="000000"/>
          <w:spacing w:val="0"/>
          <w:sz w:val="31"/>
          <w:szCs w:val="31"/>
        </w:rPr>
        <w:t>扩大农业产业发展专项资金的规模，以便更好地促进其全面快速健康发展。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43" w:firstLineChars="200"/>
        <w:textAlignment w:val="auto"/>
        <w:rPr>
          <w:rFonts w:ascii="黑体" w:eastAsia="黑体"/>
          <w:b/>
          <w:bCs/>
          <w:sz w:val="32"/>
          <w:szCs w:val="32"/>
        </w:rPr>
      </w:pPr>
      <w:r>
        <w:rPr>
          <w:rFonts w:hint="eastAsia" w:ascii="黑体" w:eastAsia="黑体"/>
          <w:b/>
          <w:bCs/>
          <w:sz w:val="32"/>
          <w:szCs w:val="32"/>
        </w:rPr>
        <w:t>七、其他需要说明的问题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20" w:firstLineChars="200"/>
        <w:textAlignment w:val="auto"/>
        <w:rPr>
          <w:rFonts w:hint="eastAsia" w:ascii="仿宋" w:hAnsi="仿宋" w:eastAsia="仿宋" w:cs="仿宋"/>
          <w:i w:val="0"/>
          <w:iCs w:val="0"/>
          <w:caps w:val="0"/>
          <w:color w:val="000000"/>
          <w:spacing w:val="0"/>
          <w:sz w:val="31"/>
          <w:szCs w:val="31"/>
          <w:lang w:eastAsia="zh-CN"/>
        </w:rPr>
      </w:pPr>
      <w:r>
        <w:rPr>
          <w:rFonts w:hint="eastAsia" w:ascii="仿宋" w:hAnsi="仿宋" w:eastAsia="仿宋" w:cs="仿宋"/>
          <w:i w:val="0"/>
          <w:iCs w:val="0"/>
          <w:caps w:val="0"/>
          <w:color w:val="000000"/>
          <w:spacing w:val="0"/>
          <w:sz w:val="31"/>
          <w:szCs w:val="31"/>
          <w:lang w:eastAsia="zh-CN"/>
        </w:rPr>
        <w:t>无。</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sz w:val="32"/>
          <w:szCs w:val="32"/>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sz w:val="32"/>
          <w:szCs w:val="32"/>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sz w:val="32"/>
          <w:szCs w:val="32"/>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i w:val="0"/>
          <w:iCs w:val="0"/>
          <w:caps w:val="0"/>
          <w:color w:val="000000"/>
          <w:spacing w:val="0"/>
          <w:sz w:val="31"/>
          <w:szCs w:val="31"/>
          <w:lang w:val="en-US" w:eastAsia="zh-CN"/>
        </w:rPr>
      </w:pPr>
      <w:r>
        <w:rPr>
          <w:rFonts w:hint="eastAsia" w:ascii="黑体" w:hAnsi="黑体" w:eastAsia="黑体" w:cs="黑体"/>
          <w:b/>
          <w:bCs/>
          <w:sz w:val="32"/>
          <w:szCs w:val="32"/>
          <w:lang w:val="en-US" w:eastAsia="zh-CN"/>
        </w:rPr>
        <w:t xml:space="preserve">                        </w:t>
      </w:r>
      <w:r>
        <w:rPr>
          <w:rFonts w:hint="eastAsia" w:ascii="仿宋" w:hAnsi="仿宋" w:eastAsia="仿宋" w:cs="仿宋"/>
          <w:i w:val="0"/>
          <w:iCs w:val="0"/>
          <w:caps w:val="0"/>
          <w:color w:val="000000"/>
          <w:spacing w:val="0"/>
          <w:sz w:val="31"/>
          <w:szCs w:val="31"/>
          <w:lang w:val="en-US" w:eastAsia="zh-CN"/>
        </w:rPr>
        <w:t xml:space="preserve"> 隆回县农业农村局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620" w:firstLineChars="200"/>
        <w:textAlignment w:val="auto"/>
      </w:pPr>
      <w:r>
        <w:rPr>
          <w:rFonts w:hint="eastAsia" w:ascii="仿宋" w:hAnsi="仿宋" w:eastAsia="仿宋" w:cs="仿宋"/>
          <w:i w:val="0"/>
          <w:iCs w:val="0"/>
          <w:caps w:val="0"/>
          <w:color w:val="000000"/>
          <w:spacing w:val="0"/>
          <w:sz w:val="31"/>
          <w:szCs w:val="31"/>
          <w:lang w:val="en-US" w:eastAsia="zh-CN"/>
        </w:rPr>
        <w:t xml:space="preserve">                           2022年5月8日</w:t>
      </w:r>
      <w:r>
        <w:rPr>
          <w:rFonts w:hint="eastAsia" w:ascii="仿宋" w:hAnsi="仿宋" w:eastAsia="仿宋" w:cs="仿宋"/>
          <w:i w:val="0"/>
          <w:iCs w:val="0"/>
          <w:caps w:val="0"/>
          <w:color w:val="000000"/>
          <w:spacing w:val="0"/>
          <w:sz w:val="31"/>
          <w:szCs w:val="31"/>
        </w:rPr>
        <w:t xml:space="preserve">   </w:t>
      </w:r>
      <w:r>
        <w:rPr>
          <w:rFonts w:hint="eastAsia" w:ascii="黑体" w:hAnsi="黑体" w:eastAsia="黑体" w:cs="黑体"/>
          <w:b/>
          <w:bCs/>
          <w:sz w:val="32"/>
          <w:szCs w:val="32"/>
        </w:rPr>
        <w:t xml:space="preserve">               </w:t>
      </w:r>
    </w:p>
    <w:p>
      <w:pPr>
        <w:pStyle w:val="10"/>
      </w:pPr>
    </w:p>
    <w:p>
      <w:pPr>
        <w:spacing w:line="640" w:lineRule="exact"/>
        <w:ind w:firstLine="560" w:firstLineChars="200"/>
        <w:rPr>
          <w:rFonts w:hint="default" w:ascii="仿宋_GB2312" w:hAnsi="Times New Roman" w:eastAsia="仿宋_GB2312" w:cs="Times New Roman"/>
          <w:kern w:val="2"/>
          <w:sz w:val="28"/>
          <w:szCs w:val="24"/>
          <w:lang w:val="en-US" w:eastAsia="zh-CN"/>
        </w:rPr>
      </w:pPr>
      <w:r>
        <w:rPr>
          <w:rFonts w:hint="eastAsia" w:ascii="仿宋_GB2312" w:hAnsi="Times New Roman" w:eastAsia="仿宋_GB2312" w:cs="Times New Roman"/>
          <w:kern w:val="2"/>
          <w:sz w:val="28"/>
          <w:szCs w:val="24"/>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0EC1"/>
    <w:multiLevelType w:val="singleLevel"/>
    <w:tmpl w:val="434C0EC1"/>
    <w:lvl w:ilvl="0" w:tentative="0">
      <w:start w:val="2"/>
      <w:numFmt w:val="decimal"/>
      <w:suff w:val="nothing"/>
      <w:lvlText w:val="（%1）"/>
      <w:lvlJc w:val="left"/>
    </w:lvl>
  </w:abstractNum>
  <w:abstractNum w:abstractNumId="1">
    <w:nsid w:val="599FDA18"/>
    <w:multiLevelType w:val="singleLevel"/>
    <w:tmpl w:val="599FDA18"/>
    <w:lvl w:ilvl="0" w:tentative="0">
      <w:start w:val="1"/>
      <w:numFmt w:val="chineseCounting"/>
      <w:suff w:val="nothing"/>
      <w:lvlText w:val="%1、"/>
      <w:lvlJc w:val="left"/>
    </w:lvl>
  </w:abstractNum>
  <w:abstractNum w:abstractNumId="2">
    <w:nsid w:val="59A513D0"/>
    <w:multiLevelType w:val="singleLevel"/>
    <w:tmpl w:val="59A513D0"/>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NDUwMWYwMzQ2NWQwNzU2Y2YyYzNjMDc0ZTk1YWYifQ=="/>
  </w:docVars>
  <w:rsids>
    <w:rsidRoot w:val="00000000"/>
    <w:rsid w:val="01F36FCC"/>
    <w:rsid w:val="02E62FD5"/>
    <w:rsid w:val="040D5EA8"/>
    <w:rsid w:val="04567CE7"/>
    <w:rsid w:val="04C82992"/>
    <w:rsid w:val="05D67734"/>
    <w:rsid w:val="0619597F"/>
    <w:rsid w:val="065F1B66"/>
    <w:rsid w:val="06CD3D72"/>
    <w:rsid w:val="07591F04"/>
    <w:rsid w:val="07A5520D"/>
    <w:rsid w:val="07B35D39"/>
    <w:rsid w:val="07D26643"/>
    <w:rsid w:val="08EB30F3"/>
    <w:rsid w:val="08FF2BF2"/>
    <w:rsid w:val="09C120A6"/>
    <w:rsid w:val="0D447276"/>
    <w:rsid w:val="0F0F5662"/>
    <w:rsid w:val="102E1B18"/>
    <w:rsid w:val="10C009C2"/>
    <w:rsid w:val="10C04E65"/>
    <w:rsid w:val="11B322D4"/>
    <w:rsid w:val="141F705D"/>
    <w:rsid w:val="14302302"/>
    <w:rsid w:val="14764D9E"/>
    <w:rsid w:val="1A9A03EF"/>
    <w:rsid w:val="1C1255F3"/>
    <w:rsid w:val="1C7E7335"/>
    <w:rsid w:val="1D5501C0"/>
    <w:rsid w:val="1DA935AC"/>
    <w:rsid w:val="1E3A6788"/>
    <w:rsid w:val="20012DA5"/>
    <w:rsid w:val="20086517"/>
    <w:rsid w:val="227E692E"/>
    <w:rsid w:val="22BD7457"/>
    <w:rsid w:val="23757D31"/>
    <w:rsid w:val="24C04FDC"/>
    <w:rsid w:val="25E836E2"/>
    <w:rsid w:val="26B91CE3"/>
    <w:rsid w:val="26EF01B9"/>
    <w:rsid w:val="276D4F65"/>
    <w:rsid w:val="281A0EA7"/>
    <w:rsid w:val="29D97865"/>
    <w:rsid w:val="2B345DDC"/>
    <w:rsid w:val="2C684BA7"/>
    <w:rsid w:val="2CB573F1"/>
    <w:rsid w:val="3059137B"/>
    <w:rsid w:val="318F6462"/>
    <w:rsid w:val="324E3C27"/>
    <w:rsid w:val="3299201F"/>
    <w:rsid w:val="337E678E"/>
    <w:rsid w:val="33B056C5"/>
    <w:rsid w:val="33E356D7"/>
    <w:rsid w:val="36C46BAE"/>
    <w:rsid w:val="37BC7885"/>
    <w:rsid w:val="3829131F"/>
    <w:rsid w:val="39B4774C"/>
    <w:rsid w:val="39C42429"/>
    <w:rsid w:val="3B043A1D"/>
    <w:rsid w:val="3B90705F"/>
    <w:rsid w:val="3C2A2068"/>
    <w:rsid w:val="3C7F0E81"/>
    <w:rsid w:val="3D982BB9"/>
    <w:rsid w:val="3E4D7489"/>
    <w:rsid w:val="3EE31B9B"/>
    <w:rsid w:val="40736F4F"/>
    <w:rsid w:val="40B20C52"/>
    <w:rsid w:val="41136CBD"/>
    <w:rsid w:val="41CD4447"/>
    <w:rsid w:val="43100A85"/>
    <w:rsid w:val="434135C1"/>
    <w:rsid w:val="435B07FA"/>
    <w:rsid w:val="44965DFA"/>
    <w:rsid w:val="44FC551F"/>
    <w:rsid w:val="45F418AB"/>
    <w:rsid w:val="460A2104"/>
    <w:rsid w:val="47CC58C3"/>
    <w:rsid w:val="48E22EC4"/>
    <w:rsid w:val="49046A5C"/>
    <w:rsid w:val="4BC03BCE"/>
    <w:rsid w:val="4C12586E"/>
    <w:rsid w:val="4E347D1E"/>
    <w:rsid w:val="4EA05EDC"/>
    <w:rsid w:val="4EBA561B"/>
    <w:rsid w:val="4FBC45E2"/>
    <w:rsid w:val="50DC6C23"/>
    <w:rsid w:val="51BA49DE"/>
    <w:rsid w:val="529F5982"/>
    <w:rsid w:val="52FE4D9E"/>
    <w:rsid w:val="536C4F33"/>
    <w:rsid w:val="537D2167"/>
    <w:rsid w:val="5422686A"/>
    <w:rsid w:val="54581F03"/>
    <w:rsid w:val="550D64AC"/>
    <w:rsid w:val="578633F0"/>
    <w:rsid w:val="58607984"/>
    <w:rsid w:val="591C1ADA"/>
    <w:rsid w:val="59411541"/>
    <w:rsid w:val="59A6794C"/>
    <w:rsid w:val="5C3D458D"/>
    <w:rsid w:val="5C7568F1"/>
    <w:rsid w:val="5D296EBB"/>
    <w:rsid w:val="5D521F6E"/>
    <w:rsid w:val="5D7E2D63"/>
    <w:rsid w:val="60806DF2"/>
    <w:rsid w:val="60BE4A40"/>
    <w:rsid w:val="619F774C"/>
    <w:rsid w:val="627D2999"/>
    <w:rsid w:val="63892462"/>
    <w:rsid w:val="643727E7"/>
    <w:rsid w:val="65031DA0"/>
    <w:rsid w:val="65A74E21"/>
    <w:rsid w:val="6A94006A"/>
    <w:rsid w:val="6F3D7A43"/>
    <w:rsid w:val="70BC3E77"/>
    <w:rsid w:val="72F84F0E"/>
    <w:rsid w:val="74290CC6"/>
    <w:rsid w:val="760A5684"/>
    <w:rsid w:val="77C3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0"/>
    <w:pPr>
      <w:jc w:val="both"/>
    </w:pPr>
    <w:rPr>
      <w:rFonts w:hint="default" w:ascii="Times New Roman" w:hAnsi="Times New Roman" w:eastAsia="Times New Roman" w:cs="Times New Roman"/>
      <w:kern w:val="2"/>
      <w:sz w:val="21"/>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nhideWhenUsed/>
    <w:qFormat/>
    <w:uiPriority w:val="99"/>
    <w:rPr>
      <w:color w:val="0000FF"/>
      <w:u w:val="single"/>
    </w:rPr>
  </w:style>
  <w:style w:type="paragraph" w:customStyle="1" w:styleId="9">
    <w:name w:val="Normal Indent1"/>
    <w:basedOn w:val="1"/>
    <w:qFormat/>
    <w:uiPriority w:val="0"/>
    <w:pPr>
      <w:ind w:firstLine="420" w:firstLineChars="200"/>
    </w:pPr>
  </w:style>
  <w:style w:type="paragraph" w:customStyle="1" w:styleId="10">
    <w:name w:val="可研正文"/>
    <w:basedOn w:val="1"/>
    <w:qFormat/>
    <w:uiPriority w:val="0"/>
    <w:pPr>
      <w:spacing w:line="360" w:lineRule="auto"/>
      <w:ind w:firstLine="480" w:firstLineChars="200"/>
    </w:pPr>
    <w:rPr>
      <w:sz w:val="24"/>
      <w:szCs w:val="52"/>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8496</Words>
  <Characters>9426</Characters>
  <Lines>0</Lines>
  <Paragraphs>0</Paragraphs>
  <TotalTime>0</TotalTime>
  <ScaleCrop>false</ScaleCrop>
  <LinksUpToDate>false</LinksUpToDate>
  <CharactersWithSpaces>9572</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2022-05-08T02:23:00Z</dcterms:created>
  <dc:creator>Administrator</dc:creator>
  <cp:lastModifiedBy>天水一色</cp:lastModifiedBy>
  <dcterms:modified xsi:type="dcterms:W3CDTF">2022-08-19T09:24:21Z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599131FF9A8E46448BA749B9D72D35F7</vt:lpwstr>
  </property>
</Properties>
</file>