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附件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部门整体支出绩效自评基础数据表</w:t>
      </w:r>
    </w:p>
    <w:tbl>
      <w:tblPr>
        <w:tblStyle w:val="7"/>
        <w:tblW w:w="91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533"/>
        <w:gridCol w:w="1168"/>
        <w:gridCol w:w="2372"/>
        <w:gridCol w:w="605"/>
        <w:gridCol w:w="567"/>
        <w:gridCol w:w="992"/>
        <w:gridCol w:w="560"/>
        <w:gridCol w:w="7"/>
        <w:gridCol w:w="993"/>
        <w:gridCol w:w="494"/>
        <w:gridCol w:w="672"/>
        <w:gridCol w:w="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480" w:hRule="atLeast"/>
          <w:jc w:val="center"/>
        </w:trPr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2021</w:t>
            </w:r>
            <w:r>
              <w:rPr>
                <w:rFonts w:hint="eastAsia" w:ascii="黑体" w:hAnsi="黑体" w:eastAsia="黑体" w:cs="黑体"/>
                <w:sz w:val="2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036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299" w:type="dxa"/>
            <w:gridSpan w:val="10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隆回县农村经营服务站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466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spacing w:line="540" w:lineRule="exact"/>
              <w:ind w:firstLine="105" w:firstLineChars="50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15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763" w:type="dxa"/>
            <w:gridSpan w:val="6"/>
            <w:noWrap w:val="0"/>
            <w:vAlign w:val="top"/>
          </w:tcPr>
          <w:p>
            <w:pPr>
              <w:spacing w:line="540" w:lineRule="exact"/>
              <w:ind w:firstLine="105" w:firstLineChars="50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56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299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（一）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承办土地承包和土地承包纠纷调解、仲裁等方面的工作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（二）承办指导农民专业合作社、家庭农场建设和发展方面的事务性工作及相关服务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。（三）承办指导全县农村集体经济组织、财务审计等方面的事务性工作。（四）承办农民负担监督方面的相关事务性工作</w:t>
            </w:r>
          </w:p>
          <w:p>
            <w:pPr>
              <w:spacing w:line="34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72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391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1000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709" w:type="dxa"/>
            <w:gridSpan w:val="2"/>
            <w:vMerge w:val="restar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5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85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560" w:lineRule="exact"/>
              <w:ind w:firstLine="315" w:firstLineChars="1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1000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179.91</w:t>
            </w:r>
          </w:p>
        </w:tc>
        <w:tc>
          <w:tcPr>
            <w:tcW w:w="155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1196.05</w:t>
            </w:r>
          </w:p>
        </w:tc>
        <w:tc>
          <w:tcPr>
            <w:tcW w:w="49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70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1375.96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708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1.36</w:t>
            </w:r>
          </w:p>
        </w:tc>
        <w:tc>
          <w:tcPr>
            <w:tcW w:w="1559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16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43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A3"/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三公经费是否比年度下降：是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12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无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14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□否</w:t>
            </w: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　万元，实际采购金额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74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, </w:t>
            </w:r>
            <w:r>
              <w:rPr>
                <w:rFonts w:hint="eastAsia" w:ascii="楷体" w:hAnsi="楷体" w:eastAsia="楷体" w:cs="楷体"/>
                <w:szCs w:val="21"/>
              </w:rPr>
              <w:t>追加金额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  <w:bookmarkStart w:id="0" w:name="_GoBack"/>
            <w:bookmarkEnd w:id="0"/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 xml:space="preserve">: 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2021</w:t>
            </w:r>
            <w:r>
              <w:rPr>
                <w:rFonts w:hint="eastAsia" w:ascii="楷体" w:hAnsi="楷体" w:eastAsia="楷体" w:cs="楷体"/>
                <w:szCs w:val="21"/>
              </w:rPr>
              <w:t>年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Cs w:val="21"/>
              </w:rPr>
              <w:t>月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25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9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9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28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1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299" w:type="dxa"/>
            <w:gridSpan w:val="10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541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467" w:type="dxa"/>
            <w:gridSpan w:val="11"/>
            <w:noWrap w:val="0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隆回县人民政府门户网上进行了预决算情况公示；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严控“三公”经费支出，并对支出情况进行公示；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进行了全面的资产清查，及时报送资产情况报表；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严格执行财务管理制度，合理合规审批和使用财政资金，确保财政资金安全；</w:t>
            </w:r>
          </w:p>
          <w:p>
            <w:pPr>
              <w:ind w:firstLine="105" w:firstLineChars="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5、认真履职，及时报送财政供养信息、存量资金等相关资料及报表。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697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46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534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问题与建议</w:t>
            </w:r>
          </w:p>
        </w:tc>
        <w:tc>
          <w:tcPr>
            <w:tcW w:w="846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974" w:hRule="atLeast"/>
          <w:jc w:val="center"/>
        </w:trPr>
        <w:tc>
          <w:tcPr>
            <w:tcW w:w="53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467" w:type="dxa"/>
            <w:gridSpan w:val="11"/>
            <w:noWrap w:val="0"/>
            <w:vAlign w:val="top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填报人：</w:t>
      </w:r>
      <w:r>
        <w:rPr>
          <w:rFonts w:hint="eastAsia" w:ascii="宋体" w:hAnsi="宋体"/>
          <w:szCs w:val="21"/>
          <w:lang w:eastAsia="zh-CN"/>
        </w:rPr>
        <w:t>刘期平</w:t>
      </w:r>
      <w:r>
        <w:rPr>
          <w:rFonts w:ascii="宋体" w:hAnsi="宋体"/>
          <w:szCs w:val="21"/>
        </w:rPr>
        <w:t xml:space="preserve">               </w:t>
      </w:r>
      <w:r>
        <w:rPr>
          <w:rFonts w:hint="eastAsia" w:ascii="宋体" w:hAnsi="宋体"/>
          <w:szCs w:val="21"/>
        </w:rPr>
        <w:t>联系电话：</w:t>
      </w:r>
      <w:r>
        <w:rPr>
          <w:rFonts w:hint="eastAsia" w:ascii="宋体" w:hAnsi="宋体"/>
          <w:szCs w:val="21"/>
          <w:lang w:val="en-US" w:eastAsia="zh-CN"/>
        </w:rPr>
        <w:t>13873921738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时间：</w:t>
      </w:r>
      <w:r>
        <w:rPr>
          <w:rFonts w:hint="eastAsia" w:ascii="宋体" w:hAnsi="宋体"/>
          <w:szCs w:val="21"/>
          <w:lang w:val="en-US" w:eastAsia="zh-CN"/>
        </w:rPr>
        <w:t>2022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22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日</w:t>
      </w:r>
    </w:p>
    <w:p>
      <w:pPr>
        <w:spacing w:line="560" w:lineRule="exact"/>
        <w:rPr>
          <w:rFonts w:eastAsia="黑体"/>
          <w:kern w:val="0"/>
        </w:rPr>
      </w:pPr>
      <w:r>
        <w:rPr>
          <w:rFonts w:hint="eastAsia" w:eastAsia="黑体"/>
          <w:kern w:val="0"/>
        </w:rPr>
        <w:t>注：自评结论填“优、良、中、差”。</w:t>
      </w:r>
    </w:p>
    <w:p>
      <w:pPr>
        <w:spacing w:line="560" w:lineRule="exact"/>
        <w:rPr>
          <w:rFonts w:eastAsia="黑体"/>
          <w:kern w:val="0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kern w:val="0"/>
          <w:sz w:val="32"/>
          <w:szCs w:val="32"/>
        </w:rPr>
        <w:t>4</w:t>
      </w:r>
    </w:p>
    <w:p>
      <w:pPr>
        <w:pStyle w:val="11"/>
        <w:widowControl/>
        <w:shd w:val="clear" w:color="auto" w:fill="FFFFFF"/>
        <w:spacing w:line="528" w:lineRule="atLeast"/>
        <w:ind w:firstLine="1546" w:firstLineChars="350"/>
        <w:rPr>
          <w:rFonts w:ascii="仿宋_GB2312" w:hAnsi="仿宋_GB2312" w:eastAsia="仿宋_GB2312" w:cs="宋体"/>
          <w:b/>
          <w:color w:val="000000"/>
          <w:kern w:val="0"/>
          <w:sz w:val="44"/>
          <w:szCs w:val="44"/>
        </w:rPr>
      </w:pPr>
      <w:r>
        <w:rPr>
          <w:rFonts w:ascii="仿宋_GB2312" w:hAnsi="仿宋_GB2312" w:eastAsia="仿宋_GB2312" w:cs="宋体"/>
          <w:b/>
          <w:color w:val="000000"/>
          <w:kern w:val="0"/>
          <w:sz w:val="44"/>
          <w:szCs w:val="44"/>
        </w:rPr>
        <w:t>隆回县农村</w:t>
      </w:r>
      <w:r>
        <w:rPr>
          <w:rFonts w:ascii="仿宋_GB2312" w:hAnsi="仿宋_GB2312" w:eastAsia="仿宋_GB2312" w:cs="宋体"/>
          <w:b/>
          <w:color w:val="000000"/>
          <w:kern w:val="0"/>
          <w:sz w:val="44"/>
          <w:szCs w:val="44"/>
          <w:lang w:eastAsia="zh-CN"/>
        </w:rPr>
        <w:t>经营服务站</w:t>
      </w:r>
      <w:r>
        <w:rPr>
          <w:rFonts w:ascii="仿宋_GB2312" w:hAnsi="仿宋_GB2312" w:eastAsia="仿宋_GB2312" w:cs="宋体"/>
          <w:b/>
          <w:color w:val="000000"/>
          <w:kern w:val="0"/>
          <w:sz w:val="44"/>
          <w:szCs w:val="44"/>
        </w:rPr>
        <w:t>20</w:t>
      </w:r>
      <w:r>
        <w:rPr>
          <w:rFonts w:ascii="仿宋_GB2312" w:hAnsi="仿宋_GB2312" w:eastAsia="仿宋_GB2312" w:cs="宋体"/>
          <w:b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仿宋_GB2312" w:hAnsi="仿宋_GB2312" w:eastAsia="仿宋_GB2312" w:cs="宋体"/>
          <w:b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ascii="仿宋_GB2312" w:hAnsi="仿宋_GB2312" w:eastAsia="仿宋_GB2312" w:cs="宋体"/>
          <w:b/>
          <w:color w:val="000000"/>
          <w:kern w:val="0"/>
          <w:sz w:val="44"/>
          <w:szCs w:val="44"/>
        </w:rPr>
        <w:t>年</w:t>
      </w:r>
    </w:p>
    <w:p>
      <w:pPr>
        <w:pStyle w:val="11"/>
        <w:widowControl/>
        <w:shd w:val="clear" w:color="auto" w:fill="FFFFFF"/>
        <w:spacing w:line="528" w:lineRule="atLeast"/>
        <w:ind w:firstLine="1767" w:firstLineChars="400"/>
        <w:rPr>
          <w:rFonts w:ascii="仿宋_GB2312" w:hAnsi="仿宋_GB2312" w:eastAsia="仿宋_GB2312" w:cs="宋体"/>
          <w:b/>
          <w:color w:val="000000"/>
          <w:kern w:val="0"/>
          <w:sz w:val="44"/>
          <w:szCs w:val="44"/>
        </w:rPr>
      </w:pPr>
      <w:r>
        <w:rPr>
          <w:rFonts w:ascii="仿宋_GB2312" w:hAnsi="仿宋_GB2312" w:eastAsia="仿宋_GB2312" w:cs="宋体"/>
          <w:b/>
          <w:color w:val="000000"/>
          <w:kern w:val="0"/>
          <w:sz w:val="44"/>
          <w:szCs w:val="44"/>
        </w:rPr>
        <w:t>部门整体支出绩效</w:t>
      </w:r>
      <w:r>
        <w:rPr>
          <w:rFonts w:ascii="仿宋_GB2312" w:hAnsi="仿宋_GB2312" w:eastAsia="仿宋_GB2312" w:cs="宋体"/>
          <w:b/>
          <w:color w:val="000000"/>
          <w:kern w:val="0"/>
          <w:sz w:val="44"/>
          <w:szCs w:val="44"/>
          <w:lang w:eastAsia="zh-CN"/>
        </w:rPr>
        <w:t>自评</w:t>
      </w:r>
      <w:r>
        <w:rPr>
          <w:rFonts w:ascii="仿宋_GB2312" w:hAnsi="仿宋_GB2312" w:eastAsia="仿宋_GB2312" w:cs="宋体"/>
          <w:b/>
          <w:color w:val="000000"/>
          <w:kern w:val="0"/>
          <w:sz w:val="44"/>
          <w:szCs w:val="44"/>
        </w:rPr>
        <w:t>报告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28"/>
          <w:szCs w:val="28"/>
        </w:rPr>
        <w:t>根</w:t>
      </w:r>
      <w:r>
        <w:rPr>
          <w:rFonts w:hint="eastAsia" w:ascii="仿宋" w:hAnsi="仿宋" w:eastAsia="仿宋" w:cs="仿宋"/>
          <w:sz w:val="30"/>
          <w:szCs w:val="30"/>
        </w:rPr>
        <w:t>据县财政局《关于开展2021年部门整体支出和县级财政资金支出绩效评价工作的通知》（隆财绩〔2022〕2号）文件精神。结合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我站</w:t>
      </w:r>
      <w:r>
        <w:rPr>
          <w:rFonts w:hint="eastAsia" w:ascii="仿宋" w:hAnsi="仿宋" w:eastAsia="仿宋" w:cs="仿宋"/>
          <w:sz w:val="30"/>
          <w:szCs w:val="30"/>
        </w:rPr>
        <w:t>实际，通过认真总结和反思，现将我单位的整体绩效自评阐述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如</w:t>
      </w:r>
      <w:r>
        <w:rPr>
          <w:rFonts w:hint="eastAsia" w:ascii="仿宋" w:hAnsi="仿宋" w:eastAsia="仿宋" w:cs="仿宋"/>
          <w:sz w:val="30"/>
          <w:szCs w:val="30"/>
        </w:rPr>
        <w:t>下：</w:t>
      </w:r>
    </w:p>
    <w:p>
      <w:pPr>
        <w:pStyle w:val="11"/>
        <w:widowControl/>
        <w:shd w:val="clear" w:color="auto" w:fill="FFFFFF"/>
        <w:spacing w:line="528" w:lineRule="atLeast"/>
        <w:ind w:firstLine="640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部门概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况</w:t>
      </w:r>
    </w:p>
    <w:p>
      <w:pPr>
        <w:pStyle w:val="11"/>
        <w:widowControl/>
        <w:shd w:val="clear" w:color="auto" w:fill="FFFFFF"/>
        <w:spacing w:line="528" w:lineRule="atLeast"/>
        <w:ind w:firstLineChars="200"/>
        <w:rPr>
          <w:rFonts w:hint="eastAsia" w:ascii="仿宋" w:hAnsi="仿宋" w:eastAsia="仿宋" w:cs="仿宋"/>
          <w:b/>
          <w:color w:val="545454"/>
          <w:kern w:val="0"/>
          <w:sz w:val="33"/>
          <w:szCs w:val="33"/>
          <w:lang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lang w:eastAsia="zh-CN"/>
        </w:rPr>
        <w:t>部门基本情况</w:t>
      </w:r>
    </w:p>
    <w:p>
      <w:pPr>
        <w:pStyle w:val="11"/>
        <w:widowControl/>
        <w:shd w:val="clear" w:color="auto" w:fill="FFFFFF"/>
        <w:spacing w:line="528" w:lineRule="atLeast"/>
        <w:ind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隆回县农村经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营服务站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现有内设机构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个，办公室、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集体经济组织服务部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土地承包和流转事务部、农民负担监测事务部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机关纳入财政预算，20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年年初预算，编制人数为1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人，实有人数3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人，在职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人，退休2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人。</w:t>
      </w:r>
    </w:p>
    <w:p>
      <w:pPr>
        <w:pStyle w:val="11"/>
        <w:widowControl/>
        <w:shd w:val="clear" w:color="auto" w:fill="FFFFFF"/>
        <w:spacing w:line="528" w:lineRule="atLeast"/>
        <w:ind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单位主要职责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为：</w:t>
      </w:r>
    </w:p>
    <w:p>
      <w:pPr>
        <w:pStyle w:val="11"/>
        <w:keepNext w:val="0"/>
        <w:keepLines w:val="0"/>
        <w:pageBreakBefore w:val="0"/>
        <w:widowControl w:val="0"/>
        <w:overflowPunct/>
        <w:bidi w:val="0"/>
        <w:spacing w:line="240" w:lineRule="auto"/>
        <w:ind w:left="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承办土地承包和土地承包纠纷调解、仲裁等方面的工作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overflowPunct/>
        <w:bidi w:val="0"/>
        <w:spacing w:line="240" w:lineRule="auto"/>
        <w:ind w:left="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承办指导农民专业合作社、家庭农场建设和发展方面的事务性工作及相关服务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11"/>
        <w:keepNext w:val="0"/>
        <w:keepLines w:val="0"/>
        <w:pageBreakBefore w:val="0"/>
        <w:widowControl w:val="0"/>
        <w:overflowPunct/>
        <w:bidi w:val="0"/>
        <w:spacing w:line="240" w:lineRule="auto"/>
        <w:ind w:left="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承办指导全县农村集体经济组织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发展集体经济</w:t>
      </w:r>
      <w:r>
        <w:rPr>
          <w:rFonts w:hint="eastAsia" w:ascii="仿宋" w:hAnsi="仿宋" w:eastAsia="仿宋" w:cs="仿宋"/>
          <w:sz w:val="32"/>
          <w:szCs w:val="32"/>
        </w:rPr>
        <w:t>、财务审计等方面的事务性工作。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overflowPunct/>
        <w:spacing w:line="240" w:lineRule="auto"/>
        <w:ind w:left="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4、承办农民</w:t>
      </w:r>
      <w:r>
        <w:rPr>
          <w:rFonts w:hint="eastAsia" w:ascii="仿宋" w:hAnsi="仿宋" w:eastAsia="仿宋" w:cs="仿宋"/>
          <w:sz w:val="32"/>
          <w:szCs w:val="32"/>
        </w:rPr>
        <w:t>负担监督方面的相关事务性工作。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overflowPunct/>
        <w:spacing w:line="240" w:lineRule="auto"/>
        <w:ind w:left="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5、承办县委、县政府及主管部门交办的其他工作。</w:t>
      </w:r>
    </w:p>
    <w:p>
      <w:pPr>
        <w:pStyle w:val="11"/>
        <w:widowControl/>
        <w:shd w:val="clear" w:color="auto" w:fill="FFFFFF"/>
        <w:spacing w:line="528" w:lineRule="atLeast"/>
        <w:ind w:firstLine="643" w:firstLineChars="200"/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fill="FFFFFF"/>
          <w:lang w:eastAsia="zh-CN" w:bidi="ar"/>
        </w:rPr>
        <w:t>（二）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fill="FFFFFF"/>
          <w:lang w:val="en-US" w:eastAsia="zh-CN" w:bidi="ar"/>
        </w:rPr>
        <w:t>2021年的重点工作</w:t>
      </w:r>
    </w:p>
    <w:p>
      <w:pPr>
        <w:pStyle w:val="11"/>
        <w:widowControl/>
        <w:numPr>
          <w:ilvl w:val="0"/>
          <w:numId w:val="0"/>
        </w:numPr>
        <w:shd w:val="clear" w:color="auto" w:fill="FFFFFF"/>
        <w:spacing w:line="528" w:lineRule="atLeast"/>
        <w:ind w:left="0"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我站的重点工作为：1、土地确权项目的扫尾纠错工作。2、土地流转管理工作及土地纠纷的仲裁。3、新型农业经营主体的发展工作。4、农民负担的监督管理工作。5、农村集体产权改革工作。6、农村集体经济收入的发展。7、村级财务审计的指导工作。</w:t>
      </w:r>
    </w:p>
    <w:p>
      <w:pPr>
        <w:pStyle w:val="11"/>
        <w:widowControl/>
        <w:numPr>
          <w:ilvl w:val="0"/>
          <w:numId w:val="0"/>
        </w:numPr>
        <w:shd w:val="clear" w:color="auto" w:fill="FFFFFF"/>
        <w:spacing w:line="528" w:lineRule="atLeast"/>
        <w:ind w:left="0" w:firstLine="643" w:firstLineChars="200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部门整体支出情况</w:t>
      </w:r>
    </w:p>
    <w:p>
      <w:pPr>
        <w:pStyle w:val="11"/>
        <w:widowControl/>
        <w:numPr>
          <w:ilvl w:val="0"/>
          <w:numId w:val="0"/>
        </w:numPr>
        <w:shd w:val="clear" w:color="auto" w:fill="FFFFFF"/>
        <w:spacing w:line="528" w:lineRule="atLeast"/>
        <w:ind w:left="0"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站2021年全年可用预算资金1375.96万元，年初预算476万元，上年度结转和结余899.96万元，包括减轻农民负担经费、土地流转、村级财务审计、家庭农场创建、土地确权颁证、集体产权改革等。支出为1375.96万元，其中基本支出179.91万元，使用为人员经费和日常公用经费；项目支出1196.05万元，使用内容为业务支出及资本性支出。具体使用方向：省级示范家庭农场、省级示范合作社奖励补助120万元，农村集体产权制度改革、土地确权技术服务支出1076.05万元。</w:t>
      </w:r>
    </w:p>
    <w:p>
      <w:pPr>
        <w:pStyle w:val="11"/>
        <w:widowControl/>
        <w:numPr>
          <w:ilvl w:val="0"/>
          <w:numId w:val="0"/>
        </w:numPr>
        <w:shd w:val="clear" w:color="auto" w:fill="FFFFFF"/>
        <w:spacing w:line="528" w:lineRule="atLeast"/>
        <w:ind w:left="0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  <w:t>二、部门整体支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出管理及使用情况</w:t>
      </w:r>
    </w:p>
    <w:p>
      <w:pPr>
        <w:pStyle w:val="11"/>
        <w:widowControl/>
        <w:numPr>
          <w:ilvl w:val="0"/>
          <w:numId w:val="0"/>
        </w:numPr>
        <w:shd w:val="clear" w:color="auto" w:fill="FFFFFF"/>
        <w:spacing w:line="528" w:lineRule="atLeast"/>
        <w:ind w:left="0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（一）基本支出情况</w:t>
      </w:r>
    </w:p>
    <w:p>
      <w:pPr>
        <w:pStyle w:val="11"/>
        <w:widowControl/>
        <w:numPr>
          <w:ilvl w:val="0"/>
          <w:numId w:val="0"/>
        </w:numPr>
        <w:shd w:val="clear" w:color="auto" w:fill="FFFFFF"/>
        <w:spacing w:line="528" w:lineRule="atLeast"/>
        <w:ind w:left="0" w:firstLine="64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2020年我站基本支出为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179.91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万元，主要为基本工资5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7.1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万元，津贴补贴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29.4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万元，养老保险1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7.61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万元，医疗保险及其他社会保险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8.37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万元，住房公积金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12.78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，其他工资福利支出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4.58万元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。商品和服务支出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28.96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抚恤金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11.15万元，医疗费补助9.96万元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。</w:t>
      </w:r>
    </w:p>
    <w:p>
      <w:pPr>
        <w:pStyle w:val="11"/>
        <w:widowControl/>
        <w:numPr>
          <w:ilvl w:val="0"/>
          <w:numId w:val="0"/>
        </w:numPr>
        <w:shd w:val="clear" w:color="auto" w:fill="FFFFFF"/>
        <w:spacing w:line="528" w:lineRule="atLeast"/>
        <w:ind w:left="0"/>
        <w:rPr>
          <w:rFonts w:hint="eastAsia" w:ascii="仿宋" w:hAnsi="仿宋" w:eastAsia="仿宋" w:cs="仿宋"/>
          <w:b/>
          <w:bCs/>
          <w:color w:val="545454"/>
          <w:kern w:val="0"/>
          <w:sz w:val="33"/>
          <w:szCs w:val="33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545454"/>
          <w:kern w:val="0"/>
          <w:sz w:val="33"/>
          <w:szCs w:val="33"/>
          <w:lang w:val="en-US" w:eastAsia="zh-CN"/>
        </w:rPr>
        <w:t>（二）项目支出情况</w:t>
      </w:r>
    </w:p>
    <w:p>
      <w:pPr>
        <w:pStyle w:val="11"/>
        <w:widowControl/>
        <w:shd w:val="clear" w:color="auto" w:fill="FFFFFF"/>
        <w:spacing w:line="528" w:lineRule="atLeast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2020年我站项目支出1196.06万元，为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农村集体产权制度改革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21.86万元、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家庭农场奖励补助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土地确权技术服务支出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1054.2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万元。</w:t>
      </w:r>
    </w:p>
    <w:p>
      <w:pPr>
        <w:pStyle w:val="11"/>
        <w:widowControl/>
        <w:numPr>
          <w:ilvl w:val="0"/>
          <w:numId w:val="0"/>
        </w:numPr>
        <w:shd w:val="clear" w:color="auto" w:fill="FFFFFF"/>
        <w:spacing w:line="528" w:lineRule="atLeast"/>
        <w:ind w:left="0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（三）“三公”经费情况</w:t>
      </w:r>
    </w:p>
    <w:p>
      <w:pPr>
        <w:pStyle w:val="11"/>
        <w:widowControl/>
        <w:numPr>
          <w:ilvl w:val="0"/>
          <w:numId w:val="2"/>
        </w:numPr>
        <w:shd w:val="clear" w:color="auto" w:fill="FFFFFF"/>
        <w:spacing w:line="528" w:lineRule="atLeast"/>
        <w:ind w:left="64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因公出国（境）费用0元。</w:t>
      </w:r>
    </w:p>
    <w:p>
      <w:pPr>
        <w:pStyle w:val="11"/>
        <w:widowControl/>
        <w:numPr>
          <w:ilvl w:val="0"/>
          <w:numId w:val="2"/>
        </w:numPr>
        <w:shd w:val="clear" w:color="auto" w:fill="FFFFFF"/>
        <w:spacing w:line="528" w:lineRule="atLeast"/>
        <w:ind w:left="64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公务接待费预算为2万元，实际支出为1.36万元。</w:t>
      </w:r>
    </w:p>
    <w:p>
      <w:pPr>
        <w:pStyle w:val="11"/>
        <w:widowControl/>
        <w:numPr>
          <w:ilvl w:val="0"/>
          <w:numId w:val="2"/>
        </w:numPr>
        <w:shd w:val="clear" w:color="auto" w:fill="FFFFFF"/>
        <w:spacing w:line="528" w:lineRule="atLeast"/>
        <w:ind w:left="64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公务用车购置及运行费因我站已实行公车改革，支出为0。</w:t>
      </w:r>
    </w:p>
    <w:p>
      <w:pPr>
        <w:pStyle w:val="11"/>
        <w:widowControl/>
        <w:numPr>
          <w:ilvl w:val="0"/>
          <w:numId w:val="0"/>
        </w:numPr>
        <w:shd w:val="clear" w:color="auto" w:fill="FFFFFF"/>
        <w:spacing w:line="528" w:lineRule="atLeast"/>
        <w:ind w:left="0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三、部门整体支出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绩效情况</w:t>
      </w:r>
    </w:p>
    <w:p>
      <w:pPr>
        <w:pStyle w:val="11"/>
        <w:widowControl/>
        <w:shd w:val="clear" w:color="auto" w:fill="FFFFFF"/>
        <w:spacing w:line="528" w:lineRule="atLeast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年，根据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年初工作规划和重点性工作，围绕县委、县政府全面建成小康社会的发展蓝图，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积极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履职，强化管理，较好的完成了年度工作目标。通过加强预算收支管理，不断建立健全内部管理制度，梳理内部管理流程，部门整体支出管理情况得到提升。根据20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年度部门整体支出情况的概述和分析，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我站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2020年支出的主要绩效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如下：</w:t>
      </w:r>
    </w:p>
    <w:p>
      <w:pPr>
        <w:pStyle w:val="11"/>
        <w:widowControl/>
        <w:shd w:val="clear" w:color="auto" w:fill="FFFFFF"/>
        <w:spacing w:line="528" w:lineRule="atLeast"/>
        <w:rPr>
          <w:rFonts w:hint="eastAsia" w:ascii="仿宋" w:hAnsi="仿宋" w:eastAsia="仿宋" w:cs="仿宋"/>
          <w:color w:val="545454"/>
          <w:kern w:val="0"/>
          <w:sz w:val="33"/>
          <w:szCs w:val="33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  1、农村经营体制创新亮点频出。一是强化创新领导上着力。二是创造性地发展家庭农场和农民合作联合社，全县到目前为止，工商注册登记的家庭农场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500多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家、合作社联合社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1100多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家。三是创造性地推进农村产权制度改革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，全县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572个村、社区都成立了集体经济组织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率先在每个集体经济组织成立了村级建筑劳务服务有限公司，稳步提高村级集体经济收入。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四是农村土地确权颁证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扫尾和纠错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工作。</w:t>
      </w:r>
    </w:p>
    <w:p>
      <w:pPr>
        <w:pStyle w:val="11"/>
        <w:widowControl/>
        <w:shd w:val="clear" w:color="auto" w:fill="FFFFFF"/>
        <w:spacing w:line="528" w:lineRule="atLeast"/>
        <w:rPr>
          <w:rFonts w:hint="eastAsia" w:ascii="仿宋" w:hAnsi="仿宋" w:eastAsia="仿宋" w:cs="仿宋"/>
          <w:color w:val="545454"/>
          <w:kern w:val="0"/>
          <w:sz w:val="33"/>
          <w:szCs w:val="33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   2、农民权益维护和农民负担监管再上新台阶。根据各部门单位的职责不同，分别对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所有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县直责任部门和2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个乡镇（含办事处）在政策宣传、惠农补贴发放、涉农收费和涉农筹资等多方面工作要求进行了进一步细化，签订了目标管理责任状，严格实行责任追究和目标考核。</w:t>
      </w:r>
    </w:p>
    <w:p>
      <w:pPr>
        <w:pStyle w:val="11"/>
        <w:widowControl/>
        <w:shd w:val="clear" w:color="auto" w:fill="FFFFFF"/>
        <w:spacing w:line="528" w:lineRule="atLeas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   3、村级财务管理彻底扭转混乱局面。一是规范村级财务管理。二是严格按规定完成村级财务清查和重点村财务审计。三是狠抓农村财务案件处理。</w:t>
      </w:r>
    </w:p>
    <w:p>
      <w:pPr>
        <w:pStyle w:val="11"/>
        <w:widowControl/>
        <w:shd w:val="clear" w:color="auto" w:fill="FFFFFF"/>
        <w:spacing w:line="528" w:lineRule="atLeast"/>
        <w:rPr>
          <w:rFonts w:hint="eastAsia" w:ascii="仿宋" w:hAnsi="仿宋" w:eastAsia="仿宋" w:cs="仿宋"/>
          <w:b/>
          <w:bCs/>
          <w:color w:val="545454"/>
          <w:kern w:val="0"/>
          <w:sz w:val="33"/>
          <w:szCs w:val="33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、存在的问题</w:t>
      </w:r>
    </w:p>
    <w:p>
      <w:pPr>
        <w:pStyle w:val="11"/>
        <w:widowControl/>
        <w:shd w:val="clear" w:color="auto" w:fill="FFFFFF"/>
        <w:spacing w:line="528" w:lineRule="atLeast"/>
        <w:ind w:firstLine="640"/>
        <w:rPr>
          <w:rFonts w:hint="eastAsia" w:ascii="仿宋" w:hAnsi="仿宋" w:eastAsia="仿宋" w:cs="仿宋"/>
          <w:color w:val="545454"/>
          <w:kern w:val="0"/>
          <w:sz w:val="33"/>
          <w:szCs w:val="33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初预算的编制较为精细，按照费用支出的使用范围和内容，进行了类、款、项三个层次的明细预算，进行了基本支出、项目支出的严格区分，同时在基本支出和项目支出中又进行了更为明细的预算。但对于追加项目支出的项目资金，没有进行预算分解，编制明细预算，因此涉及追加预算的项目支出的预算管理仅从总额进行控制，不便于进行精细化的预算管理和分析评价。</w:t>
      </w:r>
    </w:p>
    <w:p>
      <w:pPr>
        <w:pStyle w:val="11"/>
        <w:widowControl/>
        <w:shd w:val="clear" w:color="auto" w:fill="FFFFFF"/>
        <w:spacing w:line="528" w:lineRule="atLeast"/>
        <w:rPr>
          <w:rFonts w:hint="eastAsia" w:ascii="仿宋" w:hAnsi="仿宋" w:eastAsia="仿宋" w:cs="仿宋"/>
          <w:b/>
          <w:bCs/>
          <w:color w:val="545454"/>
          <w:kern w:val="0"/>
          <w:sz w:val="33"/>
          <w:szCs w:val="33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改进措施和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有关建议</w:t>
      </w:r>
    </w:p>
    <w:p>
      <w:pPr>
        <w:pStyle w:val="11"/>
        <w:widowControl/>
        <w:shd w:val="clear" w:color="auto" w:fill="FFFFFF"/>
        <w:spacing w:line="528" w:lineRule="atLeast"/>
        <w:ind w:firstLine="640"/>
        <w:rPr>
          <w:rFonts w:hint="eastAsia" w:ascii="仿宋" w:hAnsi="仿宋" w:eastAsia="仿宋" w:cs="仿宋"/>
          <w:color w:val="545454"/>
          <w:kern w:val="0"/>
          <w:sz w:val="33"/>
          <w:szCs w:val="33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细化预算编制工作，认真做好预算的编制。进一步加强内部机构的预算管理意识，严格按照预算编制的相关制度和要求，本着“勤俭节约、保障运转”的原则进行预算的编制；编制范围尽可能的全面、不漏项，进一步提高预算编制的科学性、合理性、严谨性和可控性。</w:t>
      </w:r>
    </w:p>
    <w:p>
      <w:pPr>
        <w:pStyle w:val="11"/>
        <w:widowControl/>
        <w:shd w:val="clear" w:color="auto" w:fill="FFFFFF"/>
        <w:spacing w:line="528" w:lineRule="atLeast"/>
        <w:ind w:firstLine="640"/>
        <w:rPr>
          <w:rFonts w:hint="eastAsia" w:ascii="仿宋" w:hAnsi="仿宋" w:eastAsia="仿宋" w:cs="仿宋"/>
          <w:color w:val="545454"/>
          <w:kern w:val="0"/>
          <w:sz w:val="33"/>
          <w:szCs w:val="33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2、在日常预算管理过程中，进一步加强预算支出的审核、跟踪及预算执行情况分析。</w:t>
      </w:r>
    </w:p>
    <w:p>
      <w:pPr>
        <w:pStyle w:val="11"/>
        <w:widowControl/>
        <w:shd w:val="clear" w:color="auto" w:fill="FFFFFF"/>
        <w:spacing w:line="528" w:lineRule="atLeast"/>
        <w:ind w:firstLine="640"/>
        <w:rPr>
          <w:rFonts w:hint="eastAsia" w:ascii="仿宋" w:hAnsi="仿宋" w:eastAsia="仿宋" w:cs="仿宋"/>
          <w:color w:val="545454"/>
          <w:kern w:val="0"/>
          <w:sz w:val="33"/>
          <w:szCs w:val="33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 </w:t>
      </w:r>
    </w:p>
    <w:p>
      <w:pPr>
        <w:pStyle w:val="11"/>
        <w:widowControl/>
        <w:shd w:val="clear" w:color="auto" w:fill="FFFFFF"/>
        <w:spacing w:line="528" w:lineRule="atLeast"/>
        <w:ind w:firstLine="640"/>
        <w:rPr>
          <w:rFonts w:hint="eastAsia" w:ascii="仿宋" w:hAnsi="仿宋" w:eastAsia="仿宋" w:cs="仿宋"/>
          <w:color w:val="545454"/>
          <w:kern w:val="0"/>
          <w:sz w:val="33"/>
          <w:szCs w:val="33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            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隆回县农村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经营服务站</w:t>
      </w:r>
    </w:p>
    <w:p>
      <w:pPr>
        <w:pStyle w:val="11"/>
        <w:widowControl/>
        <w:shd w:val="clear" w:color="auto" w:fill="FFFFFF"/>
        <w:spacing w:line="528" w:lineRule="atLeast"/>
        <w:ind w:firstLine="640"/>
        <w:rPr>
          <w:rFonts w:hint="eastAsia" w:ascii="仿宋" w:hAnsi="仿宋" w:eastAsia="仿宋" w:cs="仿宋"/>
          <w:color w:val="545454"/>
          <w:kern w:val="0"/>
          <w:sz w:val="33"/>
          <w:szCs w:val="33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              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 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>
      <w:pPr>
        <w:spacing w:line="560" w:lineRule="exac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附件：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"http://www.wugang.gov.cn/module/download/downfile.jsp?classid=0&amp;filename=1709011045370287805.doc" \h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  <w:b/>
          <w:bCs/>
          <w:color w:val="0000FF"/>
          <w:kern w:val="0"/>
          <w:sz w:val="32"/>
          <w:u w:val="single"/>
        </w:rPr>
        <w:t>隆回县农村经</w:t>
      </w:r>
      <w:r>
        <w:rPr>
          <w:rFonts w:hint="eastAsia" w:ascii="仿宋" w:hAnsi="仿宋" w:eastAsia="仿宋" w:cs="仿宋"/>
          <w:b/>
          <w:bCs/>
          <w:color w:val="0000FF"/>
          <w:kern w:val="0"/>
          <w:sz w:val="32"/>
          <w:u w:val="single"/>
          <w:lang w:eastAsia="zh-CN"/>
        </w:rPr>
        <w:t>营服务站</w:t>
      </w:r>
      <w:r>
        <w:rPr>
          <w:rFonts w:hint="eastAsia" w:ascii="仿宋" w:hAnsi="仿宋" w:eastAsia="仿宋" w:cs="仿宋"/>
          <w:b/>
          <w:bCs/>
          <w:color w:val="0000FF"/>
          <w:kern w:val="0"/>
          <w:sz w:val="32"/>
          <w:u w:val="single"/>
        </w:rPr>
        <w:t>整体支出绩效</w:t>
      </w:r>
      <w:r>
        <w:rPr>
          <w:rFonts w:hint="eastAsia" w:ascii="仿宋" w:hAnsi="仿宋" w:eastAsia="仿宋" w:cs="仿宋"/>
          <w:b/>
          <w:bCs/>
          <w:color w:val="0000FF"/>
          <w:kern w:val="0"/>
          <w:sz w:val="32"/>
          <w:u w:val="single"/>
          <w:lang w:eastAsia="zh-CN"/>
        </w:rPr>
        <w:t>自</w:t>
      </w:r>
      <w:r>
        <w:rPr>
          <w:rFonts w:hint="eastAsia" w:ascii="仿宋" w:hAnsi="仿宋" w:eastAsia="仿宋" w:cs="仿宋"/>
          <w:b/>
          <w:bCs/>
          <w:color w:val="0000FF"/>
          <w:kern w:val="0"/>
          <w:sz w:val="32"/>
          <w:u w:val="single"/>
        </w:rPr>
        <w:t>评基础数据表</w:t>
      </w:r>
      <w:r>
        <w:rPr>
          <w:rFonts w:hint="eastAsia" w:ascii="仿宋" w:hAnsi="仿宋" w:eastAsia="仿宋" w:cs="仿宋"/>
          <w:b/>
          <w:bCs/>
          <w:color w:val="0000FF"/>
          <w:kern w:val="0"/>
          <w:sz w:val="32"/>
          <w:u w:val="single"/>
        </w:rPr>
        <w:fldChar w:fldCharType="end"/>
      </w:r>
    </w:p>
    <w:p>
      <w:pPr>
        <w:spacing w:line="560" w:lineRule="exac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</w:rPr>
      </w:pPr>
    </w:p>
    <w:p/>
    <w:p/>
    <w:sectPr>
      <w:headerReference r:id="rId3" w:type="default"/>
      <w:footerReference r:id="rId4" w:type="default"/>
      <w:footerReference r:id="rId5" w:type="even"/>
      <w:pgSz w:w="11905" w:h="16837"/>
      <w:pgMar w:top="1418" w:right="1588" w:bottom="1418" w:left="1588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136C58EB"/>
    <w:multiLevelType w:val="multilevel"/>
    <w:tmpl w:val="136C58EB"/>
    <w:lvl w:ilvl="0" w:tentative="0">
      <w:start w:val="1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45" w:hanging="420"/>
      </w:pPr>
    </w:lvl>
    <w:lvl w:ilvl="2" w:tentative="0">
      <w:start w:val="1"/>
      <w:numFmt w:val="lowerRoman"/>
      <w:lvlText w:val="%3."/>
      <w:lvlJc w:val="right"/>
      <w:pPr>
        <w:ind w:left="1365" w:hanging="420"/>
      </w:pPr>
    </w:lvl>
    <w:lvl w:ilvl="3" w:tentative="0">
      <w:start w:val="1"/>
      <w:numFmt w:val="decimal"/>
      <w:lvlText w:val="%4."/>
      <w:lvlJc w:val="left"/>
      <w:pPr>
        <w:ind w:left="1785" w:hanging="420"/>
      </w:pPr>
    </w:lvl>
    <w:lvl w:ilvl="4" w:tentative="0">
      <w:start w:val="1"/>
      <w:numFmt w:val="lowerLetter"/>
      <w:lvlText w:val="%5)"/>
      <w:lvlJc w:val="left"/>
      <w:pPr>
        <w:ind w:left="2205" w:hanging="420"/>
      </w:pPr>
    </w:lvl>
    <w:lvl w:ilvl="5" w:tentative="0">
      <w:start w:val="1"/>
      <w:numFmt w:val="lowerRoman"/>
      <w:lvlText w:val="%6."/>
      <w:lvlJc w:val="right"/>
      <w:pPr>
        <w:ind w:left="2625" w:hanging="420"/>
      </w:pPr>
    </w:lvl>
    <w:lvl w:ilvl="6" w:tentative="0">
      <w:start w:val="1"/>
      <w:numFmt w:val="decimal"/>
      <w:lvlText w:val="%7."/>
      <w:lvlJc w:val="left"/>
      <w:pPr>
        <w:ind w:left="3045" w:hanging="420"/>
      </w:pPr>
    </w:lvl>
    <w:lvl w:ilvl="7" w:tentative="0">
      <w:start w:val="1"/>
      <w:numFmt w:val="lowerLetter"/>
      <w:lvlText w:val="%8)"/>
      <w:lvlJc w:val="left"/>
      <w:pPr>
        <w:ind w:left="3465" w:hanging="420"/>
      </w:pPr>
    </w:lvl>
    <w:lvl w:ilvl="8" w:tentative="0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538B0"/>
    <w:rsid w:val="01600BAC"/>
    <w:rsid w:val="018E17F6"/>
    <w:rsid w:val="039D1916"/>
    <w:rsid w:val="06252E2F"/>
    <w:rsid w:val="09112EED"/>
    <w:rsid w:val="09D347BB"/>
    <w:rsid w:val="0A686BF6"/>
    <w:rsid w:val="0FF74704"/>
    <w:rsid w:val="117C2E73"/>
    <w:rsid w:val="11E9622E"/>
    <w:rsid w:val="12174F59"/>
    <w:rsid w:val="12607728"/>
    <w:rsid w:val="13113C31"/>
    <w:rsid w:val="13C57FC2"/>
    <w:rsid w:val="13EB2DF0"/>
    <w:rsid w:val="15E73775"/>
    <w:rsid w:val="1767588B"/>
    <w:rsid w:val="18D538B0"/>
    <w:rsid w:val="18E032C2"/>
    <w:rsid w:val="19232E7B"/>
    <w:rsid w:val="1CCF110C"/>
    <w:rsid w:val="1DE87630"/>
    <w:rsid w:val="21B552CB"/>
    <w:rsid w:val="2483632E"/>
    <w:rsid w:val="25757B75"/>
    <w:rsid w:val="25B05D49"/>
    <w:rsid w:val="2A706BB3"/>
    <w:rsid w:val="2C2B5641"/>
    <w:rsid w:val="2E2B5E45"/>
    <w:rsid w:val="2E515D05"/>
    <w:rsid w:val="2FC02FA6"/>
    <w:rsid w:val="2FF745A3"/>
    <w:rsid w:val="310E592C"/>
    <w:rsid w:val="316450AF"/>
    <w:rsid w:val="335115F0"/>
    <w:rsid w:val="3546366F"/>
    <w:rsid w:val="357070B5"/>
    <w:rsid w:val="37F118D7"/>
    <w:rsid w:val="38FC7F68"/>
    <w:rsid w:val="3A754CC9"/>
    <w:rsid w:val="3BEA370A"/>
    <w:rsid w:val="3ECD3124"/>
    <w:rsid w:val="3F9A003D"/>
    <w:rsid w:val="40F164D7"/>
    <w:rsid w:val="43766BAE"/>
    <w:rsid w:val="475F4422"/>
    <w:rsid w:val="4874505C"/>
    <w:rsid w:val="49136AFE"/>
    <w:rsid w:val="49201968"/>
    <w:rsid w:val="4BB905DA"/>
    <w:rsid w:val="4E0B709E"/>
    <w:rsid w:val="507C62DD"/>
    <w:rsid w:val="515E2F09"/>
    <w:rsid w:val="51AB3A6D"/>
    <w:rsid w:val="563C6D66"/>
    <w:rsid w:val="565C4B5A"/>
    <w:rsid w:val="578E37A1"/>
    <w:rsid w:val="58C76ABA"/>
    <w:rsid w:val="5A825ACE"/>
    <w:rsid w:val="5ED2780B"/>
    <w:rsid w:val="635B32B1"/>
    <w:rsid w:val="63AD5DD7"/>
    <w:rsid w:val="63BE6AA4"/>
    <w:rsid w:val="65ED7F30"/>
    <w:rsid w:val="664B5EBF"/>
    <w:rsid w:val="6A522671"/>
    <w:rsid w:val="6ACB22C2"/>
    <w:rsid w:val="6C6A0E2B"/>
    <w:rsid w:val="6C801864"/>
    <w:rsid w:val="6D5269CD"/>
    <w:rsid w:val="6E615BFD"/>
    <w:rsid w:val="71F50183"/>
    <w:rsid w:val="767C2482"/>
    <w:rsid w:val="78853E63"/>
    <w:rsid w:val="7A3613CA"/>
    <w:rsid w:val="7AE22AA2"/>
    <w:rsid w:val="7D2A54B9"/>
    <w:rsid w:val="7FA6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正文1"/>
    <w:qFormat/>
    <w:uiPriority w:val="0"/>
    <w:pPr>
      <w:widowControl w:val="0"/>
      <w:suppressAutoHyphens w:val="0"/>
      <w:bidi w:val="0"/>
      <w:spacing w:beforeLines="0" w:afterLines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2821</Words>
  <Characters>3012</Characters>
  <Lines>0</Lines>
  <Paragraphs>0</Paragraphs>
  <TotalTime>58</TotalTime>
  <ScaleCrop>false</ScaleCrop>
  <LinksUpToDate>false</LinksUpToDate>
  <CharactersWithSpaces>3188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百炼成钢</cp:lastModifiedBy>
  <cp:lastPrinted>2022-04-22T01:18:38Z</cp:lastPrinted>
  <dcterms:modified xsi:type="dcterms:W3CDTF">2022-04-22T02:28:33Z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FC4AD5B48165493FADE0A0374E14E380</vt:lpwstr>
  </property>
</Properties>
</file>