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4"/>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1807"/>
        <w:gridCol w:w="1170"/>
        <w:gridCol w:w="567"/>
        <w:gridCol w:w="992"/>
        <w:gridCol w:w="301"/>
        <w:gridCol w:w="992"/>
        <w:gridCol w:w="358"/>
        <w:gridCol w:w="111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071" w:type="dxa"/>
            <w:gridSpan w:val="12"/>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201</w:t>
            </w:r>
            <w:r>
              <w:rPr>
                <w:rFonts w:hint="eastAsia" w:ascii="黑体" w:hAnsi="黑体" w:eastAsia="黑体" w:cs="黑体"/>
                <w:sz w:val="24"/>
                <w:lang w:val="en-US" w:eastAsia="zh-CN"/>
              </w:rPr>
              <w:t>9</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681"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8"/>
            <w:noWrap w:val="0"/>
            <w:vAlign w:val="top"/>
          </w:tcPr>
          <w:p>
            <w:pPr>
              <w:spacing w:line="540" w:lineRule="exact"/>
              <w:jc w:val="left"/>
              <w:rPr>
                <w:rFonts w:hint="eastAsia" w:ascii="楷体" w:hAnsi="楷体" w:eastAsia="楷体" w:cs="楷体"/>
                <w:szCs w:val="21"/>
                <w:lang w:val="en-US" w:eastAsia="zh-CN"/>
              </w:rPr>
            </w:pPr>
            <w:r>
              <w:rPr>
                <w:rFonts w:hint="eastAsia" w:ascii="楷体" w:hAnsi="楷体" w:eastAsia="楷体" w:cs="楷体"/>
                <w:szCs w:val="21"/>
                <w:lang w:val="en-US" w:eastAsia="zh-CN"/>
              </w:rPr>
              <w:t>隆回县医疗保障局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57</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4"/>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07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8"/>
            <w:noWrap w:val="0"/>
            <w:vAlign w:val="top"/>
          </w:tcPr>
          <w:p>
            <w:pPr>
              <w:numPr>
                <w:ilvl w:val="0"/>
                <w:numId w:val="1"/>
              </w:numPr>
              <w:spacing w:line="340" w:lineRule="exact"/>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贯彻执行国家和省、市基本医疗保险、生育保险、医疗救助等医疗保障工作方针政策和法律法规，拟定相关地方性政策、规划和标准；</w:t>
            </w:r>
          </w:p>
          <w:p>
            <w:pPr>
              <w:pStyle w:val="2"/>
              <w:numPr>
                <w:ilvl w:val="0"/>
                <w:numId w:val="1"/>
              </w:numPr>
              <w:ind w:left="0" w:leftChars="0" w:firstLine="0" w:firstLineChars="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组织制定并实施全县医疗保障基金监督管理办法，监督管理全县医疗保障基金；</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组织全县医疗保障资金筹措、落实医保和待遇政策；</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组织实施全县城乡统一的药品、医用耗材、医疗服务项目、医疗服务设施等医保目录和支付标准，建立了动态调整机制；</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组织制定实施全县药品、医用耗材价格等政策，建立医保支付医药服务价格合理确定和动态调整机制；</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贯彻落实国家和省市有关药品、医用耗材招标采购政策，制定全县药品、医用耗材招标采购措施并组织实施；</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制定定点医药机构协议和支付管理办法并组织实施，建立健全医疗保障信用评价体系和信息披露制度，依法查处医疗保障领域违法违规行为；</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负责全县医疗保障经办管理、公共服务体系和信息化建设；</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负责城乡大病医疗救助管理工作，完善城乡困难群众大病医疗救助制度；</w:t>
            </w:r>
          </w:p>
          <w:p>
            <w:pPr>
              <w:pStyle w:val="2"/>
              <w:numPr>
                <w:ilvl w:val="0"/>
                <w:numId w:val="1"/>
              </w:numPr>
              <w:ind w:left="0" w:leftChars="0" w:firstLine="0" w:firstLineChars="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完成县委、县政府和市医保局交办的其它任务。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1807"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737"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4913.449573</w:t>
            </w:r>
          </w:p>
        </w:tc>
        <w:tc>
          <w:tcPr>
            <w:tcW w:w="1293" w:type="dxa"/>
            <w:gridSpan w:val="2"/>
            <w:noWrap w:val="0"/>
            <w:vAlign w:val="center"/>
          </w:tcPr>
          <w:p>
            <w:pPr>
              <w:spacing w:line="560" w:lineRule="exact"/>
              <w:jc w:val="both"/>
              <w:rPr>
                <w:rFonts w:ascii="楷体" w:hAnsi="楷体" w:eastAsia="楷体" w:cs="楷体"/>
                <w:szCs w:val="21"/>
              </w:rPr>
            </w:pPr>
            <w:r>
              <w:rPr>
                <w:rFonts w:hint="eastAsia" w:ascii="楷体" w:hAnsi="楷体" w:eastAsia="楷体" w:cs="楷体"/>
                <w:szCs w:val="21"/>
              </w:rPr>
              <w:t>非税收入</w:t>
            </w:r>
          </w:p>
        </w:tc>
        <w:tc>
          <w:tcPr>
            <w:tcW w:w="992" w:type="dxa"/>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101</w:t>
            </w:r>
          </w:p>
        </w:tc>
        <w:tc>
          <w:tcPr>
            <w:tcW w:w="358"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112" w:type="dxa"/>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5014.449573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1807"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737" w:type="dxa"/>
            <w:gridSpan w:val="2"/>
            <w:noWrap w:val="0"/>
            <w:vAlign w:val="center"/>
          </w:tcPr>
          <w:p>
            <w:pPr>
              <w:jc w:val="center"/>
              <w:rPr>
                <w:rFonts w:ascii="楷体" w:hAnsi="楷体" w:eastAsia="楷体" w:cs="楷体"/>
                <w:szCs w:val="21"/>
              </w:rPr>
            </w:pPr>
          </w:p>
        </w:tc>
        <w:tc>
          <w:tcPr>
            <w:tcW w:w="1293" w:type="dxa"/>
            <w:gridSpan w:val="2"/>
            <w:noWrap w:val="0"/>
            <w:vAlign w:val="center"/>
          </w:tcPr>
          <w:p>
            <w:pPr>
              <w:spacing w:line="560" w:lineRule="exact"/>
              <w:rPr>
                <w:rFonts w:ascii="楷体" w:hAnsi="楷体" w:eastAsia="楷体" w:cs="楷体"/>
                <w:szCs w:val="21"/>
              </w:rPr>
            </w:pPr>
            <w:r>
              <w:rPr>
                <w:rFonts w:hint="eastAsia" w:ascii="楷体" w:hAnsi="楷体" w:eastAsia="楷体" w:cs="楷体"/>
                <w:szCs w:val="21"/>
              </w:rPr>
              <w:t>其他收入</w:t>
            </w:r>
          </w:p>
        </w:tc>
        <w:tc>
          <w:tcPr>
            <w:tcW w:w="992" w:type="dxa"/>
            <w:noWrap w:val="0"/>
            <w:vAlign w:val="top"/>
          </w:tcPr>
          <w:p>
            <w:pPr>
              <w:spacing w:line="560" w:lineRule="exact"/>
              <w:jc w:val="left"/>
              <w:rPr>
                <w:rFonts w:ascii="楷体" w:hAnsi="楷体" w:eastAsia="楷体" w:cs="楷体"/>
                <w:szCs w:val="21"/>
              </w:rPr>
            </w:pPr>
          </w:p>
        </w:tc>
        <w:tc>
          <w:tcPr>
            <w:tcW w:w="358" w:type="dxa"/>
            <w:vMerge w:val="continue"/>
            <w:noWrap w:val="0"/>
            <w:vAlign w:val="center"/>
          </w:tcPr>
          <w:p>
            <w:pPr>
              <w:spacing w:line="560" w:lineRule="exact"/>
              <w:jc w:val="center"/>
              <w:rPr>
                <w:rFonts w:ascii="楷体" w:hAnsi="楷体" w:eastAsia="楷体" w:cs="楷体"/>
                <w:szCs w:val="21"/>
              </w:rPr>
            </w:pPr>
          </w:p>
        </w:tc>
        <w:tc>
          <w:tcPr>
            <w:tcW w:w="1112"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1807"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737"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975.893167</w:t>
            </w:r>
          </w:p>
        </w:tc>
        <w:tc>
          <w:tcPr>
            <w:tcW w:w="1293"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2"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3910.654913</w:t>
            </w:r>
          </w:p>
        </w:tc>
        <w:tc>
          <w:tcPr>
            <w:tcW w:w="35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1112"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4886.54808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1807"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737"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9.754769</w:t>
            </w:r>
          </w:p>
        </w:tc>
        <w:tc>
          <w:tcPr>
            <w:tcW w:w="1293" w:type="dxa"/>
            <w:gridSpan w:val="2"/>
            <w:vMerge w:val="continue"/>
            <w:noWrap w:val="0"/>
            <w:vAlign w:val="top"/>
          </w:tcPr>
          <w:p>
            <w:pPr>
              <w:jc w:val="center"/>
              <w:rPr>
                <w:rFonts w:ascii="楷体" w:hAnsi="楷体" w:eastAsia="楷体" w:cs="楷体"/>
                <w:szCs w:val="21"/>
              </w:rPr>
            </w:pPr>
          </w:p>
        </w:tc>
        <w:tc>
          <w:tcPr>
            <w:tcW w:w="992" w:type="dxa"/>
            <w:vMerge w:val="continue"/>
            <w:noWrap w:val="0"/>
            <w:vAlign w:val="top"/>
          </w:tcPr>
          <w:p>
            <w:pPr>
              <w:jc w:val="center"/>
              <w:rPr>
                <w:rFonts w:ascii="楷体" w:hAnsi="楷体" w:eastAsia="楷体" w:cs="楷体"/>
                <w:szCs w:val="21"/>
              </w:rPr>
            </w:pPr>
          </w:p>
        </w:tc>
        <w:tc>
          <w:tcPr>
            <w:tcW w:w="358" w:type="dxa"/>
            <w:vMerge w:val="continue"/>
            <w:noWrap w:val="0"/>
            <w:vAlign w:val="center"/>
          </w:tcPr>
          <w:p>
            <w:pPr>
              <w:jc w:val="center"/>
              <w:rPr>
                <w:rFonts w:ascii="楷体" w:hAnsi="楷体" w:eastAsia="楷体" w:cs="楷体"/>
                <w:szCs w:val="21"/>
              </w:rPr>
            </w:pPr>
          </w:p>
        </w:tc>
        <w:tc>
          <w:tcPr>
            <w:tcW w:w="1112"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31"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252"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p>
            <w:pPr>
              <w:jc w:val="left"/>
              <w:rPr>
                <w:rFonts w:ascii="楷体" w:hAnsi="楷体" w:eastAsia="楷体" w:cs="楷体"/>
                <w:szCs w:val="21"/>
              </w:rPr>
            </w:pPr>
            <w:r>
              <w:rPr>
                <w:rFonts w:hint="eastAsia" w:ascii="楷体" w:hAnsi="楷体" w:eastAsia="楷体" w:cs="楷体"/>
                <w:szCs w:val="21"/>
              </w:rPr>
              <w:t>三公经费是否比年度下降：是□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8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8"/>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23.8138</w:t>
            </w:r>
            <w:r>
              <w:rPr>
                <w:rFonts w:hint="eastAsia" w:ascii="楷体" w:hAnsi="楷体" w:eastAsia="楷体" w:cs="楷体"/>
                <w:szCs w:val="21"/>
              </w:rPr>
              <w:t>万元，实际采购金额</w:t>
            </w:r>
            <w:r>
              <w:rPr>
                <w:rFonts w:hint="eastAsia" w:ascii="楷体" w:hAnsi="楷体" w:eastAsia="楷体" w:cs="楷体"/>
                <w:szCs w:val="21"/>
                <w:lang w:val="en-US" w:eastAsia="zh-CN"/>
              </w:rPr>
              <w:t>23.8138</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49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t>追加</w:t>
            </w:r>
            <w:r>
              <w:rPr>
                <w:rFonts w:hint="eastAsia" w:ascii="楷体" w:hAnsi="楷体" w:eastAsia="楷体" w:cs="楷体"/>
                <w:szCs w:val="21"/>
                <w:lang w:val="en-US" w:eastAsia="zh-CN"/>
              </w:rPr>
              <w:t>89.455913</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127.901493</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2019</w:t>
            </w:r>
            <w:r>
              <w:rPr>
                <w:rFonts w:hint="eastAsia" w:ascii="楷体" w:hAnsi="楷体" w:eastAsia="楷体" w:cs="楷体"/>
                <w:szCs w:val="21"/>
              </w:rPr>
              <w:t>年</w:t>
            </w:r>
            <w:r>
              <w:rPr>
                <w:rFonts w:hint="eastAsia" w:ascii="楷体" w:hAnsi="楷体" w:eastAsia="楷体" w:cs="楷体"/>
                <w:szCs w:val="21"/>
                <w:lang w:val="en-US" w:eastAsia="zh-CN"/>
              </w:rPr>
              <w:t>1</w:t>
            </w:r>
            <w:r>
              <w:rPr>
                <w:rFonts w:hint="eastAsia" w:ascii="楷体" w:hAnsi="楷体" w:eastAsia="楷体" w:cs="楷体"/>
                <w:szCs w:val="21"/>
              </w:rPr>
              <w:t>月</w:t>
            </w:r>
            <w:r>
              <w:rPr>
                <w:rFonts w:hint="eastAsia" w:ascii="楷体" w:hAnsi="楷体" w:eastAsia="楷体" w:cs="楷体"/>
                <w:szCs w:val="21"/>
                <w:lang w:val="en-US" w:eastAsia="zh-CN"/>
              </w:rPr>
              <w:t>25</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8"/>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8"/>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3799" w:hRule="atLeast"/>
        </w:trPr>
        <w:tc>
          <w:tcPr>
            <w:tcW w:w="533" w:type="dxa"/>
            <w:noWrap w:val="0"/>
            <w:vAlign w:val="center"/>
          </w:tcPr>
          <w:p>
            <w:pPr>
              <w:spacing w:line="320" w:lineRule="exact"/>
              <w:jc w:val="center"/>
              <w:rPr>
                <w:rFonts w:hint="eastAsia" w:ascii="楷体" w:hAnsi="楷体" w:eastAsia="楷体" w:cs="楷体"/>
                <w:sz w:val="21"/>
                <w:szCs w:val="21"/>
              </w:rPr>
            </w:pPr>
            <w:r>
              <w:rPr>
                <w:rFonts w:hint="eastAsia" w:ascii="楷体" w:hAnsi="楷体" w:eastAsia="楷体" w:cs="楷体"/>
                <w:sz w:val="21"/>
                <w:szCs w:val="21"/>
              </w:rPr>
              <w:t>部门</w:t>
            </w:r>
          </w:p>
          <w:p>
            <w:pPr>
              <w:spacing w:line="320" w:lineRule="exact"/>
              <w:jc w:val="center"/>
              <w:rPr>
                <w:rFonts w:hint="eastAsia" w:ascii="楷体" w:hAnsi="楷体" w:eastAsia="楷体" w:cs="楷体"/>
                <w:sz w:val="21"/>
                <w:szCs w:val="21"/>
              </w:rPr>
            </w:pPr>
            <w:r>
              <w:rPr>
                <w:rFonts w:hint="eastAsia" w:ascii="楷体" w:hAnsi="楷体" w:eastAsia="楷体" w:cs="楷体"/>
                <w:sz w:val="21"/>
                <w:szCs w:val="21"/>
              </w:rPr>
              <w:t>主要绩效</w:t>
            </w:r>
          </w:p>
        </w:tc>
        <w:tc>
          <w:tcPr>
            <w:tcW w:w="8467" w:type="dxa"/>
            <w:gridSpan w:val="9"/>
            <w:noWrap w:val="0"/>
            <w:vAlign w:val="center"/>
          </w:tcPr>
          <w:p>
            <w:pPr>
              <w:numPr>
                <w:ilvl w:val="0"/>
                <w:numId w:val="0"/>
              </w:numPr>
              <w:rPr>
                <w:rFonts w:hint="default" w:ascii="楷体" w:hAnsi="楷体" w:eastAsia="楷体" w:cs="楷体"/>
                <w:b w:val="0"/>
                <w:bCs w:val="0"/>
                <w:sz w:val="21"/>
                <w:szCs w:val="21"/>
                <w:lang w:val="en-US" w:eastAsia="zh-CN"/>
              </w:rPr>
            </w:pPr>
            <w:r>
              <w:rPr>
                <w:rFonts w:hint="eastAsia" w:ascii="楷体" w:hAnsi="楷体" w:eastAsia="楷体" w:cs="楷体"/>
                <w:sz w:val="21"/>
                <w:szCs w:val="21"/>
                <w:lang w:val="en-US" w:eastAsia="zh-CN"/>
              </w:rPr>
              <w:t>总的来说，我局部门整体支出绩效良好，资金的使用在城乡居民医保基金、城镇职工基本医疗生育保险基金的运行管理和监督，大病救助，医疗保障，健康扶贫等各项工作上起到了积极的推动作用：1、着力规范诊疗行为，维护了基金安全。</w:t>
            </w:r>
            <w:r>
              <w:rPr>
                <w:rFonts w:hint="eastAsia" w:ascii="楷体" w:hAnsi="楷体" w:eastAsia="楷体" w:cs="楷体"/>
                <w:bCs/>
                <w:color w:val="000000"/>
                <w:sz w:val="21"/>
                <w:szCs w:val="21"/>
              </w:rPr>
              <w:t>按照省市打击欺诈骗保专项行动要求，</w:t>
            </w:r>
            <w:r>
              <w:rPr>
                <w:rFonts w:hint="eastAsia" w:ascii="楷体" w:hAnsi="楷体" w:eastAsia="楷体" w:cs="楷体"/>
                <w:bCs/>
                <w:sz w:val="21"/>
                <w:szCs w:val="21"/>
              </w:rPr>
              <w:t>我</w:t>
            </w:r>
            <w:r>
              <w:rPr>
                <w:rFonts w:hint="eastAsia" w:ascii="楷体" w:hAnsi="楷体" w:eastAsia="楷体" w:cs="楷体"/>
                <w:bCs/>
                <w:sz w:val="21"/>
                <w:szCs w:val="21"/>
                <w:lang w:val="en-US" w:eastAsia="zh-CN"/>
              </w:rPr>
              <w:t>局</w:t>
            </w:r>
            <w:r>
              <w:rPr>
                <w:rFonts w:hint="eastAsia" w:ascii="楷体" w:hAnsi="楷体" w:eastAsia="楷体" w:cs="楷体"/>
                <w:bCs/>
                <w:sz w:val="21"/>
                <w:szCs w:val="21"/>
              </w:rPr>
              <w:t>扎实开展专项行</w:t>
            </w:r>
            <w:r>
              <w:rPr>
                <w:rFonts w:hint="eastAsia" w:ascii="楷体" w:hAnsi="楷体" w:eastAsia="楷体" w:cs="楷体"/>
                <w:bCs/>
                <w:color w:val="000000"/>
                <w:sz w:val="21"/>
                <w:szCs w:val="21"/>
              </w:rPr>
              <w:t>动动员</w:t>
            </w:r>
            <w:r>
              <w:rPr>
                <w:rFonts w:hint="eastAsia" w:ascii="楷体" w:hAnsi="楷体" w:eastAsia="楷体" w:cs="楷体"/>
                <w:color w:val="000000"/>
                <w:sz w:val="21"/>
                <w:szCs w:val="21"/>
              </w:rPr>
              <w:t>部署，全方位、多渠道开展打击欺诈骗保宣传活动，落实打击欺诈骗保专项治理，</w:t>
            </w:r>
            <w:r>
              <w:rPr>
                <w:rFonts w:hint="eastAsia" w:ascii="楷体" w:hAnsi="楷体" w:eastAsia="楷体" w:cs="楷体"/>
                <w:sz w:val="21"/>
                <w:szCs w:val="21"/>
              </w:rPr>
              <w:t>重点查处分解收费、超标准收费、重复收费、套用项目收费、不合理诊疗及其他违法违规行为。专项行动领导小组对县域内所有定点医疗机构及协议药店进行集中检查。共检查定点医疗机构37家、协议药店127家，暂停定点医疗机构2家、协议药店</w:t>
            </w:r>
            <w:r>
              <w:rPr>
                <w:rFonts w:hint="eastAsia" w:ascii="楷体" w:hAnsi="楷体" w:eastAsia="楷体" w:cs="楷体"/>
                <w:sz w:val="21"/>
                <w:szCs w:val="21"/>
                <w:lang w:val="en-US" w:eastAsia="zh-CN"/>
              </w:rPr>
              <w:t>73</w:t>
            </w:r>
            <w:r>
              <w:rPr>
                <w:rFonts w:hint="eastAsia" w:ascii="楷体" w:hAnsi="楷体" w:eastAsia="楷体" w:cs="楷体"/>
                <w:sz w:val="21"/>
                <w:szCs w:val="21"/>
              </w:rPr>
              <w:t>家，警告约谈协议药店40家，暂停医保卡结算33人次</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2、增强了大病保险保障，有效确保了医保扶贫政策落地实施，高标准开展了健康扶贫工作；3、优化了医保服务、进一步提升了医疗保障服务水平，使得群众获得感大幅增强。</w:t>
            </w:r>
            <w:bookmarkStart w:id="0" w:name="_GoBack"/>
            <w:bookmarkEnd w:id="0"/>
          </w:p>
          <w:p>
            <w:pPr>
              <w:pStyle w:val="2"/>
              <w:numPr>
                <w:ilvl w:val="0"/>
                <w:numId w:val="0"/>
              </w:numPr>
              <w:rPr>
                <w:rFonts w:hint="eastAsia" w:ascii="楷体" w:hAnsi="楷体" w:eastAsia="楷体" w:cs="楷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347"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9"/>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155"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9"/>
            <w:noWrap w:val="0"/>
            <w:vAlign w:val="top"/>
          </w:tcPr>
          <w:p>
            <w:pPr>
              <w:jc w:val="left"/>
              <w:rPr>
                <w:rFonts w:hint="default" w:ascii="楷体" w:hAnsi="楷体" w:eastAsia="楷体" w:cs="楷体"/>
                <w:szCs w:val="21"/>
                <w:lang w:val="en-US" w:eastAsia="zh-CN"/>
              </w:rPr>
            </w:pPr>
            <w:r>
              <w:rPr>
                <w:rFonts w:hint="eastAsia" w:ascii="楷体" w:hAnsi="楷体" w:eastAsia="楷体" w:cs="楷体"/>
                <w:szCs w:val="21"/>
                <w:lang w:val="en-US" w:eastAsia="zh-CN"/>
              </w:rPr>
              <w:t>我局虽然制定了较为完善的财务和资产管理制度，但由于我局是2019年3月份新成立的单位，新增了许多职能和人员，使得我局在财务管理和资产管理方面还有所欠缺。在今后的工作中，我局会恪守上级有关的财务制度和资产管理办法规定，严格财务、资产管理，确保资金和资产发挥最大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5" w:type="dxa"/>
          <w:wAfter w:w="56" w:type="dxa"/>
          <w:trHeight w:val="1974"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9"/>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val="en-US" w:eastAsia="zh-CN"/>
        </w:rPr>
        <w:t>廖丽霞</w:t>
      </w:r>
      <w:r>
        <w:rPr>
          <w:rFonts w:ascii="宋体" w:hAnsi="宋体"/>
          <w:szCs w:val="21"/>
        </w:rPr>
        <w:t xml:space="preserve">          </w:t>
      </w:r>
      <w:r>
        <w:rPr>
          <w:rFonts w:hint="eastAsia" w:ascii="宋体" w:hAnsi="宋体"/>
          <w:szCs w:val="21"/>
        </w:rPr>
        <w:t>联系电话：</w:t>
      </w:r>
      <w:r>
        <w:rPr>
          <w:rFonts w:ascii="宋体" w:hAnsi="宋体"/>
          <w:szCs w:val="21"/>
        </w:rPr>
        <w:t xml:space="preserve"> </w:t>
      </w:r>
      <w:r>
        <w:rPr>
          <w:rFonts w:hint="eastAsia" w:ascii="宋体" w:hAnsi="宋体"/>
          <w:szCs w:val="21"/>
          <w:lang w:val="en-US" w:eastAsia="zh-CN"/>
        </w:rPr>
        <w:t>8959026</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2020</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3</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30</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0BE8A"/>
    <w:multiLevelType w:val="singleLevel"/>
    <w:tmpl w:val="B6D0BE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55FEC"/>
    <w:rsid w:val="05714E7C"/>
    <w:rsid w:val="08927D2C"/>
    <w:rsid w:val="0D737654"/>
    <w:rsid w:val="0EF92279"/>
    <w:rsid w:val="17D259E3"/>
    <w:rsid w:val="19A5583A"/>
    <w:rsid w:val="2C245DBD"/>
    <w:rsid w:val="323B40C7"/>
    <w:rsid w:val="380426F8"/>
    <w:rsid w:val="41BC185A"/>
    <w:rsid w:val="4F2375C4"/>
    <w:rsid w:val="4F9B049F"/>
    <w:rsid w:val="51310F46"/>
    <w:rsid w:val="55B90E86"/>
    <w:rsid w:val="58A256AB"/>
    <w:rsid w:val="62255FEC"/>
    <w:rsid w:val="6F723773"/>
    <w:rsid w:val="73E23D70"/>
    <w:rsid w:val="7B212575"/>
    <w:rsid w:val="7C710633"/>
    <w:rsid w:val="7D0C4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2020-03-30T07:16:00Z</dcterms:created>
  <dc:creator>LENOVO</dc:creator>
  <cp:lastModifiedBy>LENOVO</cp:lastModifiedBy>
  <dcterms:modified xsi:type="dcterms:W3CDTF">2020-04-28T08:31:15Z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