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672"/>
        <w:gridCol w:w="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80" w:hRule="atLeast"/>
          <w:jc w:val="center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57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10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隆回县罗洪镇人民政府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9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66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6"/>
            <w:noWrap w:val="0"/>
            <w:vAlign w:val="top"/>
          </w:tcPr>
          <w:p>
            <w:pPr>
              <w:spacing w:line="360" w:lineRule="auto"/>
              <w:ind w:firstLine="90" w:firstLineChars="50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67（其中财政所4人编制</w:t>
            </w:r>
          </w:p>
          <w:p>
            <w:pPr>
              <w:spacing w:line="360" w:lineRule="auto"/>
              <w:ind w:firstLine="90" w:firstLineChar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不在本单位）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256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10"/>
            <w:noWrap w:val="0"/>
            <w:vAlign w:val="top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18"/>
                <w:szCs w:val="18"/>
                <w:lang w:eastAsia="zh-CN"/>
              </w:rPr>
              <w:t>（一）宣传和贯彻执行党的路线方针政策和法律法规；（二）落实基层管党治党工作责任制；（三）规范经济管理，组织指导经济发展和经济结构调整；（四）加强社会管理和基础设施建设，创造良好环境。（五）抓好精神文明建设，丰富群众文化生活，提倡移风易俗，反对封建迷信，破除陈规陋习，树立社会主义新风尚。（六）加强综合治理，维护社会稳定。（七）按照管理权限，负责机关和事业单位工作人员的教育、培养、选拔和监督工作。协助管理好派驻单位人员。（八）依法依规承担下放的经济社会管理权限和行政执法事项。（九）完成县委、县政府交办的其它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72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1481.77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1481.77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5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1160.91</w:t>
            </w:r>
          </w:p>
        </w:tc>
        <w:tc>
          <w:tcPr>
            <w:tcW w:w="15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320.86</w:t>
            </w:r>
          </w:p>
        </w:tc>
        <w:tc>
          <w:tcPr>
            <w:tcW w:w="49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70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1481.77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8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4.33</w:t>
            </w:r>
          </w:p>
        </w:tc>
        <w:tc>
          <w:tcPr>
            <w:tcW w:w="1559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7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6" w:hRule="exac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43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125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4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35.85</w:t>
            </w:r>
            <w:r>
              <w:rPr>
                <w:rFonts w:hint="eastAsia" w:ascii="楷体" w:hAnsi="楷体" w:eastAsia="楷体" w:cs="楷体"/>
                <w:szCs w:val="21"/>
              </w:rPr>
              <w:t>万元，实际采购金额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35.85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74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447.72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0.00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2021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01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97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10"/>
            <w:noWrap w:val="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exac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10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541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numPr>
                <w:ilvl w:val="0"/>
                <w:numId w:val="1"/>
              </w:num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落实202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szCs w:val="21"/>
              </w:rPr>
              <w:t>年乡村振兴、建设新时代文明乡村工作，做实扶贫“回头看”工作</w:t>
            </w:r>
            <w:r>
              <w:rPr>
                <w:rFonts w:hint="eastAsia" w:ascii="楷体" w:hAnsi="楷体" w:eastAsia="楷体" w:cs="楷体"/>
                <w:lang w:eastAsia="zh-CN"/>
              </w:rPr>
              <w:t>；（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Cs w:val="21"/>
              </w:rPr>
              <w:t>加强综合治理，维护社会稳定，妥善处理突发性、群体性事件，调节和处理好各种利益矛盾和纠分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；（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坚持以可持续发展、创新为目标，促进本镇经济、农业、环境等统筹发展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Cs w:val="21"/>
              </w:rPr>
              <w:t>加强城乡环境整治建设，完成耕地保有量和基本农田保护面积任务，完成植树造林面积任务；年内辖区没有发生较大及以上级别突发环境事件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；（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Cs w:val="21"/>
              </w:rPr>
              <w:t>财务方面严格按照“三公”经费预算管理的规定实施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；（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szCs w:val="21"/>
              </w:rPr>
              <w:t>做好人居环境建设、两卡两折全面普及等惠民工程，城乡养老保险及新农合工作完成县定任务，完成县下达的公路建设工程、农村安全饮水巩固提升工程、农村危房改造、村级公共服务平台建设任务</w:t>
            </w: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69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534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1"/>
            <w:noWrap w:val="0"/>
            <w:vAlign w:val="center"/>
          </w:tcPr>
          <w:p>
            <w:pPr>
              <w:numPr>
                <w:numId w:val="0"/>
              </w:numP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问题：（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预算绩效观念不强，工作质量待提高；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评价指标体系不完善，实际操作有难度；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绩效管理体系不健全，工作流程需优化。</w:t>
            </w:r>
          </w:p>
          <w:p>
            <w:pPr>
              <w:numPr>
                <w:numId w:val="0"/>
              </w:numP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建议：（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细化预算编制工作，认真做好预算的编制；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加强财务管理，严格财务审核；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持续抓好“三公”经费控制管理。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974" w:hRule="atLeast"/>
          <w:jc w:val="center"/>
        </w:trPr>
        <w:tc>
          <w:tcPr>
            <w:tcW w:w="533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1"/>
            <w:noWrap w:val="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申志强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15197949660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>时间：</w:t>
      </w: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部门整体支出绩效自评报告</w:t>
      </w:r>
    </w:p>
    <w:p>
      <w:pPr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（一）部门基本情况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罗洪镇人民政府机关行政编制</w:t>
      </w:r>
      <w:r>
        <w:rPr>
          <w:rFonts w:hint="eastAsia" w:eastAsia="仿宋_GB2312"/>
          <w:sz w:val="32"/>
          <w:szCs w:val="32"/>
          <w:lang w:val="en-US" w:eastAsia="zh-CN"/>
        </w:rPr>
        <w:t>25名，机关后勤服务全额拨款事业编制1名，公益一类全额拨款事业编制40名。</w:t>
      </w:r>
      <w:r>
        <w:rPr>
          <w:rFonts w:hint="eastAsia" w:eastAsia="仿宋_GB2312"/>
          <w:sz w:val="32"/>
          <w:szCs w:val="32"/>
          <w:lang w:eastAsia="zh-CN"/>
        </w:rPr>
        <w:t>下设六个内设机构：党政综合办公室、基层党建办公室、经济发展办公室、社会事务办公室、社会治安和应急管理办公室、自然资源和生态环境办公室，一个执法机构：行政综合执法大队，四个直属事业单位：社会事务综合服务中心、农业综合服务中心、政务服务中心、退役军人服务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eastAsia="仿宋_GB2312"/>
          <w:sz w:val="32"/>
          <w:szCs w:val="32"/>
          <w:lang w:eastAsia="zh-CN"/>
        </w:rPr>
        <w:t>主要职能职责是：（一）宣传和贯彻执行党的路线方针政策和法律法规；（二）落实基层管党治党工作责任制；（三）规范经济管理，组织指导经济发展和经济结构调整；（四）加强社会管理和基础设施建设，创造良好环境。（五）抓好精神文明建设，丰富群众文化生活，提倡移风易俗，反对封建迷信，破除陈规陋习，树立社会主义新风尚。（六）加强综合治理，维护社会稳定。（七）按照管理权限，负责机关和事业单位工作人员的教育、培养、选拔和监督工作。协助管理好派驻单位人员。（八）依法依规承担下放的经济社会管理权限和行政执法事项。（九）完成县委、县政府交办的其它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hint="eastAsia" w:eastAsia="仿宋_GB2312"/>
          <w:sz w:val="32"/>
          <w:szCs w:val="32"/>
        </w:rPr>
        <w:t>年的重点工作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照“量入为出、收支平衡”的理财原则，采取有保有压的措施，统筹安排好各项支出。一是集中财力优先保障工资性支出，确保全镇机关事业单位工资按时足额发放。二是着力保障机构正常运转，进一步压缩“三公经费”和一般性支出。三是重点保障教育、社会保障、医疗卫生、精准脱贫等民生支出。按照全面实施绩效管理的要求，引导部门更加注重成本效益分析，更加关注支出结果和政策目标实现程度，转变只注重争取资金，而不重视绩效管理的现状，全面开展部门自评，加强重点监督和重点评价，加快构建全方位、全过程、全覆盖的预算绩效管理体系，提高预算管理水平和政策实施效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     加快推进产业转型升级，开创生态文明建设新局面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     提升现代农业发展水平，加快农村基础设施建设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     以优化产业结构为抓手，增添经济发展新动能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4.     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大力发展乡村产业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加快推进乡村振兴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     加快提升城乡人居环境，构建城乡融合发展新局面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     紧抓民生改善不放松，确保社会事业协调发展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7.     加强和创新社会治理，保障人民生命财产安全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8.     加强政府自身建设，竭尽全力让人民满意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（三）部门整体支出情况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2021年度决算支出为1481.77万元,其中：一般公共服务支出423.57万元，文化旅游体育与传媒支出1.50万元，社会保障和就业支出9.60万元，卫生健康支出13.54万元，城乡社区支出12.96万元，农林水支出1020.60万元。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（一）基本支出情况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</w:rPr>
        <w:t>年度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基本支出</w:t>
      </w:r>
      <w:r>
        <w:rPr>
          <w:rFonts w:hint="eastAsia" w:ascii="仿宋_GB2312" w:hAnsi="宋体" w:eastAsia="仿宋_GB2312" w:cs="Times New Roman"/>
          <w:sz w:val="32"/>
          <w:szCs w:val="32"/>
        </w:rPr>
        <w:t>决算数为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1160.91</w:t>
      </w:r>
      <w:r>
        <w:rPr>
          <w:rFonts w:hint="eastAsia" w:ascii="仿宋_GB2312" w:hAnsi="宋体" w:eastAsia="仿宋_GB2312" w:cs="Times New Roman"/>
          <w:sz w:val="32"/>
          <w:szCs w:val="32"/>
        </w:rPr>
        <w:t>万元，其中：人员经费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921.82</w:t>
      </w:r>
      <w:r>
        <w:rPr>
          <w:rFonts w:hint="eastAsia" w:ascii="仿宋_GB2312" w:hAnsi="宋体" w:eastAsia="仿宋_GB2312" w:cs="Times New Roman"/>
          <w:sz w:val="32"/>
          <w:szCs w:val="32"/>
        </w:rPr>
        <w:t>万元，日常公用经费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239.09</w:t>
      </w:r>
      <w:r>
        <w:rPr>
          <w:rFonts w:hint="eastAsia" w:ascii="仿宋_GB2312" w:hAnsi="宋体" w:eastAsia="仿宋_GB2312" w:cs="Times New Roman"/>
          <w:sz w:val="32"/>
          <w:szCs w:val="32"/>
        </w:rPr>
        <w:t>万元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</w:rPr>
        <w:t>是指为保障单位机构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和村级组织</w:t>
      </w:r>
      <w:r>
        <w:rPr>
          <w:rFonts w:hint="eastAsia" w:ascii="仿宋_GB2312" w:hAnsi="宋体" w:eastAsia="仿宋_GB2312" w:cs="Times New Roman"/>
          <w:sz w:val="32"/>
          <w:szCs w:val="32"/>
        </w:rPr>
        <w:t>正常运转、完成日常工作任务而发生的各项支出，包括用于基本工资、津贴补贴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村干部工资</w:t>
      </w:r>
      <w:r>
        <w:rPr>
          <w:rFonts w:hint="eastAsia" w:ascii="仿宋_GB2312" w:hAnsi="宋体" w:eastAsia="仿宋_GB2312" w:cs="Times New Roman"/>
          <w:sz w:val="32"/>
          <w:szCs w:val="32"/>
        </w:rPr>
        <w:t>等人员经费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和</w:t>
      </w:r>
      <w:r>
        <w:rPr>
          <w:rFonts w:hint="eastAsia" w:ascii="仿宋_GB2312" w:hAnsi="宋体" w:eastAsia="仿宋_GB2312" w:cs="Times New Roman"/>
          <w:sz w:val="32"/>
          <w:szCs w:val="32"/>
        </w:rPr>
        <w:t>办公费、印刷费、水电费及办公设备购置等日常公用经费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以及村级运转经费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项目支出情况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</w:rPr>
        <w:t>年度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项目支出</w:t>
      </w:r>
      <w:r>
        <w:rPr>
          <w:rFonts w:hint="eastAsia" w:ascii="仿宋_GB2312" w:hAnsi="宋体" w:eastAsia="仿宋_GB2312" w:cs="Times New Roman"/>
          <w:sz w:val="32"/>
          <w:szCs w:val="32"/>
        </w:rPr>
        <w:t>决算数为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320.86</w:t>
      </w:r>
      <w:r>
        <w:rPr>
          <w:rFonts w:hint="eastAsia" w:ascii="仿宋_GB2312" w:hAnsi="宋体" w:eastAsia="仿宋_GB2312" w:cs="Times New Roman"/>
          <w:sz w:val="32"/>
          <w:szCs w:val="32"/>
        </w:rPr>
        <w:t>万元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，其中基本建设类项目支出11.00万元，</w:t>
      </w:r>
      <w:r>
        <w:rPr>
          <w:rFonts w:hint="eastAsia" w:ascii="仿宋_GB2312" w:hAnsi="宋体" w:eastAsia="仿宋_GB2312"/>
          <w:sz w:val="32"/>
          <w:szCs w:val="32"/>
        </w:rPr>
        <w:t>是指单位为完成选定行政工作或事业发展目标而发生的支出，包括有关事业发展专项、专项业务费、基本建设支出等。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基本建设类项目共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个，石莲村6/7/8/9组建设农村饮水3.00万元、2021年解决村级公益事业资金8.00万元（石莲村8、9组农村饮水3.00万、综合服务平台广场硬化3.00万、官树下居委会1至4组水渠维修2.00万元）。其余非基建类项目为村级运转经费，用于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所辖15个村居固补干部及退休干部工资待遇发放、村级正常运转经费开支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因公出国（境）费用；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2、</w:t>
      </w:r>
      <w:r>
        <w:rPr>
          <w:rFonts w:hint="eastAsia" w:eastAsia="仿宋_GB2312"/>
          <w:sz w:val="32"/>
          <w:szCs w:val="32"/>
        </w:rPr>
        <w:t>公务接待费；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本年度公务接待费为</w:t>
      </w:r>
      <w:r>
        <w:rPr>
          <w:rFonts w:hint="eastAsia" w:eastAsia="仿宋_GB2312"/>
          <w:sz w:val="32"/>
          <w:szCs w:val="32"/>
          <w:lang w:val="en-US" w:eastAsia="zh-CN"/>
        </w:rPr>
        <w:t>1.79万元，同比减少20.17%。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3、</w:t>
      </w:r>
      <w:r>
        <w:rPr>
          <w:rFonts w:hint="eastAsia" w:eastAsia="仿宋_GB2312"/>
          <w:sz w:val="32"/>
          <w:szCs w:val="32"/>
        </w:rPr>
        <w:t>公务用车购置及运行费。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本年度</w:t>
      </w:r>
      <w:r>
        <w:rPr>
          <w:rFonts w:hint="eastAsia" w:eastAsia="仿宋_GB2312"/>
          <w:sz w:val="32"/>
          <w:szCs w:val="32"/>
        </w:rPr>
        <w:t>公务用车购置及运行费</w:t>
      </w:r>
      <w:r>
        <w:rPr>
          <w:rFonts w:hint="eastAsia" w:eastAsia="仿宋_GB2312"/>
          <w:sz w:val="32"/>
          <w:szCs w:val="32"/>
          <w:lang w:eastAsia="zh-CN"/>
        </w:rPr>
        <w:t>为</w:t>
      </w:r>
      <w:r>
        <w:rPr>
          <w:rFonts w:hint="eastAsia" w:eastAsia="仿宋_GB2312"/>
          <w:sz w:val="32"/>
          <w:szCs w:val="32"/>
          <w:lang w:val="en-US" w:eastAsia="zh-CN"/>
        </w:rPr>
        <w:t>2.54万元，同比减少28.51%。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三、部门整体支出绩效情况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（一）产出指标完成情况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财政拨款支出主要用于保障我单位机构正常运转、完成日常工作任务以及承担社会保险事业发展相关工作。基本支出，是用于保障机构正常运转的日常支出，包括基本工资、津贴补贴、养老保险、医保等人员经费以及办公费、印刷费、水电费、差旅等日常公用经费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（二）效益指标完成情况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所有开支均按照财务管理制度执行，资金的使用严格把关，机关的日常工作运行得到保障。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（三）满意度指标完成情况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年我镇较好的完成了绩效目标任务，日常管理工作均按照我单位相关管理制度执行，建立了工作有计划、实施有方案、日常有监督的管理机制，工作取得了较好的成效，效能得到了提高、获得了社会公众的好评。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存在的问题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一）预算绩效观念不强，工作质量待提高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　　部分职能部门对预算绩效管理工作重视程度还不足，缺乏主动性；对预算绩效管理工作的意义、框架、思路、操作规程认识不够深入，申报绩效目标不够明确，设计的评价指标体系不科学、不严谨。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　　（二）评价指标体系不完善，实际操作有难度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　　尽管已有绩效评价共性指标体系，但是对指标具体的设置没有统一的明确规定，没有针对性较强的个性评价指标体系可供预算单位借鉴。同时财政预算支出的范围在逐年扩大，新政策新情况不断出现，现有评价指标的针对性和适应性已降低，直接影响了绩效评价的质量。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　　（三）绩效管理体系不健全，工作流程需优化。 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是随着绩效管理工作的逐步深入，绩效管理办法需要进一步完善，相关的工作机制和流程也需健全。二是预算绩效目标编制、预算执行过程中的绩效监控、绩效评价结果的应用等都处于探索起步阶段，工作流程需不断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五、改进措施和有关建议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（一）细化预算编制工作，认真做好预算的编制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进一步加强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（二）加强财务管理，严格财务审核。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在费用报账支付时，按照预算规定的费用项目和用途进行资金使用审核、列报支付、财务核算，杜绝超支现象的发生。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（三）持续抓好“三公”经费控制管理。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严格控制“三公”经费的规模和比例，把关“三公”经费支出的审核、审批，杜绝挪用和挤占其他预算资金行为；进一步细化“三公”经费的管理，合理压缩“三公”经费支出。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罗洪镇人民政府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2022年4月20日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/>
    <w:p/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EE9A9A"/>
    <w:multiLevelType w:val="singleLevel"/>
    <w:tmpl w:val="B8EE9A9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CB097F4"/>
    <w:multiLevelType w:val="singleLevel"/>
    <w:tmpl w:val="4CB097F4"/>
    <w:lvl w:ilvl="0" w:tentative="0">
      <w:start w:val="1"/>
      <w:numFmt w:val="decimal"/>
      <w:suff w:val="nothing"/>
      <w:lvlText w:val="（%1）"/>
      <w:lvlJc w:val="left"/>
      <w:rPr>
        <w:rFonts w:hint="default" w:ascii="楷体" w:hAnsi="楷体" w:eastAsia="楷体" w:cs="楷体"/>
      </w:rPr>
    </w:lvl>
  </w:abstractNum>
  <w:abstractNum w:abstractNumId="2">
    <w:nsid w:val="61102F89"/>
    <w:multiLevelType w:val="singleLevel"/>
    <w:tmpl w:val="61102F8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538B0"/>
    <w:rsid w:val="01600BAC"/>
    <w:rsid w:val="018E17F6"/>
    <w:rsid w:val="09D347BB"/>
    <w:rsid w:val="0A686BF6"/>
    <w:rsid w:val="117C2E73"/>
    <w:rsid w:val="11E9622E"/>
    <w:rsid w:val="12607728"/>
    <w:rsid w:val="13113C31"/>
    <w:rsid w:val="13C57FC2"/>
    <w:rsid w:val="13EB2DF0"/>
    <w:rsid w:val="1767588B"/>
    <w:rsid w:val="18D538B0"/>
    <w:rsid w:val="18E032C2"/>
    <w:rsid w:val="1CCF110C"/>
    <w:rsid w:val="21B552CB"/>
    <w:rsid w:val="2483632E"/>
    <w:rsid w:val="25B05D49"/>
    <w:rsid w:val="2A706BB3"/>
    <w:rsid w:val="2C2B5641"/>
    <w:rsid w:val="2E2B5E45"/>
    <w:rsid w:val="2E515D05"/>
    <w:rsid w:val="2FC02FA6"/>
    <w:rsid w:val="2FF745A3"/>
    <w:rsid w:val="316450AF"/>
    <w:rsid w:val="335115F0"/>
    <w:rsid w:val="3546366F"/>
    <w:rsid w:val="357070B5"/>
    <w:rsid w:val="38FC7F68"/>
    <w:rsid w:val="3A754CC9"/>
    <w:rsid w:val="3BEA370A"/>
    <w:rsid w:val="3ECD3124"/>
    <w:rsid w:val="3F9A003D"/>
    <w:rsid w:val="40F164D7"/>
    <w:rsid w:val="475F4422"/>
    <w:rsid w:val="4874505C"/>
    <w:rsid w:val="49136AFE"/>
    <w:rsid w:val="49201968"/>
    <w:rsid w:val="4BB905DA"/>
    <w:rsid w:val="4E0B709E"/>
    <w:rsid w:val="507C62DD"/>
    <w:rsid w:val="563C6D66"/>
    <w:rsid w:val="565C4B5A"/>
    <w:rsid w:val="578E37A1"/>
    <w:rsid w:val="58C76ABA"/>
    <w:rsid w:val="610F4A67"/>
    <w:rsid w:val="635B32B1"/>
    <w:rsid w:val="63AD5DD7"/>
    <w:rsid w:val="65ED7F30"/>
    <w:rsid w:val="6A522671"/>
    <w:rsid w:val="6ACB22C2"/>
    <w:rsid w:val="6C6A0E2B"/>
    <w:rsid w:val="6C801864"/>
    <w:rsid w:val="6E615BFD"/>
    <w:rsid w:val="6EC254E2"/>
    <w:rsid w:val="767C2482"/>
    <w:rsid w:val="78853E63"/>
    <w:rsid w:val="7A3613CA"/>
    <w:rsid w:val="7D2A54B9"/>
    <w:rsid w:val="7FA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4081</Words>
  <Characters>4307</Characters>
  <Lines>0</Lines>
  <Paragraphs>0</Paragraphs>
  <TotalTime>7</TotalTime>
  <ScaleCrop>false</ScaleCrop>
  <LinksUpToDate>false</LinksUpToDate>
  <CharactersWithSpaces>4587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S</cp:lastModifiedBy>
  <cp:lastPrinted>2022-04-28T02:30:32Z</cp:lastPrinted>
  <dcterms:modified xsi:type="dcterms:W3CDTF">2022-04-28T02:32:21Z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FC4AD5B48165493FADE0A0374E14E380</vt:lpwstr>
  </property>
</Properties>
</file>