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70D84">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大标宋简体" w:hAnsi="方正大标宋简体" w:eastAsia="方正大标宋简体" w:cs="方正大标宋简体"/>
          <w:b w:val="0"/>
          <w:bCs/>
          <w:kern w:val="0"/>
          <w:sz w:val="44"/>
          <w:szCs w:val="44"/>
          <w:lang w:val="en-US" w:eastAsia="zh-CN"/>
        </w:rPr>
      </w:pPr>
      <w:r>
        <w:rPr>
          <w:rFonts w:hint="eastAsia" w:ascii="方正大标宋简体" w:hAnsi="方正大标宋简体" w:eastAsia="方正大标宋简体" w:cs="方正大标宋简体"/>
          <w:b w:val="0"/>
          <w:bCs/>
          <w:kern w:val="0"/>
          <w:sz w:val="44"/>
          <w:szCs w:val="44"/>
          <w:lang w:val="en-US" w:eastAsia="zh-CN"/>
        </w:rPr>
        <w:t>2023年度隆回县教师进修学校</w:t>
      </w:r>
    </w:p>
    <w:p w14:paraId="562529F1">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rPr>
        <w:t>部门整体支出绩效自评报告</w:t>
      </w:r>
    </w:p>
    <w:p w14:paraId="31760DB5">
      <w:pPr>
        <w:keepNext w:val="0"/>
        <w:keepLines w:val="0"/>
        <w:pageBreakBefore w:val="0"/>
        <w:kinsoku/>
        <w:wordWrap/>
        <w:overflowPunct/>
        <w:topLinePunct w:val="0"/>
        <w:autoSpaceDE/>
        <w:autoSpaceDN/>
        <w:bidi w:val="0"/>
        <w:adjustRightInd/>
        <w:spacing w:line="560" w:lineRule="exact"/>
        <w:ind w:firstLine="420" w:firstLineChars="200"/>
        <w:textAlignment w:val="auto"/>
        <w:rPr>
          <w:rFonts w:hint="eastAsia" w:ascii="仿宋" w:hAnsi="仿宋" w:eastAsia="仿宋" w:cs="仿宋"/>
        </w:rPr>
      </w:pPr>
    </w:p>
    <w:p w14:paraId="693FB9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一、部门概况</w:t>
      </w:r>
      <w:bookmarkStart w:id="0" w:name="_GoBack"/>
      <w:bookmarkEnd w:id="0"/>
    </w:p>
    <w:p w14:paraId="436271B8">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（一）部门基本情况</w:t>
      </w:r>
    </w:p>
    <w:p w14:paraId="02C9238B">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隆回</w:t>
      </w:r>
      <w:r>
        <w:rPr>
          <w:rFonts w:hint="eastAsia" w:ascii="仿宋" w:hAnsi="仿宋" w:eastAsia="仿宋" w:cs="仿宋"/>
          <w:sz w:val="30"/>
          <w:szCs w:val="30"/>
          <w:lang w:val="en-US" w:eastAsia="zh-CN"/>
        </w:rPr>
        <w:t>县教师进修学校</w:t>
      </w:r>
      <w:r>
        <w:rPr>
          <w:rFonts w:hint="eastAsia" w:ascii="仿宋" w:hAnsi="仿宋" w:eastAsia="仿宋" w:cs="仿宋"/>
          <w:sz w:val="30"/>
          <w:szCs w:val="30"/>
        </w:rPr>
        <w:t>是一所</w:t>
      </w:r>
      <w:r>
        <w:rPr>
          <w:rFonts w:hint="eastAsia" w:ascii="仿宋" w:hAnsi="仿宋" w:eastAsia="仿宋" w:cs="仿宋"/>
          <w:sz w:val="30"/>
          <w:szCs w:val="30"/>
          <w:lang w:val="en-US" w:eastAsia="zh-CN"/>
        </w:rPr>
        <w:t>省</w:t>
      </w:r>
      <w:r>
        <w:rPr>
          <w:rFonts w:hint="eastAsia" w:ascii="仿宋" w:hAnsi="仿宋" w:eastAsia="仿宋" w:cs="仿宋"/>
          <w:sz w:val="30"/>
          <w:szCs w:val="30"/>
        </w:rPr>
        <w:t>示范性</w:t>
      </w:r>
      <w:r>
        <w:rPr>
          <w:rFonts w:hint="eastAsia" w:ascii="仿宋" w:hAnsi="仿宋" w:eastAsia="仿宋" w:cs="仿宋"/>
          <w:sz w:val="30"/>
          <w:szCs w:val="30"/>
          <w:lang w:val="en-US" w:eastAsia="zh-CN"/>
        </w:rPr>
        <w:t>培训学校</w:t>
      </w:r>
      <w:r>
        <w:rPr>
          <w:rFonts w:hint="eastAsia" w:ascii="仿宋" w:hAnsi="仿宋" w:eastAsia="仿宋" w:cs="仿宋"/>
          <w:sz w:val="30"/>
          <w:szCs w:val="30"/>
        </w:rPr>
        <w:t>。编制人数为</w:t>
      </w:r>
      <w:r>
        <w:rPr>
          <w:rFonts w:hint="eastAsia" w:ascii="仿宋" w:hAnsi="仿宋" w:eastAsia="仿宋" w:cs="仿宋"/>
          <w:sz w:val="30"/>
          <w:szCs w:val="30"/>
          <w:lang w:val="en-US" w:eastAsia="zh-CN"/>
        </w:rPr>
        <w:t>37</w:t>
      </w:r>
      <w:r>
        <w:rPr>
          <w:rFonts w:hint="eastAsia" w:ascii="仿宋" w:hAnsi="仿宋" w:eastAsia="仿宋" w:cs="仿宋"/>
          <w:sz w:val="30"/>
          <w:szCs w:val="30"/>
        </w:rPr>
        <w:t>人，实际教职工人数</w:t>
      </w:r>
      <w:r>
        <w:rPr>
          <w:rFonts w:hint="eastAsia" w:ascii="仿宋" w:hAnsi="仿宋" w:eastAsia="仿宋" w:cs="仿宋"/>
          <w:sz w:val="30"/>
          <w:szCs w:val="30"/>
          <w:lang w:val="en-US" w:eastAsia="zh-CN"/>
        </w:rPr>
        <w:t>36</w:t>
      </w:r>
      <w:r>
        <w:rPr>
          <w:rFonts w:hint="eastAsia" w:ascii="仿宋" w:hAnsi="仿宋" w:eastAsia="仿宋" w:cs="仿宋"/>
          <w:sz w:val="30"/>
          <w:szCs w:val="30"/>
        </w:rPr>
        <w:t>人，退休教职工</w:t>
      </w:r>
      <w:r>
        <w:rPr>
          <w:rFonts w:hint="eastAsia" w:ascii="仿宋" w:hAnsi="仿宋" w:eastAsia="仿宋" w:cs="仿宋"/>
          <w:sz w:val="30"/>
          <w:szCs w:val="30"/>
          <w:lang w:val="en-US" w:eastAsia="zh-CN"/>
        </w:rPr>
        <w:t>3</w:t>
      </w:r>
      <w:r>
        <w:rPr>
          <w:rFonts w:hint="eastAsia" w:ascii="仿宋" w:hAnsi="仿宋" w:eastAsia="仿宋" w:cs="仿宋"/>
          <w:sz w:val="30"/>
          <w:szCs w:val="30"/>
        </w:rPr>
        <w:t>2人。</w:t>
      </w:r>
    </w:p>
    <w:p w14:paraId="39EB6A3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（二）</w:t>
      </w:r>
      <w:r>
        <w:rPr>
          <w:rFonts w:hint="eastAsia" w:ascii="仿宋" w:hAnsi="仿宋" w:eastAsia="仿宋" w:cs="仿宋"/>
          <w:b w:val="0"/>
          <w:bCs w:val="0"/>
          <w:sz w:val="30"/>
          <w:szCs w:val="30"/>
          <w:lang w:eastAsia="zh-CN"/>
        </w:rPr>
        <w:t>202</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年的重点工作</w:t>
      </w:r>
    </w:p>
    <w:p w14:paraId="2153312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隆回县教师进修学校负责全县义务教育阶段中小学校长、教师业务培训工作。负责制定并组织落实全县义务教育阶段校长和教师队伍建设培训规划。负责制订并组织实施中小学在职教师的继续教育工作。组织落实进修学校教学基本条件和评估标准。负责全县汉语言文字工作。负责全县中小学教师信息技术应用能力提升工程培训。</w:t>
      </w:r>
    </w:p>
    <w:p w14:paraId="0F23CD5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8"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部门整体支出情况</w:t>
      </w:r>
    </w:p>
    <w:p w14:paraId="5AEB6A29">
      <w:pPr>
        <w:pStyle w:val="7"/>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w:t>
      </w:r>
      <w:r>
        <w:rPr>
          <w:rFonts w:hint="eastAsia" w:ascii="仿宋" w:hAnsi="仿宋" w:eastAsia="仿宋" w:cs="仿宋"/>
          <w:kern w:val="2"/>
          <w:sz w:val="30"/>
          <w:szCs w:val="30"/>
          <w:lang w:val="en-US" w:eastAsia="zh-CN"/>
        </w:rPr>
        <w:t>3</w:t>
      </w:r>
      <w:r>
        <w:rPr>
          <w:rFonts w:hint="eastAsia" w:ascii="仿宋" w:hAnsi="仿宋" w:eastAsia="仿宋" w:cs="仿宋"/>
          <w:kern w:val="2"/>
          <w:sz w:val="30"/>
          <w:szCs w:val="30"/>
        </w:rPr>
        <w:t>年度决算支出为</w:t>
      </w:r>
      <w:r>
        <w:rPr>
          <w:rFonts w:hint="eastAsia" w:ascii="仿宋" w:hAnsi="仿宋" w:eastAsia="仿宋" w:cs="仿宋"/>
          <w:kern w:val="2"/>
          <w:sz w:val="30"/>
          <w:szCs w:val="30"/>
          <w:lang w:val="en-US" w:eastAsia="zh-CN"/>
        </w:rPr>
        <w:t>1388.41</w:t>
      </w:r>
      <w:r>
        <w:rPr>
          <w:rFonts w:hint="eastAsia" w:ascii="仿宋" w:hAnsi="仿宋" w:eastAsia="仿宋" w:cs="仿宋"/>
          <w:kern w:val="2"/>
          <w:sz w:val="30"/>
          <w:szCs w:val="30"/>
        </w:rPr>
        <w:t>万元。</w:t>
      </w:r>
    </w:p>
    <w:p w14:paraId="157A141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二、部门整体支出管理及使用情况</w:t>
      </w:r>
    </w:p>
    <w:p w14:paraId="6E07D02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（一）</w:t>
      </w:r>
      <w:r>
        <w:rPr>
          <w:rFonts w:hint="eastAsia" w:ascii="仿宋" w:hAnsi="仿宋" w:eastAsia="仿宋" w:cs="仿宋"/>
          <w:sz w:val="30"/>
          <w:szCs w:val="30"/>
        </w:rPr>
        <w:t>基本支出情况</w:t>
      </w:r>
    </w:p>
    <w:p w14:paraId="2A909E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年度决算数为</w:t>
      </w:r>
      <w:r>
        <w:rPr>
          <w:rFonts w:hint="eastAsia" w:ascii="仿宋" w:hAnsi="仿宋" w:eastAsia="仿宋" w:cs="仿宋"/>
          <w:sz w:val="30"/>
          <w:szCs w:val="30"/>
          <w:lang w:val="en-US" w:eastAsia="zh-CN"/>
        </w:rPr>
        <w:t>1388.41</w:t>
      </w:r>
      <w:r>
        <w:rPr>
          <w:rFonts w:hint="eastAsia" w:ascii="仿宋" w:hAnsi="仿宋" w:eastAsia="仿宋" w:cs="仿宋"/>
          <w:sz w:val="30"/>
          <w:szCs w:val="30"/>
        </w:rPr>
        <w:t>万元，是为保障单位机构正常运转、完成日常工作任务而发生的各项支出，主要包括工资福利支出、商品和服务支出，对个人和家庭的补助支出</w:t>
      </w:r>
      <w:r>
        <w:rPr>
          <w:rFonts w:hint="eastAsia" w:ascii="仿宋" w:hAnsi="仿宋" w:eastAsia="仿宋" w:cs="仿宋"/>
          <w:sz w:val="30"/>
          <w:szCs w:val="30"/>
          <w:lang w:val="en-US" w:eastAsia="zh-CN"/>
        </w:rPr>
        <w:t>、</w:t>
      </w:r>
      <w:r>
        <w:rPr>
          <w:rFonts w:hint="eastAsia" w:ascii="仿宋" w:hAnsi="仿宋" w:eastAsia="仿宋" w:cs="仿宋"/>
          <w:sz w:val="30"/>
          <w:szCs w:val="30"/>
        </w:rPr>
        <w:t>资本性支出和其他资本性支出</w:t>
      </w:r>
      <w:r>
        <w:rPr>
          <w:rFonts w:hint="eastAsia" w:ascii="仿宋" w:hAnsi="仿宋" w:eastAsia="仿宋" w:cs="仿宋"/>
          <w:sz w:val="30"/>
          <w:szCs w:val="30"/>
          <w:lang w:eastAsia="zh-CN"/>
        </w:rPr>
        <w:t>。</w:t>
      </w:r>
    </w:p>
    <w:p w14:paraId="0EDC395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项目支出情况</w:t>
      </w:r>
    </w:p>
    <w:p w14:paraId="5AAFD2E9">
      <w:pPr>
        <w:pStyle w:val="2"/>
        <w:numPr>
          <w:ilvl w:val="0"/>
          <w:numId w:val="0"/>
        </w:numPr>
        <w:rPr>
          <w:rFonts w:hint="default" w:eastAsia="宋体"/>
          <w:lang w:val="en-US" w:eastAsia="zh-CN"/>
        </w:rPr>
      </w:pPr>
      <w:r>
        <w:rPr>
          <w:rFonts w:hint="eastAsia"/>
          <w:lang w:val="en-US" w:eastAsia="zh-CN"/>
        </w:rPr>
        <w:t xml:space="preserve">      </w:t>
      </w:r>
      <w:r>
        <w:rPr>
          <w:rFonts w:hint="eastAsia" w:ascii="仿宋" w:hAnsi="仿宋" w:eastAsia="仿宋" w:cs="仿宋"/>
          <w:sz w:val="30"/>
          <w:szCs w:val="30"/>
          <w:lang w:val="en-US" w:eastAsia="zh-CN"/>
        </w:rPr>
        <w:t>2023年我单位没有项目资金。</w:t>
      </w:r>
    </w:p>
    <w:p w14:paraId="0FBA6C33">
      <w:pPr>
        <w:pStyle w:val="8"/>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三</w:t>
      </w:r>
      <w:r>
        <w:rPr>
          <w:rFonts w:hint="eastAsia" w:ascii="仿宋" w:hAnsi="仿宋" w:eastAsia="仿宋" w:cs="仿宋"/>
          <w:sz w:val="30"/>
          <w:szCs w:val="30"/>
        </w:rPr>
        <w:t>）“三公”经费情况</w:t>
      </w:r>
    </w:p>
    <w:p w14:paraId="0C66127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202</w:t>
      </w:r>
      <w:r>
        <w:rPr>
          <w:rFonts w:hint="eastAsia" w:ascii="仿宋" w:hAnsi="仿宋" w:eastAsia="仿宋" w:cs="仿宋"/>
          <w:kern w:val="2"/>
          <w:sz w:val="30"/>
          <w:szCs w:val="30"/>
          <w:lang w:val="en-US" w:eastAsia="zh-CN"/>
        </w:rPr>
        <w:t>3</w:t>
      </w:r>
      <w:r>
        <w:rPr>
          <w:rFonts w:hint="eastAsia" w:ascii="仿宋" w:hAnsi="仿宋" w:eastAsia="仿宋" w:cs="仿宋"/>
          <w:kern w:val="2"/>
          <w:sz w:val="30"/>
          <w:szCs w:val="30"/>
        </w:rPr>
        <w:t>年我单位“三公”经费</w:t>
      </w:r>
      <w:r>
        <w:rPr>
          <w:rFonts w:hint="eastAsia" w:ascii="仿宋" w:hAnsi="仿宋" w:eastAsia="仿宋" w:cs="仿宋"/>
          <w:kern w:val="2"/>
          <w:sz w:val="30"/>
          <w:szCs w:val="30"/>
          <w:lang w:val="en-US" w:eastAsia="zh-CN"/>
        </w:rPr>
        <w:t>0</w:t>
      </w:r>
      <w:r>
        <w:rPr>
          <w:rFonts w:hint="eastAsia" w:ascii="仿宋" w:hAnsi="仿宋" w:eastAsia="仿宋" w:cs="仿宋"/>
          <w:kern w:val="2"/>
          <w:sz w:val="30"/>
          <w:szCs w:val="30"/>
        </w:rPr>
        <w:t>万元</w:t>
      </w:r>
    </w:p>
    <w:p w14:paraId="5E655ED1">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1、因公出国(境)费0元</w:t>
      </w:r>
    </w:p>
    <w:p w14:paraId="080A034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2、公务接待费</w:t>
      </w:r>
      <w:r>
        <w:rPr>
          <w:rFonts w:hint="eastAsia" w:ascii="仿宋" w:hAnsi="仿宋" w:eastAsia="仿宋" w:cs="仿宋"/>
          <w:kern w:val="2"/>
          <w:sz w:val="30"/>
          <w:szCs w:val="30"/>
          <w:lang w:val="en-US" w:eastAsia="zh-CN"/>
        </w:rPr>
        <w:t>0</w:t>
      </w:r>
      <w:r>
        <w:rPr>
          <w:rFonts w:hint="eastAsia" w:ascii="仿宋" w:hAnsi="仿宋" w:eastAsia="仿宋" w:cs="仿宋"/>
          <w:kern w:val="2"/>
          <w:sz w:val="30"/>
          <w:szCs w:val="30"/>
        </w:rPr>
        <w:t>万元</w:t>
      </w:r>
    </w:p>
    <w:p w14:paraId="73B229CE">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3、公务用车费0万元（公务用车运行维护费0万元，公务用车购置费 0 元）。</w:t>
      </w:r>
    </w:p>
    <w:p w14:paraId="2BA2F7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三、部门整体支出绩效情况</w:t>
      </w:r>
    </w:p>
    <w:p w14:paraId="662090E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财务管理制度建设情况：资金拨付严格按程序申报、审批，合理合规使用资金，确保财政资金安全。</w:t>
      </w:r>
    </w:p>
    <w:p w14:paraId="3B46327B">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资产管理：及时按照要求报送资产情况报表，确保各项资产核算准确、帐实相符、管理到位。</w:t>
      </w:r>
    </w:p>
    <w:p w14:paraId="7FD7AF2A">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预决算公开：及时在县人民政府门户网站上进行了预决算公开。</w:t>
      </w:r>
    </w:p>
    <w:p w14:paraId="46666F3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“三公经费”控制情况：能严格遵守各项规章制度，严控“三公”经费支出，并及时在县人民政府门户网站上对“三公”经费情况进行公示。</w:t>
      </w:r>
    </w:p>
    <w:p w14:paraId="4E1DFE30">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认真履行职责，及时报送财政供养信息、存量资金等有关资料及报表。</w:t>
      </w:r>
    </w:p>
    <w:p w14:paraId="4496D49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存在的问题</w:t>
      </w:r>
    </w:p>
    <w:p w14:paraId="57F275F0">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1、预算编制工作有待细化。预算编制不够明确和细化，预算编制的合理性需要提高，预算执行力度还要进一步加强。</w:t>
      </w:r>
    </w:p>
    <w:p w14:paraId="18F79CB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2、公用经费的支出数大于预算数，预算不足。</w:t>
      </w:r>
    </w:p>
    <w:p w14:paraId="552C872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kern w:val="2"/>
          <w:sz w:val="30"/>
          <w:szCs w:val="30"/>
        </w:rPr>
        <w:t>3、由于高级教师比例高，绩效工资严重不足。</w:t>
      </w:r>
    </w:p>
    <w:p w14:paraId="26BF6E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五、改进措施和有关建议</w:t>
      </w:r>
    </w:p>
    <w:p w14:paraId="155D19E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1、细化预算编制工作，认真做好预算的编制。进一步加强单位内部机构各股室的预算管理意识，严格按照预算编制的相关制度和要求进行预算编制，尽量压缩变动性的、有控制空间的费用项目，进一步提高预算编制的科学性、严谨性和可控性。</w:t>
      </w:r>
    </w:p>
    <w:p w14:paraId="4482C23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2、加强财务管理，严格财务审核。加强单位财务管理，在费用报账支付时，按照预算规定的费用项目和用途进行资金使用审核、列报支付、财务核算，杜绝超支现象的发生。</w:t>
      </w:r>
    </w:p>
    <w:p w14:paraId="22FF905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3、完善资产管理，抓好“三公”经费控制。把关“三公”经费支出的审核、审批，杜绝挪用和挤占其他预算资金行为；合理压缩“三公”经费支出。</w:t>
      </w:r>
    </w:p>
    <w:p w14:paraId="4AEA91C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4、希望财政管理部门能落实好单位的人头经费及公用经费。</w:t>
      </w:r>
    </w:p>
    <w:p w14:paraId="05D871A1">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kern w:val="2"/>
          <w:sz w:val="30"/>
          <w:szCs w:val="30"/>
        </w:rPr>
      </w:pPr>
      <w:r>
        <w:rPr>
          <w:rFonts w:hint="eastAsia" w:ascii="仿宋" w:hAnsi="仿宋" w:eastAsia="仿宋" w:cs="仿宋"/>
          <w:kern w:val="2"/>
          <w:sz w:val="30"/>
          <w:szCs w:val="30"/>
        </w:rPr>
        <w:t>5、加强对财务人员和财务主管领导的业务培训。</w:t>
      </w:r>
    </w:p>
    <w:p w14:paraId="2CB9198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ascii="楷体" w:hAnsi="楷体" w:eastAsia="楷体" w:cs="楷体"/>
          <w:sz w:val="28"/>
          <w:szCs w:val="28"/>
          <w:shd w:val="clear" w:color="auto" w:fill="FFFFFF"/>
        </w:rPr>
      </w:pPr>
    </w:p>
    <w:p w14:paraId="4D7294A5">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760" w:firstLineChars="1700"/>
        <w:jc w:val="both"/>
        <w:textAlignment w:val="auto"/>
        <w:rPr>
          <w:rFonts w:hint="eastAsia" w:ascii="宋体" w:hAnsi="宋体"/>
          <w:kern w:val="2"/>
          <w:sz w:val="28"/>
          <w:szCs w:val="28"/>
        </w:rPr>
      </w:pPr>
    </w:p>
    <w:p w14:paraId="4079BA3F">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760" w:firstLineChars="1700"/>
        <w:jc w:val="both"/>
        <w:textAlignment w:val="auto"/>
        <w:rPr>
          <w:rFonts w:hint="eastAsia" w:ascii="宋体" w:hAnsi="宋体"/>
          <w:kern w:val="2"/>
          <w:sz w:val="28"/>
          <w:szCs w:val="28"/>
        </w:rPr>
      </w:pPr>
    </w:p>
    <w:p w14:paraId="12BFA96B">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760" w:firstLineChars="1700"/>
        <w:jc w:val="both"/>
        <w:textAlignment w:val="auto"/>
        <w:rPr>
          <w:rFonts w:hint="eastAsia" w:ascii="宋体" w:hAnsi="宋体" w:eastAsia="宋体"/>
          <w:kern w:val="2"/>
          <w:sz w:val="28"/>
          <w:szCs w:val="28"/>
          <w:lang w:eastAsia="zh-CN"/>
        </w:rPr>
      </w:pPr>
      <w:r>
        <w:rPr>
          <w:rFonts w:hint="eastAsia" w:ascii="宋体" w:hAnsi="宋体"/>
          <w:kern w:val="2"/>
          <w:sz w:val="28"/>
          <w:szCs w:val="28"/>
        </w:rPr>
        <w:t>隆回县</w:t>
      </w:r>
      <w:r>
        <w:rPr>
          <w:rFonts w:hint="eastAsia" w:ascii="宋体" w:hAnsi="宋体"/>
          <w:kern w:val="2"/>
          <w:sz w:val="28"/>
          <w:szCs w:val="28"/>
          <w:lang w:eastAsia="zh-CN"/>
        </w:rPr>
        <w:t>教师进修学校</w:t>
      </w:r>
    </w:p>
    <w:p w14:paraId="1EA7847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ascii="宋体" w:hAnsi="宋体"/>
          <w:kern w:val="2"/>
          <w:sz w:val="28"/>
          <w:szCs w:val="28"/>
        </w:rPr>
      </w:pPr>
      <w:r>
        <w:rPr>
          <w:rFonts w:hint="eastAsia" w:ascii="宋体" w:hAnsi="宋体"/>
          <w:kern w:val="2"/>
          <w:sz w:val="28"/>
          <w:szCs w:val="28"/>
        </w:rPr>
        <w:t xml:space="preserve">                              </w:t>
      </w:r>
      <w:r>
        <w:rPr>
          <w:rFonts w:hint="eastAsia" w:ascii="宋体" w:hAnsi="宋体"/>
          <w:kern w:val="2"/>
          <w:sz w:val="28"/>
          <w:szCs w:val="28"/>
          <w:lang w:eastAsia="zh-CN"/>
        </w:rPr>
        <w:t>　</w:t>
      </w:r>
      <w:r>
        <w:rPr>
          <w:rFonts w:hint="eastAsia" w:ascii="宋体" w:hAnsi="宋体"/>
          <w:kern w:val="2"/>
          <w:sz w:val="28"/>
          <w:szCs w:val="28"/>
        </w:rPr>
        <w:t>202</w:t>
      </w:r>
      <w:r>
        <w:rPr>
          <w:rFonts w:hint="eastAsia" w:ascii="宋体" w:hAnsi="宋体"/>
          <w:kern w:val="2"/>
          <w:sz w:val="28"/>
          <w:szCs w:val="28"/>
          <w:lang w:val="en-US" w:eastAsia="zh-CN"/>
        </w:rPr>
        <w:t>4</w:t>
      </w:r>
      <w:r>
        <w:rPr>
          <w:rFonts w:hint="eastAsia" w:ascii="宋体" w:hAnsi="宋体"/>
          <w:kern w:val="2"/>
          <w:sz w:val="28"/>
          <w:szCs w:val="28"/>
        </w:rPr>
        <w:t>年</w:t>
      </w:r>
      <w:r>
        <w:rPr>
          <w:rFonts w:hint="eastAsia" w:ascii="宋体" w:hAnsi="宋体"/>
          <w:kern w:val="2"/>
          <w:sz w:val="28"/>
          <w:szCs w:val="28"/>
          <w:lang w:val="en-US" w:eastAsia="zh-CN"/>
        </w:rPr>
        <w:t>5</w:t>
      </w:r>
      <w:r>
        <w:rPr>
          <w:rFonts w:hint="eastAsia" w:ascii="宋体" w:hAnsi="宋体"/>
          <w:kern w:val="2"/>
          <w:sz w:val="28"/>
          <w:szCs w:val="28"/>
        </w:rPr>
        <w:t>月</w:t>
      </w:r>
      <w:r>
        <w:rPr>
          <w:rFonts w:hint="eastAsia" w:ascii="宋体" w:hAnsi="宋体"/>
          <w:kern w:val="2"/>
          <w:sz w:val="28"/>
          <w:szCs w:val="28"/>
          <w:lang w:val="en-US" w:eastAsia="zh-CN"/>
        </w:rPr>
        <w:t>31</w:t>
      </w:r>
      <w:r>
        <w:rPr>
          <w:rFonts w:hint="eastAsia" w:ascii="宋体" w:hAnsi="宋体"/>
          <w:kern w:val="2"/>
          <w:sz w:val="28"/>
          <w:szCs w:val="28"/>
        </w:rPr>
        <w:t>日</w:t>
      </w:r>
    </w:p>
    <w:p w14:paraId="35E2A2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2D6A1EEA">
      <w:pPr>
        <w:spacing w:line="560" w:lineRule="exact"/>
        <w:rPr>
          <w:rFonts w:hint="eastAsia" w:ascii="仿宋" w:hAnsi="仿宋" w:eastAsia="仿宋" w:cs="仿宋"/>
          <w:kern w:val="0"/>
          <w:sz w:val="24"/>
          <w:szCs w:val="24"/>
        </w:rPr>
      </w:pPr>
    </w:p>
    <w:p w14:paraId="6A0C3E0A">
      <w:pPr>
        <w:spacing w:line="560" w:lineRule="exact"/>
        <w:rPr>
          <w:rFonts w:hint="eastAsia" w:ascii="仿宋" w:hAnsi="仿宋" w:eastAsia="仿宋" w:cs="仿宋"/>
          <w:kern w:val="0"/>
          <w:sz w:val="32"/>
          <w:szCs w:val="32"/>
        </w:rPr>
      </w:pPr>
    </w:p>
    <w:p w14:paraId="2F164DF4">
      <w:pPr>
        <w:spacing w:line="560" w:lineRule="exact"/>
        <w:rPr>
          <w:rFonts w:hint="eastAsia" w:ascii="仿宋" w:hAnsi="仿宋" w:eastAsia="仿宋" w:cs="仿宋"/>
          <w:kern w:val="0"/>
          <w:sz w:val="32"/>
          <w:szCs w:val="32"/>
        </w:rPr>
      </w:pPr>
    </w:p>
    <w:p w14:paraId="1875D226">
      <w:pPr>
        <w:spacing w:line="560" w:lineRule="exact"/>
        <w:rPr>
          <w:rFonts w:hint="eastAsia" w:ascii="仿宋" w:hAnsi="仿宋" w:eastAsia="仿宋" w:cs="仿宋"/>
          <w:kern w:val="0"/>
          <w:sz w:val="32"/>
          <w:szCs w:val="32"/>
        </w:rPr>
      </w:pPr>
    </w:p>
    <w:p w14:paraId="002AD014">
      <w:pPr>
        <w:spacing w:line="560" w:lineRule="exact"/>
        <w:rPr>
          <w:rFonts w:hint="eastAsia" w:ascii="仿宋" w:hAnsi="仿宋" w:eastAsia="仿宋" w:cs="仿宋"/>
          <w:kern w:val="0"/>
          <w:sz w:val="32"/>
          <w:szCs w:val="32"/>
        </w:rPr>
      </w:pPr>
    </w:p>
    <w:p w14:paraId="2D2DB030">
      <w:pPr>
        <w:pStyle w:val="8"/>
        <w:jc w:val="center"/>
        <w:rPr>
          <w:rFonts w:hint="eastAsia" w:ascii="仿宋" w:hAnsi="仿宋" w:eastAsia="仿宋" w:cs="仿宋"/>
          <w:b/>
          <w:bCs/>
          <w:kern w:val="0"/>
          <w:sz w:val="32"/>
          <w:szCs w:val="32"/>
          <w:lang w:eastAsia="zh-CN"/>
        </w:rPr>
      </w:pPr>
    </w:p>
    <w:p w14:paraId="66488E05">
      <w:pPr>
        <w:pStyle w:val="8"/>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10"/>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14:paraId="7A16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3B82E3C0">
            <w:pPr>
              <w:pStyle w:val="8"/>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14:paraId="781E6EFE">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隆回县教师进修学校</w:t>
            </w:r>
          </w:p>
        </w:tc>
      </w:tr>
      <w:tr w14:paraId="4498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14:paraId="138730FB">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14:paraId="71FC0F9B">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14:paraId="6A6A8438">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14:paraId="76E1AB02">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14:paraId="77DC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4467DDEC">
            <w:pPr>
              <w:pStyle w:val="8"/>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14:paraId="6EC587EF">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37</w:t>
            </w:r>
          </w:p>
        </w:tc>
        <w:tc>
          <w:tcPr>
            <w:tcW w:w="2099" w:type="dxa"/>
            <w:gridSpan w:val="2"/>
            <w:vAlign w:val="center"/>
          </w:tcPr>
          <w:p w14:paraId="02CF6009">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37</w:t>
            </w:r>
          </w:p>
        </w:tc>
        <w:tc>
          <w:tcPr>
            <w:tcW w:w="1838" w:type="dxa"/>
            <w:gridSpan w:val="2"/>
            <w:vAlign w:val="center"/>
          </w:tcPr>
          <w:p w14:paraId="221062D0">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100%</w:t>
            </w:r>
          </w:p>
        </w:tc>
      </w:tr>
      <w:tr w14:paraId="2F20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4F320F94">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14:paraId="6336B64F">
            <w:pPr>
              <w:pStyle w:val="8"/>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14:paraId="2A6BA1FE">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14:paraId="2157BA8B">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14:paraId="4937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14:paraId="26D98664">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14:paraId="2AE3D2CF">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56CC82DF">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585F1813">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6C19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14:paraId="4B817FCB">
            <w:pPr>
              <w:pStyle w:val="8"/>
              <w:numPr>
                <w:ilvl w:val="0"/>
                <w:numId w:val="4"/>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14:paraId="318A1A05">
            <w:pPr>
              <w:pStyle w:val="8"/>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14:paraId="5C47FDEA">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0972B717">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1F9B6C3A">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6080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14:paraId="7773D81F">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14:paraId="5BFB9449">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20A53237">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46EBE01B">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1811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35711A12">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14:paraId="16ECCA09">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0B88A80C">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283326AA">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5C12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167F6A8C">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14:paraId="185C29F0">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74055B0F">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03012B72">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6C13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14:paraId="300B1B35">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14:paraId="2F1D4427">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2A88BDC1">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10112CDC">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6A54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14:paraId="62F703DF">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14:paraId="21997293">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298517DE">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37F58BFB">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7EE3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5E85D575">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14:paraId="6B2ED72C">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0D049481">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144596B7">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3128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35936005">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14:paraId="34171CD6">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3D8B41D5">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28616BF9">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2B3D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14:paraId="2A6BF536">
            <w:pPr>
              <w:pStyle w:val="8"/>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14:paraId="58B38559">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366B347B">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03D8C340">
            <w:pPr>
              <w:pStyle w:val="8"/>
              <w:jc w:val="center"/>
              <w:rPr>
                <w:rFonts w:hint="eastAsia" w:ascii="仿宋" w:hAnsi="仿宋" w:eastAsia="仿宋" w:cs="仿宋"/>
                <w:b w:val="0"/>
                <w:bCs w:val="0"/>
                <w:kern w:val="0"/>
                <w:sz w:val="18"/>
                <w:szCs w:val="18"/>
                <w:vertAlign w:val="baseline"/>
                <w:lang w:eastAsia="zh-CN"/>
              </w:rPr>
            </w:pPr>
          </w:p>
        </w:tc>
      </w:tr>
      <w:tr w14:paraId="545C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5F4EF49F">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14:paraId="6076FD6A">
            <w:pPr>
              <w:pStyle w:val="8"/>
              <w:jc w:val="center"/>
              <w:rPr>
                <w:rFonts w:hint="default" w:ascii="仿宋" w:hAnsi="仿宋" w:eastAsia="仿宋" w:cs="仿宋"/>
                <w:b w:val="0"/>
                <w:bCs w:val="0"/>
                <w:kern w:val="0"/>
                <w:sz w:val="18"/>
                <w:szCs w:val="18"/>
                <w:vertAlign w:val="baseline"/>
                <w:lang w:val="en-US" w:eastAsia="zh-CN"/>
              </w:rPr>
            </w:pPr>
          </w:p>
        </w:tc>
        <w:tc>
          <w:tcPr>
            <w:tcW w:w="2099" w:type="dxa"/>
            <w:gridSpan w:val="2"/>
            <w:vAlign w:val="center"/>
          </w:tcPr>
          <w:p w14:paraId="55901A6D">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3A102DF0">
            <w:pPr>
              <w:pStyle w:val="8"/>
              <w:jc w:val="center"/>
              <w:rPr>
                <w:rFonts w:hint="eastAsia" w:ascii="仿宋" w:hAnsi="仿宋" w:eastAsia="仿宋" w:cs="仿宋"/>
                <w:b w:val="0"/>
                <w:bCs w:val="0"/>
                <w:kern w:val="0"/>
                <w:sz w:val="18"/>
                <w:szCs w:val="18"/>
                <w:vertAlign w:val="baseline"/>
                <w:lang w:eastAsia="zh-CN"/>
              </w:rPr>
            </w:pPr>
          </w:p>
        </w:tc>
      </w:tr>
      <w:tr w14:paraId="5DA7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14:paraId="69122DBA">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14:paraId="0D396DC6">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347131E3">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0FC3602D">
            <w:pPr>
              <w:pStyle w:val="8"/>
              <w:jc w:val="center"/>
              <w:rPr>
                <w:rFonts w:hint="eastAsia" w:ascii="仿宋" w:hAnsi="仿宋" w:eastAsia="仿宋" w:cs="仿宋"/>
                <w:b w:val="0"/>
                <w:bCs w:val="0"/>
                <w:kern w:val="0"/>
                <w:sz w:val="18"/>
                <w:szCs w:val="18"/>
                <w:vertAlign w:val="baseline"/>
                <w:lang w:eastAsia="zh-CN"/>
              </w:rPr>
            </w:pPr>
          </w:p>
        </w:tc>
      </w:tr>
      <w:tr w14:paraId="7AED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14:paraId="4F0FAB1C">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14:paraId="228637AF">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538.24</w:t>
            </w:r>
          </w:p>
        </w:tc>
        <w:tc>
          <w:tcPr>
            <w:tcW w:w="2099" w:type="dxa"/>
            <w:gridSpan w:val="2"/>
            <w:vAlign w:val="center"/>
          </w:tcPr>
          <w:p w14:paraId="70224FC6">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46.31</w:t>
            </w:r>
          </w:p>
        </w:tc>
        <w:tc>
          <w:tcPr>
            <w:tcW w:w="1838" w:type="dxa"/>
            <w:gridSpan w:val="2"/>
            <w:vAlign w:val="center"/>
          </w:tcPr>
          <w:p w14:paraId="3E64641C">
            <w:pPr>
              <w:pStyle w:val="8"/>
              <w:ind w:firstLine="360" w:firstLineChars="200"/>
              <w:jc w:val="center"/>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826.34</w:t>
            </w:r>
          </w:p>
        </w:tc>
      </w:tr>
      <w:tr w14:paraId="40B6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14:paraId="58546694">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14:paraId="20C4C237">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10.91</w:t>
            </w:r>
          </w:p>
        </w:tc>
        <w:tc>
          <w:tcPr>
            <w:tcW w:w="2099" w:type="dxa"/>
            <w:gridSpan w:val="2"/>
            <w:vAlign w:val="center"/>
          </w:tcPr>
          <w:p w14:paraId="4E9A4A58">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w:t>
            </w:r>
          </w:p>
        </w:tc>
        <w:tc>
          <w:tcPr>
            <w:tcW w:w="1838" w:type="dxa"/>
            <w:gridSpan w:val="2"/>
            <w:vAlign w:val="center"/>
          </w:tcPr>
          <w:p w14:paraId="4CCA96EA">
            <w:pPr>
              <w:pStyle w:val="8"/>
              <w:ind w:firstLine="360" w:firstLineChars="200"/>
              <w:jc w:val="center"/>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14.67</w:t>
            </w:r>
          </w:p>
        </w:tc>
      </w:tr>
      <w:tr w14:paraId="0AD1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14:paraId="4D10774F">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14:paraId="164242F8">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8.06</w:t>
            </w:r>
          </w:p>
        </w:tc>
        <w:tc>
          <w:tcPr>
            <w:tcW w:w="2099" w:type="dxa"/>
            <w:gridSpan w:val="2"/>
            <w:vAlign w:val="center"/>
          </w:tcPr>
          <w:p w14:paraId="28452E30">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3.5</w:t>
            </w:r>
          </w:p>
        </w:tc>
        <w:tc>
          <w:tcPr>
            <w:tcW w:w="1838" w:type="dxa"/>
            <w:gridSpan w:val="2"/>
            <w:vAlign w:val="center"/>
          </w:tcPr>
          <w:p w14:paraId="4C44076C">
            <w:pPr>
              <w:pStyle w:val="8"/>
              <w:ind w:firstLine="360" w:firstLineChars="200"/>
              <w:jc w:val="center"/>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13.31</w:t>
            </w:r>
          </w:p>
        </w:tc>
      </w:tr>
      <w:tr w14:paraId="69E2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28F3615F">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14:paraId="1F08B407">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411.31</w:t>
            </w:r>
          </w:p>
        </w:tc>
        <w:tc>
          <w:tcPr>
            <w:tcW w:w="2099" w:type="dxa"/>
            <w:gridSpan w:val="2"/>
            <w:vAlign w:val="center"/>
          </w:tcPr>
          <w:p w14:paraId="6EFF6891">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4.85</w:t>
            </w:r>
          </w:p>
        </w:tc>
        <w:tc>
          <w:tcPr>
            <w:tcW w:w="1838" w:type="dxa"/>
            <w:gridSpan w:val="2"/>
            <w:vAlign w:val="center"/>
          </w:tcPr>
          <w:p w14:paraId="1BE1D904">
            <w:pPr>
              <w:pStyle w:val="8"/>
              <w:ind w:firstLine="360" w:firstLineChars="200"/>
              <w:jc w:val="center"/>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648.23</w:t>
            </w:r>
          </w:p>
        </w:tc>
      </w:tr>
      <w:tr w14:paraId="0F67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14:paraId="47F74257">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14:paraId="38ACAC8F">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380</w:t>
            </w:r>
          </w:p>
        </w:tc>
        <w:tc>
          <w:tcPr>
            <w:tcW w:w="2099" w:type="dxa"/>
            <w:gridSpan w:val="2"/>
            <w:vAlign w:val="center"/>
          </w:tcPr>
          <w:p w14:paraId="4CFBA0A7">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w:t>
            </w:r>
          </w:p>
        </w:tc>
        <w:tc>
          <w:tcPr>
            <w:tcW w:w="1838" w:type="dxa"/>
            <w:gridSpan w:val="2"/>
            <w:vAlign w:val="center"/>
          </w:tcPr>
          <w:p w14:paraId="23F68491">
            <w:pPr>
              <w:pStyle w:val="8"/>
              <w:ind w:firstLine="360" w:firstLineChars="200"/>
              <w:jc w:val="center"/>
              <w:rPr>
                <w:rFonts w:hint="default"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bidi="ar-SA"/>
              </w:rPr>
              <w:t>614.67</w:t>
            </w:r>
          </w:p>
        </w:tc>
      </w:tr>
      <w:tr w14:paraId="4C31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14:paraId="374799F3">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14:paraId="12821E68">
            <w:pPr>
              <w:pStyle w:val="8"/>
              <w:jc w:val="center"/>
              <w:rPr>
                <w:rFonts w:hint="default" w:ascii="仿宋" w:hAnsi="仿宋" w:eastAsia="仿宋" w:cs="仿宋"/>
                <w:b w:val="0"/>
                <w:bCs w:val="0"/>
                <w:kern w:val="0"/>
                <w:sz w:val="18"/>
                <w:szCs w:val="18"/>
                <w:vertAlign w:val="baseline"/>
                <w:lang w:val="en-US" w:eastAsia="zh-CN"/>
              </w:rPr>
            </w:pPr>
          </w:p>
        </w:tc>
        <w:tc>
          <w:tcPr>
            <w:tcW w:w="2099" w:type="dxa"/>
            <w:gridSpan w:val="2"/>
            <w:vAlign w:val="center"/>
          </w:tcPr>
          <w:p w14:paraId="6887B9F0">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281EB4C0">
            <w:pPr>
              <w:pStyle w:val="8"/>
              <w:ind w:firstLine="360" w:firstLineChars="200"/>
              <w:jc w:val="center"/>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780.03</w:t>
            </w:r>
          </w:p>
        </w:tc>
      </w:tr>
      <w:tr w14:paraId="1B85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14:paraId="19108EC4">
            <w:pPr>
              <w:pStyle w:val="8"/>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14:paraId="20953F21">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14:paraId="6C1AC552">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14:paraId="074B674A">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14:paraId="0BFE406A">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14:paraId="312F31E3">
            <w:pPr>
              <w:pStyle w:val="8"/>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14:paraId="3AE6F18F">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14:paraId="7D42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3A304326">
            <w:pPr>
              <w:pStyle w:val="8"/>
              <w:jc w:val="center"/>
              <w:rPr>
                <w:rFonts w:hint="eastAsia" w:ascii="仿宋" w:hAnsi="仿宋" w:eastAsia="仿宋" w:cs="仿宋"/>
                <w:b w:val="0"/>
                <w:bCs w:val="0"/>
                <w:kern w:val="0"/>
                <w:sz w:val="18"/>
                <w:szCs w:val="18"/>
                <w:vertAlign w:val="baseline"/>
                <w:lang w:eastAsia="zh-CN"/>
              </w:rPr>
            </w:pPr>
          </w:p>
        </w:tc>
        <w:tc>
          <w:tcPr>
            <w:tcW w:w="950" w:type="dxa"/>
            <w:vAlign w:val="center"/>
          </w:tcPr>
          <w:p w14:paraId="51CC7F5C">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983" w:type="dxa"/>
            <w:vAlign w:val="center"/>
          </w:tcPr>
          <w:p w14:paraId="13858986">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127" w:type="dxa"/>
            <w:vAlign w:val="center"/>
          </w:tcPr>
          <w:p w14:paraId="4FCDCEA3">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972" w:type="dxa"/>
            <w:vAlign w:val="center"/>
          </w:tcPr>
          <w:p w14:paraId="02906904">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017" w:type="dxa"/>
            <w:vAlign w:val="center"/>
          </w:tcPr>
          <w:p w14:paraId="7982E335">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821" w:type="dxa"/>
            <w:vAlign w:val="center"/>
          </w:tcPr>
          <w:p w14:paraId="4C8E5424">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7236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14:paraId="67492970">
            <w:pPr>
              <w:pStyle w:val="8"/>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14:paraId="4C4E2416">
            <w:pPr>
              <w:pStyle w:val="8"/>
              <w:jc w:val="center"/>
              <w:rPr>
                <w:rFonts w:hint="default" w:ascii="仿宋" w:hAnsi="仿宋" w:eastAsia="仿宋" w:cs="仿宋"/>
                <w:b w:val="0"/>
                <w:bCs w:val="0"/>
                <w:kern w:val="0"/>
                <w:sz w:val="18"/>
                <w:szCs w:val="18"/>
                <w:vertAlign w:val="baseline"/>
                <w:lang w:val="en-US" w:eastAsia="zh-CN"/>
              </w:rPr>
            </w:pPr>
          </w:p>
        </w:tc>
      </w:tr>
    </w:tbl>
    <w:p w14:paraId="7951566D">
      <w:pPr>
        <w:pStyle w:val="8"/>
        <w:ind w:left="0" w:leftChars="0" w:firstLine="0" w:firstLineChars="0"/>
        <w:jc w:val="both"/>
        <w:rPr>
          <w:rFonts w:hint="eastAsia" w:ascii="仿宋" w:hAnsi="仿宋" w:eastAsia="仿宋" w:cs="仿宋"/>
          <w:b w:val="0"/>
          <w:bCs w:val="0"/>
          <w:kern w:val="0"/>
          <w:sz w:val="30"/>
          <w:szCs w:val="30"/>
          <w:lang w:eastAsia="zh-CN"/>
        </w:rPr>
      </w:pPr>
    </w:p>
    <w:p w14:paraId="0A71FAE0">
      <w:pPr>
        <w:pStyle w:val="8"/>
        <w:ind w:left="0" w:leftChars="0" w:firstLine="480" w:firstLineChars="20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14:paraId="3AE88BBE">
      <w:pPr>
        <w:pStyle w:val="8"/>
        <w:ind w:left="0" w:leftChars="0" w:firstLine="480" w:firstLineChars="200"/>
        <w:jc w:val="both"/>
        <w:rPr>
          <w:rFonts w:hint="eastAsia" w:ascii="仿宋" w:hAnsi="仿宋" w:eastAsia="仿宋" w:cs="仿宋"/>
          <w:b w:val="0"/>
          <w:bCs w:val="0"/>
          <w:kern w:val="0"/>
          <w:sz w:val="24"/>
          <w:szCs w:val="24"/>
          <w:lang w:eastAsia="zh-CN"/>
        </w:rPr>
      </w:pPr>
    </w:p>
    <w:p w14:paraId="26D07DB3">
      <w:pPr>
        <w:pStyle w:val="8"/>
        <w:ind w:left="0" w:leftChars="0" w:firstLine="0" w:firstLineChars="0"/>
        <w:jc w:val="both"/>
        <w:rPr>
          <w:rFonts w:hint="default" w:ascii="仿宋" w:hAnsi="仿宋" w:eastAsia="仿宋" w:cs="仿宋"/>
          <w:b/>
          <w:bCs/>
          <w:kern w:val="0"/>
          <w:sz w:val="18"/>
          <w:szCs w:val="18"/>
          <w:lang w:val="en-US" w:eastAsia="zh-CN"/>
        </w:rPr>
      </w:pPr>
      <w:r>
        <w:rPr>
          <w:rFonts w:hint="eastAsia" w:ascii="仿宋" w:hAnsi="仿宋" w:eastAsia="仿宋" w:cs="仿宋"/>
          <w:b w:val="0"/>
          <w:bCs w:val="0"/>
          <w:kern w:val="0"/>
          <w:sz w:val="18"/>
          <w:szCs w:val="18"/>
          <w:lang w:eastAsia="zh-CN"/>
        </w:rPr>
        <w:t>填表人：</w:t>
      </w:r>
      <w:r>
        <w:rPr>
          <w:rFonts w:hint="eastAsia" w:ascii="仿宋" w:hAnsi="仿宋" w:eastAsia="仿宋" w:cs="仿宋"/>
          <w:b w:val="0"/>
          <w:bCs w:val="0"/>
          <w:kern w:val="0"/>
          <w:sz w:val="18"/>
          <w:szCs w:val="18"/>
          <w:lang w:val="en-US" w:eastAsia="zh-CN"/>
        </w:rPr>
        <w:t>王成兵  填报日期：2024年5月31日  联系电话：17872285413  单位负责人签字：邹水平</w:t>
      </w:r>
    </w:p>
    <w:p w14:paraId="5FD6D9D9">
      <w:pPr>
        <w:spacing w:line="640" w:lineRule="exact"/>
        <w:ind w:left="0" w:leftChars="0" w:firstLine="0" w:firstLineChars="0"/>
        <w:jc w:val="left"/>
        <w:rPr>
          <w:rFonts w:hint="eastAsia" w:ascii="黑体" w:hAnsi="黑体" w:eastAsia="黑体" w:cs="黑体"/>
          <w:sz w:val="32"/>
          <w:szCs w:val="32"/>
          <w:lang w:val="en-US" w:eastAsia="zh-CN"/>
        </w:rPr>
      </w:pPr>
    </w:p>
    <w:p w14:paraId="5DD583BB">
      <w:pPr>
        <w:spacing w:line="640" w:lineRule="exact"/>
        <w:ind w:firstLine="800"/>
        <w:jc w:val="center"/>
        <w:rPr>
          <w:rFonts w:hint="eastAsia" w:ascii="仿宋" w:hAnsi="仿宋" w:eastAsia="仿宋" w:cs="仿宋"/>
          <w:i w:val="0"/>
          <w:iCs w:val="0"/>
          <w:sz w:val="40"/>
          <w:szCs w:val="40"/>
        </w:rPr>
      </w:pPr>
      <w:r>
        <w:rPr>
          <w:rFonts w:hint="eastAsia" w:ascii="仿宋" w:hAnsi="仿宋" w:eastAsia="仿宋" w:cs="仿宋"/>
          <w:i w:val="0"/>
          <w:iCs w:val="0"/>
          <w:sz w:val="40"/>
          <w:szCs w:val="40"/>
        </w:rPr>
        <w:t>部门整体支出绩效自评表</w:t>
      </w:r>
    </w:p>
    <w:tbl>
      <w:tblPr>
        <w:tblStyle w:val="9"/>
        <w:tblW w:w="8979" w:type="dxa"/>
        <w:jc w:val="center"/>
        <w:tblLayout w:type="fixed"/>
        <w:tblCellMar>
          <w:top w:w="0" w:type="dxa"/>
          <w:left w:w="108" w:type="dxa"/>
          <w:bottom w:w="0" w:type="dxa"/>
          <w:right w:w="108" w:type="dxa"/>
        </w:tblCellMar>
      </w:tblPr>
      <w:tblGrid>
        <w:gridCol w:w="969"/>
        <w:gridCol w:w="969"/>
        <w:gridCol w:w="712"/>
        <w:gridCol w:w="1273"/>
        <w:gridCol w:w="84"/>
        <w:gridCol w:w="1077"/>
        <w:gridCol w:w="1146"/>
        <w:gridCol w:w="636"/>
        <w:gridCol w:w="890"/>
        <w:gridCol w:w="1223"/>
      </w:tblGrid>
      <w:tr w14:paraId="198C445A">
        <w:tblPrEx>
          <w:tblCellMar>
            <w:top w:w="0" w:type="dxa"/>
            <w:left w:w="108" w:type="dxa"/>
            <w:bottom w:w="0" w:type="dxa"/>
            <w:right w:w="108" w:type="dxa"/>
          </w:tblCellMar>
        </w:tblPrEx>
        <w:trPr>
          <w:trHeight w:val="461"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14:paraId="6306BFB8">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9"/>
            <w:tcBorders>
              <w:top w:val="single" w:color="auto" w:sz="4" w:space="0"/>
              <w:left w:val="nil"/>
              <w:bottom w:val="single" w:color="auto" w:sz="4" w:space="0"/>
              <w:right w:val="single" w:color="auto" w:sz="4" w:space="0"/>
            </w:tcBorders>
            <w:noWrap w:val="0"/>
            <w:vAlign w:val="center"/>
          </w:tcPr>
          <w:p w14:paraId="3ADB1390">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val="en-US" w:eastAsia="zh-CN"/>
              </w:rPr>
              <w:t>隆回县教师进修学校</w:t>
            </w:r>
            <w:r>
              <w:rPr>
                <w:rFonts w:eastAsia="仿宋_GB2312"/>
                <w:color w:val="000000"/>
                <w:kern w:val="0"/>
                <w:sz w:val="18"/>
                <w:szCs w:val="18"/>
              </w:rPr>
              <w:t>　</w:t>
            </w:r>
          </w:p>
        </w:tc>
      </w:tr>
      <w:tr w14:paraId="102BBE66">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right w:val="single" w:color="auto" w:sz="4" w:space="0"/>
            </w:tcBorders>
            <w:noWrap w:val="0"/>
            <w:vAlign w:val="center"/>
          </w:tcPr>
          <w:p w14:paraId="5E8C5E7B">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14:paraId="215575A4">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681" w:type="dxa"/>
            <w:gridSpan w:val="2"/>
            <w:tcBorders>
              <w:top w:val="nil"/>
              <w:left w:val="nil"/>
              <w:bottom w:val="single" w:color="auto" w:sz="4" w:space="0"/>
              <w:right w:val="single" w:color="auto" w:sz="4" w:space="0"/>
            </w:tcBorders>
            <w:noWrap w:val="0"/>
            <w:vAlign w:val="center"/>
          </w:tcPr>
          <w:p w14:paraId="432E6F2F">
            <w:pPr>
              <w:spacing w:line="240" w:lineRule="exact"/>
              <w:ind w:firstLine="360"/>
              <w:jc w:val="center"/>
              <w:rPr>
                <w:rFonts w:eastAsia="仿宋_GB2312"/>
                <w:sz w:val="18"/>
                <w:szCs w:val="18"/>
              </w:rPr>
            </w:pPr>
          </w:p>
        </w:tc>
        <w:tc>
          <w:tcPr>
            <w:tcW w:w="1273" w:type="dxa"/>
            <w:tcBorders>
              <w:top w:val="nil"/>
              <w:left w:val="nil"/>
              <w:bottom w:val="single" w:color="auto" w:sz="4" w:space="0"/>
              <w:right w:val="single" w:color="auto" w:sz="4" w:space="0"/>
            </w:tcBorders>
            <w:noWrap w:val="0"/>
            <w:vAlign w:val="center"/>
          </w:tcPr>
          <w:p w14:paraId="17875EB2">
            <w:pPr>
              <w:spacing w:line="240" w:lineRule="exact"/>
              <w:ind w:firstLine="0" w:firstLineChars="0"/>
              <w:rPr>
                <w:rFonts w:eastAsia="仿宋_GB2312"/>
                <w:sz w:val="18"/>
                <w:szCs w:val="18"/>
              </w:rPr>
            </w:pPr>
            <w:r>
              <w:rPr>
                <w:rFonts w:eastAsia="仿宋_GB2312"/>
                <w:sz w:val="18"/>
                <w:szCs w:val="18"/>
              </w:rPr>
              <w:t>年初预算数</w:t>
            </w:r>
          </w:p>
        </w:tc>
        <w:tc>
          <w:tcPr>
            <w:tcW w:w="1161" w:type="dxa"/>
            <w:gridSpan w:val="2"/>
            <w:tcBorders>
              <w:top w:val="nil"/>
              <w:left w:val="nil"/>
              <w:bottom w:val="single" w:color="auto" w:sz="4" w:space="0"/>
              <w:right w:val="single" w:color="auto" w:sz="4" w:space="0"/>
            </w:tcBorders>
            <w:noWrap w:val="0"/>
            <w:vAlign w:val="center"/>
          </w:tcPr>
          <w:p w14:paraId="2046F791">
            <w:pPr>
              <w:spacing w:line="240" w:lineRule="exact"/>
              <w:ind w:firstLine="0" w:firstLineChars="0"/>
              <w:rPr>
                <w:rFonts w:eastAsia="仿宋_GB2312"/>
                <w:sz w:val="18"/>
                <w:szCs w:val="18"/>
              </w:rPr>
            </w:pPr>
            <w:r>
              <w:rPr>
                <w:rFonts w:eastAsia="仿宋_GB2312"/>
                <w:sz w:val="18"/>
                <w:szCs w:val="18"/>
              </w:rPr>
              <w:t>全年预算数</w:t>
            </w:r>
          </w:p>
        </w:tc>
        <w:tc>
          <w:tcPr>
            <w:tcW w:w="1146" w:type="dxa"/>
            <w:tcBorders>
              <w:top w:val="nil"/>
              <w:left w:val="nil"/>
              <w:bottom w:val="single" w:color="auto" w:sz="4" w:space="0"/>
              <w:right w:val="single" w:color="auto" w:sz="4" w:space="0"/>
            </w:tcBorders>
            <w:noWrap w:val="0"/>
            <w:vAlign w:val="center"/>
          </w:tcPr>
          <w:p w14:paraId="27EC5E02">
            <w:pPr>
              <w:spacing w:line="240" w:lineRule="exact"/>
              <w:ind w:firstLine="0" w:firstLineChars="0"/>
              <w:rPr>
                <w:rFonts w:eastAsia="仿宋_GB2312"/>
                <w:sz w:val="18"/>
                <w:szCs w:val="18"/>
              </w:rPr>
            </w:pPr>
            <w:r>
              <w:rPr>
                <w:rFonts w:eastAsia="仿宋_GB2312"/>
                <w:sz w:val="18"/>
                <w:szCs w:val="18"/>
              </w:rPr>
              <w:t>全年执行数</w:t>
            </w:r>
          </w:p>
        </w:tc>
        <w:tc>
          <w:tcPr>
            <w:tcW w:w="636" w:type="dxa"/>
            <w:tcBorders>
              <w:top w:val="nil"/>
              <w:left w:val="nil"/>
              <w:bottom w:val="single" w:color="auto" w:sz="4" w:space="0"/>
              <w:right w:val="single" w:color="auto" w:sz="4" w:space="0"/>
            </w:tcBorders>
            <w:noWrap w:val="0"/>
            <w:vAlign w:val="center"/>
          </w:tcPr>
          <w:p w14:paraId="7A226911">
            <w:pPr>
              <w:spacing w:line="240" w:lineRule="exact"/>
              <w:ind w:firstLine="0" w:firstLineChars="0"/>
              <w:rPr>
                <w:rFonts w:eastAsia="仿宋_GB2312"/>
                <w:sz w:val="18"/>
                <w:szCs w:val="18"/>
              </w:rPr>
            </w:pPr>
            <w:r>
              <w:rPr>
                <w:rFonts w:eastAsia="仿宋_GB2312"/>
                <w:sz w:val="18"/>
                <w:szCs w:val="18"/>
              </w:rPr>
              <w:t>分值</w:t>
            </w:r>
          </w:p>
        </w:tc>
        <w:tc>
          <w:tcPr>
            <w:tcW w:w="890" w:type="dxa"/>
            <w:tcBorders>
              <w:top w:val="nil"/>
              <w:left w:val="nil"/>
              <w:bottom w:val="single" w:color="auto" w:sz="4" w:space="0"/>
              <w:right w:val="single" w:color="auto" w:sz="4" w:space="0"/>
            </w:tcBorders>
            <w:noWrap w:val="0"/>
            <w:vAlign w:val="center"/>
          </w:tcPr>
          <w:p w14:paraId="76A76B58">
            <w:pPr>
              <w:spacing w:line="240" w:lineRule="exact"/>
              <w:ind w:firstLine="0" w:firstLineChars="0"/>
              <w:rPr>
                <w:rFonts w:eastAsia="仿宋_GB2312"/>
                <w:sz w:val="18"/>
                <w:szCs w:val="18"/>
              </w:rPr>
            </w:pPr>
            <w:r>
              <w:rPr>
                <w:rFonts w:eastAsia="仿宋_GB2312"/>
                <w:sz w:val="18"/>
                <w:szCs w:val="18"/>
              </w:rPr>
              <w:t>执行率</w:t>
            </w:r>
          </w:p>
        </w:tc>
        <w:tc>
          <w:tcPr>
            <w:tcW w:w="1223" w:type="dxa"/>
            <w:tcBorders>
              <w:top w:val="nil"/>
              <w:left w:val="nil"/>
              <w:bottom w:val="single" w:color="auto" w:sz="4" w:space="0"/>
              <w:right w:val="single" w:color="auto" w:sz="4" w:space="0"/>
            </w:tcBorders>
            <w:noWrap w:val="0"/>
            <w:vAlign w:val="center"/>
          </w:tcPr>
          <w:p w14:paraId="684F4B5A">
            <w:pPr>
              <w:spacing w:line="240" w:lineRule="exact"/>
              <w:ind w:firstLine="0" w:firstLineChars="0"/>
              <w:rPr>
                <w:rFonts w:eastAsia="仿宋_GB2312"/>
                <w:sz w:val="18"/>
                <w:szCs w:val="18"/>
              </w:rPr>
            </w:pPr>
            <w:r>
              <w:rPr>
                <w:rFonts w:eastAsia="仿宋_GB2312"/>
                <w:sz w:val="18"/>
                <w:szCs w:val="18"/>
              </w:rPr>
              <w:t>得分</w:t>
            </w:r>
          </w:p>
        </w:tc>
      </w:tr>
      <w:tr w14:paraId="749609FB">
        <w:tblPrEx>
          <w:tblCellMar>
            <w:top w:w="0" w:type="dxa"/>
            <w:left w:w="108" w:type="dxa"/>
            <w:bottom w:w="0" w:type="dxa"/>
            <w:right w:w="108" w:type="dxa"/>
          </w:tblCellMar>
        </w:tblPrEx>
        <w:trPr>
          <w:trHeight w:val="231" w:hRule="atLeast"/>
          <w:jc w:val="center"/>
        </w:trPr>
        <w:tc>
          <w:tcPr>
            <w:tcW w:w="969" w:type="dxa"/>
            <w:vMerge w:val="continue"/>
            <w:tcBorders>
              <w:top w:val="nil"/>
              <w:left w:val="single" w:color="auto" w:sz="4" w:space="0"/>
              <w:right w:val="single" w:color="auto" w:sz="4" w:space="0"/>
            </w:tcBorders>
            <w:noWrap w:val="0"/>
            <w:vAlign w:val="center"/>
          </w:tcPr>
          <w:p w14:paraId="40A02BC0">
            <w:pPr>
              <w:spacing w:line="240" w:lineRule="exact"/>
              <w:ind w:firstLine="360"/>
              <w:jc w:val="center"/>
              <w:rPr>
                <w:rFonts w:eastAsia="仿宋_GB2312"/>
                <w:color w:val="000000"/>
                <w:kern w:val="0"/>
                <w:sz w:val="18"/>
                <w:szCs w:val="18"/>
              </w:rPr>
            </w:pPr>
          </w:p>
        </w:tc>
        <w:tc>
          <w:tcPr>
            <w:tcW w:w="1681" w:type="dxa"/>
            <w:gridSpan w:val="2"/>
            <w:tcBorders>
              <w:top w:val="nil"/>
              <w:left w:val="nil"/>
              <w:bottom w:val="single" w:color="auto" w:sz="4" w:space="0"/>
              <w:right w:val="single" w:color="auto" w:sz="4" w:space="0"/>
            </w:tcBorders>
            <w:noWrap w:val="0"/>
            <w:vAlign w:val="center"/>
          </w:tcPr>
          <w:p w14:paraId="50B2F597">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273" w:type="dxa"/>
            <w:tcBorders>
              <w:top w:val="nil"/>
              <w:left w:val="nil"/>
              <w:bottom w:val="single" w:color="auto" w:sz="4" w:space="0"/>
              <w:right w:val="single" w:color="auto" w:sz="4" w:space="0"/>
            </w:tcBorders>
            <w:noWrap w:val="0"/>
            <w:vAlign w:val="center"/>
          </w:tcPr>
          <w:p w14:paraId="4088EB07">
            <w:pPr>
              <w:spacing w:line="240" w:lineRule="exact"/>
              <w:ind w:firstLine="36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534.27</w:t>
            </w:r>
          </w:p>
        </w:tc>
        <w:tc>
          <w:tcPr>
            <w:tcW w:w="1161" w:type="dxa"/>
            <w:gridSpan w:val="2"/>
            <w:tcBorders>
              <w:top w:val="nil"/>
              <w:left w:val="nil"/>
              <w:bottom w:val="single" w:color="auto" w:sz="4" w:space="0"/>
              <w:right w:val="single" w:color="auto" w:sz="4" w:space="0"/>
            </w:tcBorders>
            <w:noWrap w:val="0"/>
            <w:vAlign w:val="center"/>
          </w:tcPr>
          <w:p w14:paraId="2BBDC40A">
            <w:pPr>
              <w:spacing w:line="240" w:lineRule="exact"/>
              <w:jc w:val="both"/>
              <w:rPr>
                <w:rFonts w:hint="default"/>
                <w:lang w:val="en-US" w:eastAsia="zh-CN"/>
              </w:rPr>
            </w:pPr>
            <w:r>
              <w:rPr>
                <w:rFonts w:hint="eastAsia" w:ascii="仿宋" w:hAnsi="仿宋" w:eastAsia="仿宋" w:cs="仿宋"/>
                <w:sz w:val="18"/>
                <w:szCs w:val="18"/>
                <w:lang w:val="en-US" w:eastAsia="zh-CN"/>
              </w:rPr>
              <w:t>1388.41</w:t>
            </w:r>
          </w:p>
        </w:tc>
        <w:tc>
          <w:tcPr>
            <w:tcW w:w="1146" w:type="dxa"/>
            <w:tcBorders>
              <w:top w:val="nil"/>
              <w:left w:val="nil"/>
              <w:bottom w:val="single" w:color="auto" w:sz="4" w:space="0"/>
              <w:right w:val="single" w:color="auto" w:sz="4" w:space="0"/>
            </w:tcBorders>
            <w:noWrap w:val="0"/>
            <w:vAlign w:val="center"/>
          </w:tcPr>
          <w:p w14:paraId="6B58A81A">
            <w:pPr>
              <w:spacing w:line="240"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1388.41</w:t>
            </w:r>
          </w:p>
        </w:tc>
        <w:tc>
          <w:tcPr>
            <w:tcW w:w="636" w:type="dxa"/>
            <w:tcBorders>
              <w:top w:val="nil"/>
              <w:left w:val="nil"/>
              <w:bottom w:val="single" w:color="auto" w:sz="4" w:space="0"/>
              <w:right w:val="single" w:color="auto" w:sz="4" w:space="0"/>
            </w:tcBorders>
            <w:noWrap w:val="0"/>
            <w:vAlign w:val="center"/>
          </w:tcPr>
          <w:p w14:paraId="758C7BDA">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10</w:t>
            </w:r>
          </w:p>
        </w:tc>
        <w:tc>
          <w:tcPr>
            <w:tcW w:w="890" w:type="dxa"/>
            <w:tcBorders>
              <w:top w:val="nil"/>
              <w:left w:val="nil"/>
              <w:bottom w:val="single" w:color="auto" w:sz="4" w:space="0"/>
              <w:right w:val="single" w:color="auto" w:sz="4" w:space="0"/>
            </w:tcBorders>
            <w:noWrap w:val="0"/>
            <w:vAlign w:val="center"/>
          </w:tcPr>
          <w:p w14:paraId="6E471DA4">
            <w:pPr>
              <w:spacing w:line="240" w:lineRule="exact"/>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100%</w:t>
            </w:r>
          </w:p>
        </w:tc>
        <w:tc>
          <w:tcPr>
            <w:tcW w:w="1223" w:type="dxa"/>
            <w:tcBorders>
              <w:top w:val="nil"/>
              <w:left w:val="nil"/>
              <w:bottom w:val="single" w:color="auto" w:sz="4" w:space="0"/>
              <w:right w:val="single" w:color="auto" w:sz="4" w:space="0"/>
            </w:tcBorders>
            <w:noWrap w:val="0"/>
            <w:vAlign w:val="center"/>
          </w:tcPr>
          <w:p w14:paraId="0CBD113A">
            <w:pPr>
              <w:spacing w:line="240" w:lineRule="exact"/>
              <w:ind w:firstLine="36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10</w:t>
            </w:r>
          </w:p>
        </w:tc>
      </w:tr>
      <w:tr w14:paraId="7E5D1214">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64A034C2">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626E0A8B">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895" w:type="dxa"/>
            <w:gridSpan w:val="4"/>
            <w:tcBorders>
              <w:top w:val="nil"/>
              <w:left w:val="nil"/>
              <w:bottom w:val="single" w:color="auto" w:sz="4" w:space="0"/>
              <w:right w:val="single" w:color="auto" w:sz="4" w:space="0"/>
            </w:tcBorders>
            <w:noWrap w:val="0"/>
            <w:vAlign w:val="center"/>
          </w:tcPr>
          <w:p w14:paraId="7D8F43EB">
            <w:pPr>
              <w:spacing w:line="240" w:lineRule="exact"/>
              <w:ind w:firstLine="36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按支出性质分：</w:t>
            </w:r>
          </w:p>
        </w:tc>
      </w:tr>
      <w:tr w14:paraId="2914460C">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6A43600">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07CACDF3">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1388.41</w:t>
            </w:r>
          </w:p>
        </w:tc>
        <w:tc>
          <w:tcPr>
            <w:tcW w:w="3895" w:type="dxa"/>
            <w:gridSpan w:val="4"/>
            <w:tcBorders>
              <w:top w:val="nil"/>
              <w:left w:val="nil"/>
              <w:bottom w:val="single" w:color="auto" w:sz="4" w:space="0"/>
              <w:right w:val="single" w:color="auto" w:sz="4" w:space="0"/>
            </w:tcBorders>
            <w:noWrap w:val="0"/>
            <w:vAlign w:val="center"/>
          </w:tcPr>
          <w:p w14:paraId="234F303A">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1388.41</w:t>
            </w:r>
          </w:p>
        </w:tc>
      </w:tr>
      <w:tr w14:paraId="31A35DFF">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1C9EB2EE">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4407B14E">
            <w:pPr>
              <w:spacing w:line="240" w:lineRule="exact"/>
              <w:ind w:firstLine="720" w:firstLineChars="400"/>
              <w:jc w:val="left"/>
              <w:rPr>
                <w:rFonts w:eastAsia="仿宋_GB2312"/>
                <w:color w:val="000000"/>
                <w:kern w:val="0"/>
                <w:sz w:val="18"/>
                <w:szCs w:val="18"/>
              </w:rPr>
            </w:pPr>
            <w:r>
              <w:rPr>
                <w:rFonts w:eastAsia="仿宋_GB2312"/>
                <w:color w:val="000000"/>
                <w:kern w:val="0"/>
                <w:sz w:val="18"/>
                <w:szCs w:val="18"/>
              </w:rPr>
              <w:t>政府性基金拨款：</w:t>
            </w:r>
          </w:p>
        </w:tc>
        <w:tc>
          <w:tcPr>
            <w:tcW w:w="3895" w:type="dxa"/>
            <w:gridSpan w:val="4"/>
            <w:tcBorders>
              <w:top w:val="nil"/>
              <w:left w:val="nil"/>
              <w:bottom w:val="single" w:color="auto" w:sz="4" w:space="0"/>
              <w:right w:val="single" w:color="auto" w:sz="4" w:space="0"/>
            </w:tcBorders>
            <w:noWrap w:val="0"/>
            <w:vAlign w:val="center"/>
          </w:tcPr>
          <w:p w14:paraId="4D28EABB">
            <w:pPr>
              <w:spacing w:line="240" w:lineRule="exact"/>
              <w:ind w:firstLine="540" w:firstLineChars="300"/>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县级专项资金</w:t>
            </w:r>
            <w:r>
              <w:rPr>
                <w:rFonts w:eastAsia="仿宋_GB2312"/>
                <w:color w:val="000000"/>
                <w:kern w:val="0"/>
                <w:sz w:val="18"/>
                <w:szCs w:val="18"/>
              </w:rPr>
              <w:t>：</w:t>
            </w:r>
          </w:p>
        </w:tc>
      </w:tr>
      <w:tr w14:paraId="4E64D6B9">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2E212A53">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4EC2BC1A">
            <w:pPr>
              <w:spacing w:line="240" w:lineRule="exact"/>
              <w:ind w:firstLine="360"/>
              <w:jc w:val="left"/>
              <w:rPr>
                <w:rFonts w:eastAsia="仿宋_GB2312"/>
                <w:color w:val="000000"/>
                <w:kern w:val="0"/>
                <w:sz w:val="18"/>
                <w:szCs w:val="18"/>
              </w:rPr>
            </w:pPr>
            <w:r>
              <w:rPr>
                <w:rFonts w:eastAsia="仿宋_GB2312"/>
                <w:color w:val="000000"/>
                <w:kern w:val="0"/>
                <w:sz w:val="18"/>
                <w:szCs w:val="18"/>
              </w:rPr>
              <w:t>纳入专户管理的非税收入拨款：</w:t>
            </w:r>
          </w:p>
        </w:tc>
        <w:tc>
          <w:tcPr>
            <w:tcW w:w="3895" w:type="dxa"/>
            <w:gridSpan w:val="4"/>
            <w:tcBorders>
              <w:top w:val="nil"/>
              <w:left w:val="nil"/>
              <w:bottom w:val="single" w:color="auto" w:sz="4" w:space="0"/>
              <w:right w:val="single" w:color="auto" w:sz="4" w:space="0"/>
            </w:tcBorders>
            <w:noWrap w:val="0"/>
            <w:vAlign w:val="center"/>
          </w:tcPr>
          <w:p w14:paraId="7C54BCD1">
            <w:pPr>
              <w:spacing w:line="240" w:lineRule="exact"/>
              <w:ind w:firstLine="360"/>
              <w:jc w:val="left"/>
              <w:rPr>
                <w:rFonts w:eastAsia="仿宋_GB2312"/>
                <w:color w:val="000000"/>
                <w:kern w:val="0"/>
                <w:sz w:val="18"/>
                <w:szCs w:val="18"/>
              </w:rPr>
            </w:pPr>
          </w:p>
        </w:tc>
      </w:tr>
      <w:tr w14:paraId="53C7471D">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noWrap w:val="0"/>
            <w:vAlign w:val="center"/>
          </w:tcPr>
          <w:p w14:paraId="234DBEBC">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0C496F8B">
            <w:pPr>
              <w:spacing w:line="240" w:lineRule="exact"/>
              <w:ind w:firstLine="1260" w:firstLineChars="700"/>
              <w:jc w:val="left"/>
              <w:rPr>
                <w:rFonts w:hint="default" w:eastAsia="仿宋_GB2312"/>
                <w:color w:val="000000"/>
                <w:kern w:val="0"/>
                <w:sz w:val="18"/>
                <w:szCs w:val="18"/>
                <w:lang w:val="en-US" w:eastAsia="zh-CN"/>
              </w:rPr>
            </w:pPr>
            <w:r>
              <w:rPr>
                <w:rFonts w:eastAsia="仿宋_GB2312"/>
                <w:color w:val="000000"/>
                <w:kern w:val="0"/>
                <w:sz w:val="18"/>
                <w:szCs w:val="18"/>
              </w:rPr>
              <w:t>其他资金：</w:t>
            </w:r>
          </w:p>
        </w:tc>
        <w:tc>
          <w:tcPr>
            <w:tcW w:w="3895" w:type="dxa"/>
            <w:gridSpan w:val="4"/>
            <w:tcBorders>
              <w:top w:val="nil"/>
              <w:left w:val="nil"/>
              <w:bottom w:val="single" w:color="auto" w:sz="4" w:space="0"/>
              <w:right w:val="single" w:color="auto" w:sz="4" w:space="0"/>
            </w:tcBorders>
            <w:noWrap w:val="0"/>
            <w:vAlign w:val="center"/>
          </w:tcPr>
          <w:p w14:paraId="17E70FE3">
            <w:pPr>
              <w:spacing w:line="240" w:lineRule="exact"/>
              <w:ind w:firstLine="360"/>
              <w:jc w:val="left"/>
              <w:rPr>
                <w:rFonts w:eastAsia="仿宋_GB2312"/>
                <w:color w:val="000000"/>
                <w:kern w:val="0"/>
                <w:sz w:val="18"/>
                <w:szCs w:val="18"/>
              </w:rPr>
            </w:pPr>
          </w:p>
        </w:tc>
      </w:tr>
      <w:tr w14:paraId="6F7F572C">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noWrap w:val="0"/>
            <w:vAlign w:val="center"/>
          </w:tcPr>
          <w:p w14:paraId="717F4F10">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115" w:type="dxa"/>
            <w:gridSpan w:val="5"/>
            <w:tcBorders>
              <w:top w:val="single" w:color="auto" w:sz="4" w:space="0"/>
              <w:left w:val="nil"/>
              <w:bottom w:val="single" w:color="auto" w:sz="4" w:space="0"/>
              <w:right w:val="single" w:color="000000" w:sz="4" w:space="0"/>
            </w:tcBorders>
            <w:noWrap w:val="0"/>
            <w:vAlign w:val="center"/>
          </w:tcPr>
          <w:p w14:paraId="06AA3211">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895" w:type="dxa"/>
            <w:gridSpan w:val="4"/>
            <w:tcBorders>
              <w:top w:val="single" w:color="auto" w:sz="4" w:space="0"/>
              <w:left w:val="nil"/>
              <w:bottom w:val="single" w:color="auto" w:sz="4" w:space="0"/>
              <w:right w:val="single" w:color="auto" w:sz="4" w:space="0"/>
            </w:tcBorders>
            <w:noWrap w:val="0"/>
            <w:vAlign w:val="center"/>
          </w:tcPr>
          <w:p w14:paraId="61621F91">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14:paraId="4857D406">
        <w:tblPrEx>
          <w:tblCellMar>
            <w:top w:w="0" w:type="dxa"/>
            <w:left w:w="108" w:type="dxa"/>
            <w:bottom w:w="0" w:type="dxa"/>
            <w:right w:w="108" w:type="dxa"/>
          </w:tblCellMar>
        </w:tblPrEx>
        <w:trPr>
          <w:trHeight w:val="254" w:hRule="atLeast"/>
          <w:jc w:val="center"/>
        </w:trPr>
        <w:tc>
          <w:tcPr>
            <w:tcW w:w="969" w:type="dxa"/>
            <w:vMerge w:val="continue"/>
            <w:tcBorders>
              <w:top w:val="nil"/>
              <w:left w:val="single" w:color="auto" w:sz="4" w:space="0"/>
              <w:bottom w:val="single" w:color="000000" w:sz="4" w:space="0"/>
              <w:right w:val="single" w:color="auto" w:sz="4" w:space="0"/>
            </w:tcBorders>
            <w:noWrap w:val="0"/>
            <w:vAlign w:val="center"/>
          </w:tcPr>
          <w:p w14:paraId="2C5F68E7">
            <w:pPr>
              <w:spacing w:line="240" w:lineRule="exact"/>
              <w:ind w:firstLine="360"/>
              <w:jc w:val="left"/>
              <w:rPr>
                <w:rFonts w:eastAsia="仿宋_GB2312"/>
                <w:color w:val="000000"/>
                <w:kern w:val="0"/>
                <w:sz w:val="18"/>
                <w:szCs w:val="18"/>
              </w:rPr>
            </w:pPr>
          </w:p>
        </w:tc>
        <w:tc>
          <w:tcPr>
            <w:tcW w:w="4115" w:type="dxa"/>
            <w:gridSpan w:val="5"/>
            <w:tcBorders>
              <w:top w:val="single" w:color="auto" w:sz="4" w:space="0"/>
              <w:left w:val="nil"/>
              <w:bottom w:val="single" w:color="auto" w:sz="4" w:space="0"/>
              <w:right w:val="single" w:color="000000" w:sz="4" w:space="0"/>
            </w:tcBorders>
            <w:noWrap w:val="0"/>
            <w:vAlign w:val="center"/>
          </w:tcPr>
          <w:p w14:paraId="3621F851">
            <w:pPr>
              <w:spacing w:line="240" w:lineRule="exact"/>
              <w:jc w:val="both"/>
              <w:rPr>
                <w:rFonts w:eastAsia="仿宋_GB2312"/>
                <w:color w:val="000000"/>
                <w:kern w:val="0"/>
                <w:sz w:val="18"/>
                <w:szCs w:val="18"/>
              </w:rPr>
            </w:pPr>
            <w:r>
              <w:rPr>
                <w:rFonts w:hint="eastAsia" w:eastAsia="仿宋_GB2312"/>
                <w:color w:val="000000"/>
                <w:kern w:val="0"/>
                <w:sz w:val="18"/>
                <w:szCs w:val="18"/>
                <w:lang w:val="en-US" w:eastAsia="zh-CN"/>
              </w:rPr>
              <w:t>1.在上级部门领导下，承担全县中小学教师培训工作及各学校教师的学分登记，2.负责全县中小学教师信息技术应用能力提升工程2.0培训。3.中小学新教师的岗前业务培训。</w:t>
            </w:r>
            <w:r>
              <w:rPr>
                <w:rFonts w:eastAsia="仿宋_GB2312"/>
                <w:color w:val="000000"/>
                <w:kern w:val="0"/>
                <w:sz w:val="18"/>
                <w:szCs w:val="18"/>
              </w:rPr>
              <w:t>　　</w:t>
            </w:r>
          </w:p>
        </w:tc>
        <w:tc>
          <w:tcPr>
            <w:tcW w:w="3895" w:type="dxa"/>
            <w:gridSpan w:val="4"/>
            <w:tcBorders>
              <w:top w:val="single" w:color="auto" w:sz="4" w:space="0"/>
              <w:left w:val="nil"/>
              <w:bottom w:val="single" w:color="auto" w:sz="4" w:space="0"/>
              <w:right w:val="single" w:color="auto" w:sz="4" w:space="0"/>
            </w:tcBorders>
            <w:noWrap w:val="0"/>
            <w:vAlign w:val="center"/>
          </w:tcPr>
          <w:p w14:paraId="1E6422ED">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按质按量圆满完成。</w:t>
            </w:r>
            <w:r>
              <w:rPr>
                <w:rFonts w:eastAsia="仿宋_GB2312"/>
                <w:color w:val="000000"/>
                <w:kern w:val="0"/>
                <w:sz w:val="18"/>
                <w:szCs w:val="18"/>
              </w:rPr>
              <w:t>　</w:t>
            </w:r>
          </w:p>
        </w:tc>
      </w:tr>
      <w:tr w14:paraId="501C7AAD">
        <w:tblPrEx>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noWrap w:val="0"/>
            <w:vAlign w:val="center"/>
          </w:tcPr>
          <w:p w14:paraId="4385CCC0">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4C4B0D09">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6EAD859D">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471EED44">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nil"/>
              <w:left w:val="nil"/>
              <w:bottom w:val="single" w:color="auto" w:sz="4" w:space="0"/>
              <w:right w:val="single" w:color="auto" w:sz="4" w:space="0"/>
            </w:tcBorders>
            <w:noWrap w:val="0"/>
            <w:vAlign w:val="center"/>
          </w:tcPr>
          <w:p w14:paraId="5AAFC032">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71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1607D920">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357" w:type="dxa"/>
            <w:gridSpan w:val="2"/>
            <w:tcBorders>
              <w:top w:val="nil"/>
              <w:left w:val="nil"/>
              <w:bottom w:val="single" w:color="auto" w:sz="4" w:space="0"/>
              <w:right w:val="single" w:color="auto" w:sz="4" w:space="0"/>
            </w:tcBorders>
            <w:noWrap w:val="0"/>
            <w:vAlign w:val="center"/>
          </w:tcPr>
          <w:p w14:paraId="352CB1FD">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077" w:type="dxa"/>
            <w:tcBorders>
              <w:top w:val="nil"/>
              <w:left w:val="nil"/>
              <w:bottom w:val="single" w:color="auto" w:sz="4" w:space="0"/>
              <w:right w:val="single" w:color="auto" w:sz="4" w:space="0"/>
            </w:tcBorders>
            <w:noWrap w:val="0"/>
            <w:vAlign w:val="center"/>
          </w:tcPr>
          <w:p w14:paraId="168D42FD">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年度指标值</w:t>
            </w:r>
          </w:p>
        </w:tc>
        <w:tc>
          <w:tcPr>
            <w:tcW w:w="1146" w:type="dxa"/>
            <w:tcBorders>
              <w:top w:val="nil"/>
              <w:left w:val="nil"/>
              <w:bottom w:val="single" w:color="auto" w:sz="4" w:space="0"/>
              <w:right w:val="single" w:color="auto" w:sz="4" w:space="0"/>
            </w:tcBorders>
            <w:noWrap w:val="0"/>
            <w:vAlign w:val="center"/>
          </w:tcPr>
          <w:p w14:paraId="7EC88C57">
            <w:pPr>
              <w:spacing w:line="240" w:lineRule="exact"/>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636" w:type="dxa"/>
            <w:tcBorders>
              <w:top w:val="nil"/>
              <w:left w:val="nil"/>
              <w:bottom w:val="single" w:color="auto" w:sz="4" w:space="0"/>
              <w:right w:val="single" w:color="auto" w:sz="4" w:space="0"/>
            </w:tcBorders>
            <w:noWrap w:val="0"/>
            <w:vAlign w:val="center"/>
          </w:tcPr>
          <w:p w14:paraId="39E4C8ED">
            <w:pPr>
              <w:spacing w:line="240" w:lineRule="exact"/>
              <w:ind w:firstLine="0" w:firstLineChars="0"/>
              <w:rPr>
                <w:rFonts w:eastAsia="仿宋_GB2312"/>
                <w:color w:val="000000"/>
                <w:kern w:val="0"/>
                <w:sz w:val="18"/>
                <w:szCs w:val="18"/>
              </w:rPr>
            </w:pPr>
            <w:r>
              <w:rPr>
                <w:rFonts w:eastAsia="仿宋_GB2312"/>
                <w:color w:val="000000"/>
                <w:kern w:val="0"/>
                <w:sz w:val="18"/>
                <w:szCs w:val="18"/>
              </w:rPr>
              <w:t>分值</w:t>
            </w:r>
          </w:p>
        </w:tc>
        <w:tc>
          <w:tcPr>
            <w:tcW w:w="890" w:type="dxa"/>
            <w:tcBorders>
              <w:top w:val="nil"/>
              <w:left w:val="nil"/>
              <w:bottom w:val="single" w:color="auto" w:sz="4" w:space="0"/>
              <w:right w:val="single" w:color="auto" w:sz="4" w:space="0"/>
            </w:tcBorders>
            <w:noWrap w:val="0"/>
            <w:vAlign w:val="center"/>
          </w:tcPr>
          <w:p w14:paraId="0C23EC78">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23" w:type="dxa"/>
            <w:tcBorders>
              <w:top w:val="nil"/>
              <w:left w:val="nil"/>
              <w:bottom w:val="single" w:color="auto" w:sz="4" w:space="0"/>
              <w:right w:val="single" w:color="auto" w:sz="4" w:space="0"/>
            </w:tcBorders>
            <w:noWrap w:val="0"/>
            <w:vAlign w:val="center"/>
          </w:tcPr>
          <w:p w14:paraId="1EAAF709">
            <w:pPr>
              <w:spacing w:line="240" w:lineRule="exact"/>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14:paraId="68694383">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62F617D9">
            <w:pPr>
              <w:spacing w:line="240" w:lineRule="exact"/>
              <w:ind w:firstLine="360"/>
              <w:jc w:val="left"/>
              <w:rPr>
                <w:rFonts w:eastAsia="仿宋_GB2312"/>
                <w:color w:val="000000"/>
                <w:kern w:val="0"/>
                <w:sz w:val="18"/>
                <w:szCs w:val="18"/>
              </w:rPr>
            </w:pPr>
          </w:p>
        </w:tc>
        <w:tc>
          <w:tcPr>
            <w:tcW w:w="969" w:type="dxa"/>
            <w:vMerge w:val="restart"/>
            <w:tcBorders>
              <w:top w:val="nil"/>
              <w:left w:val="nil"/>
              <w:bottom w:val="single" w:color="auto" w:sz="4" w:space="0"/>
              <w:right w:val="single" w:color="auto" w:sz="4" w:space="0"/>
            </w:tcBorders>
            <w:noWrap w:val="0"/>
            <w:vAlign w:val="center"/>
          </w:tcPr>
          <w:p w14:paraId="52A1903B">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14:paraId="626FB664">
            <w:pPr>
              <w:spacing w:line="240" w:lineRule="exact"/>
              <w:ind w:firstLine="0" w:firstLineChars="0"/>
              <w:rPr>
                <w:rFonts w:eastAsia="仿宋_GB2312"/>
                <w:color w:val="000000"/>
                <w:kern w:val="0"/>
                <w:sz w:val="18"/>
                <w:szCs w:val="18"/>
              </w:rPr>
            </w:pPr>
            <w:r>
              <w:rPr>
                <w:rFonts w:eastAsia="仿宋_GB2312"/>
                <w:color w:val="000000"/>
                <w:kern w:val="0"/>
                <w:sz w:val="18"/>
                <w:szCs w:val="18"/>
              </w:rPr>
              <w:t>(50分)</w:t>
            </w:r>
          </w:p>
        </w:tc>
        <w:tc>
          <w:tcPr>
            <w:tcW w:w="712" w:type="dxa"/>
            <w:vMerge w:val="restart"/>
            <w:tcBorders>
              <w:top w:val="nil"/>
              <w:left w:val="nil"/>
              <w:bottom w:val="single" w:color="auto" w:sz="4" w:space="0"/>
              <w:right w:val="single" w:color="auto" w:sz="4" w:space="0"/>
            </w:tcBorders>
            <w:noWrap w:val="0"/>
            <w:tcMar>
              <w:top w:w="0" w:type="dxa"/>
              <w:left w:w="0" w:type="dxa"/>
              <w:bottom w:w="0" w:type="dxa"/>
              <w:right w:w="0" w:type="dxa"/>
            </w:tcMar>
            <w:vAlign w:val="center"/>
          </w:tcPr>
          <w:p w14:paraId="4BB10276">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357" w:type="dxa"/>
            <w:gridSpan w:val="2"/>
            <w:tcBorders>
              <w:top w:val="nil"/>
              <w:left w:val="nil"/>
              <w:bottom w:val="single" w:color="auto" w:sz="4" w:space="0"/>
              <w:right w:val="single" w:color="auto" w:sz="4" w:space="0"/>
            </w:tcBorders>
            <w:noWrap w:val="0"/>
            <w:vAlign w:val="center"/>
          </w:tcPr>
          <w:p w14:paraId="0AACD733">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普通话通过人数</w:t>
            </w:r>
          </w:p>
        </w:tc>
        <w:tc>
          <w:tcPr>
            <w:tcW w:w="1077" w:type="dxa"/>
            <w:tcBorders>
              <w:top w:val="nil"/>
              <w:left w:val="nil"/>
              <w:bottom w:val="single" w:color="auto" w:sz="4" w:space="0"/>
              <w:right w:val="single" w:color="auto" w:sz="4" w:space="0"/>
            </w:tcBorders>
            <w:noWrap w:val="0"/>
            <w:vAlign w:val="center"/>
          </w:tcPr>
          <w:p w14:paraId="7D0A434D">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631</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622CDA46">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631</w:t>
            </w:r>
          </w:p>
        </w:tc>
        <w:tc>
          <w:tcPr>
            <w:tcW w:w="636" w:type="dxa"/>
            <w:tcBorders>
              <w:top w:val="nil"/>
              <w:left w:val="nil"/>
              <w:bottom w:val="single" w:color="auto" w:sz="4" w:space="0"/>
              <w:right w:val="single" w:color="auto" w:sz="4" w:space="0"/>
            </w:tcBorders>
            <w:noWrap w:val="0"/>
            <w:vAlign w:val="center"/>
          </w:tcPr>
          <w:p w14:paraId="23B9A038">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5CE96F23">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46926D07">
            <w:pPr>
              <w:spacing w:line="240" w:lineRule="exact"/>
              <w:jc w:val="left"/>
              <w:rPr>
                <w:rFonts w:eastAsia="仿宋_GB2312"/>
                <w:color w:val="000000"/>
                <w:kern w:val="0"/>
                <w:sz w:val="15"/>
                <w:szCs w:val="15"/>
              </w:rPr>
            </w:pPr>
            <w:r>
              <w:rPr>
                <w:rFonts w:hint="eastAsia" w:eastAsia="仿宋_GB2312"/>
                <w:color w:val="000000"/>
                <w:kern w:val="0"/>
                <w:sz w:val="15"/>
                <w:szCs w:val="15"/>
                <w:lang w:val="en-US" w:eastAsia="zh-CN"/>
              </w:rPr>
              <w:t>严格执行预算合理使用资金</w:t>
            </w:r>
          </w:p>
        </w:tc>
      </w:tr>
      <w:tr w14:paraId="5E370CD4">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4B38B87E">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nil"/>
              <w:bottom w:val="single" w:color="auto" w:sz="4" w:space="0"/>
              <w:right w:val="single" w:color="auto" w:sz="4" w:space="0"/>
            </w:tcBorders>
            <w:noWrap w:val="0"/>
            <w:vAlign w:val="center"/>
          </w:tcPr>
          <w:p w14:paraId="70A36313">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1DE10FF">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1D6EC751">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中小学教师培训人数</w:t>
            </w:r>
          </w:p>
        </w:tc>
        <w:tc>
          <w:tcPr>
            <w:tcW w:w="1077" w:type="dxa"/>
            <w:tcBorders>
              <w:top w:val="nil"/>
              <w:left w:val="nil"/>
              <w:bottom w:val="single" w:color="auto" w:sz="4" w:space="0"/>
              <w:right w:val="single" w:color="auto" w:sz="4" w:space="0"/>
            </w:tcBorders>
            <w:noWrap w:val="0"/>
            <w:vAlign w:val="center"/>
          </w:tcPr>
          <w:p w14:paraId="78CE3451">
            <w:pPr>
              <w:spacing w:line="240" w:lineRule="exact"/>
              <w:jc w:val="left"/>
              <w:rPr>
                <w:rFonts w:eastAsia="仿宋_GB2312"/>
                <w:color w:val="000000"/>
                <w:kern w:val="0"/>
                <w:sz w:val="18"/>
                <w:szCs w:val="18"/>
              </w:rPr>
            </w:pPr>
            <w:r>
              <w:rPr>
                <w:rFonts w:hint="eastAsia" w:eastAsia="仿宋_GB2312"/>
                <w:color w:val="000000"/>
                <w:kern w:val="0"/>
                <w:sz w:val="15"/>
                <w:szCs w:val="15"/>
                <w:lang w:val="en-US" w:eastAsia="zh-CN"/>
              </w:rPr>
              <w:t>10069</w:t>
            </w:r>
            <w:r>
              <w:rPr>
                <w:rFonts w:eastAsia="仿宋_GB2312"/>
                <w:color w:val="000000"/>
                <w:kern w:val="0"/>
                <w:sz w:val="15"/>
                <w:szCs w:val="15"/>
              </w:rPr>
              <w:t>　</w:t>
            </w:r>
          </w:p>
        </w:tc>
        <w:tc>
          <w:tcPr>
            <w:tcW w:w="1146" w:type="dxa"/>
            <w:tcBorders>
              <w:top w:val="nil"/>
              <w:left w:val="nil"/>
              <w:bottom w:val="single" w:color="auto" w:sz="4" w:space="0"/>
              <w:right w:val="single" w:color="auto" w:sz="4" w:space="0"/>
            </w:tcBorders>
            <w:noWrap w:val="0"/>
            <w:vAlign w:val="center"/>
          </w:tcPr>
          <w:p w14:paraId="2B3EEDEB">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10069</w:t>
            </w:r>
          </w:p>
        </w:tc>
        <w:tc>
          <w:tcPr>
            <w:tcW w:w="636" w:type="dxa"/>
            <w:tcBorders>
              <w:top w:val="nil"/>
              <w:left w:val="nil"/>
              <w:bottom w:val="single" w:color="auto" w:sz="4" w:space="0"/>
              <w:right w:val="single" w:color="auto" w:sz="4" w:space="0"/>
            </w:tcBorders>
            <w:noWrap w:val="0"/>
            <w:vAlign w:val="center"/>
          </w:tcPr>
          <w:p w14:paraId="61D9482B">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69345173">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3DE96344">
            <w:pPr>
              <w:spacing w:line="240" w:lineRule="exact"/>
              <w:jc w:val="left"/>
              <w:rPr>
                <w:rFonts w:eastAsia="仿宋_GB2312"/>
                <w:color w:val="000000"/>
                <w:kern w:val="0"/>
                <w:sz w:val="15"/>
                <w:szCs w:val="15"/>
              </w:rPr>
            </w:pPr>
            <w:r>
              <w:rPr>
                <w:rFonts w:hint="eastAsia" w:eastAsia="仿宋_GB2312"/>
                <w:color w:val="000000"/>
                <w:kern w:val="0"/>
                <w:sz w:val="15"/>
                <w:szCs w:val="15"/>
                <w:lang w:val="en-US" w:eastAsia="zh-CN"/>
              </w:rPr>
              <w:t>严格执行预算合理使用资金</w:t>
            </w:r>
          </w:p>
        </w:tc>
      </w:tr>
      <w:tr w14:paraId="3CEB74FB">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913B566">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nil"/>
              <w:bottom w:val="single" w:color="auto" w:sz="4" w:space="0"/>
              <w:right w:val="single" w:color="auto" w:sz="4" w:space="0"/>
            </w:tcBorders>
            <w:noWrap w:val="0"/>
            <w:vAlign w:val="center"/>
          </w:tcPr>
          <w:p w14:paraId="5537B298">
            <w:pPr>
              <w:spacing w:line="240" w:lineRule="exact"/>
              <w:ind w:firstLine="360"/>
              <w:jc w:val="left"/>
              <w:rPr>
                <w:rFonts w:eastAsia="仿宋_GB2312"/>
                <w:color w:val="000000"/>
                <w:kern w:val="0"/>
                <w:sz w:val="18"/>
                <w:szCs w:val="18"/>
              </w:rPr>
            </w:pPr>
          </w:p>
        </w:tc>
        <w:tc>
          <w:tcPr>
            <w:tcW w:w="712"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5828980B">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357" w:type="dxa"/>
            <w:gridSpan w:val="2"/>
            <w:tcBorders>
              <w:top w:val="nil"/>
              <w:left w:val="nil"/>
              <w:bottom w:val="single" w:color="auto" w:sz="4" w:space="0"/>
              <w:right w:val="single" w:color="auto" w:sz="4" w:space="0"/>
            </w:tcBorders>
            <w:noWrap w:val="0"/>
            <w:vAlign w:val="center"/>
          </w:tcPr>
          <w:p w14:paraId="72E449C0">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建完善的财务管理制度</w:t>
            </w:r>
          </w:p>
        </w:tc>
        <w:tc>
          <w:tcPr>
            <w:tcW w:w="1077" w:type="dxa"/>
            <w:tcBorders>
              <w:top w:val="nil"/>
              <w:left w:val="nil"/>
              <w:bottom w:val="single" w:color="auto" w:sz="4" w:space="0"/>
              <w:right w:val="single" w:color="auto" w:sz="4" w:space="0"/>
            </w:tcBorders>
            <w:noWrap w:val="0"/>
            <w:vAlign w:val="center"/>
          </w:tcPr>
          <w:p w14:paraId="480D9C6A">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100%</w:t>
            </w:r>
          </w:p>
        </w:tc>
        <w:tc>
          <w:tcPr>
            <w:tcW w:w="1146" w:type="dxa"/>
            <w:tcBorders>
              <w:top w:val="nil"/>
              <w:left w:val="nil"/>
              <w:bottom w:val="single" w:color="auto" w:sz="4" w:space="0"/>
              <w:right w:val="single" w:color="auto" w:sz="4" w:space="0"/>
            </w:tcBorders>
            <w:noWrap w:val="0"/>
            <w:vAlign w:val="center"/>
          </w:tcPr>
          <w:p w14:paraId="065D4AB3">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100%</w:t>
            </w:r>
          </w:p>
        </w:tc>
        <w:tc>
          <w:tcPr>
            <w:tcW w:w="636" w:type="dxa"/>
            <w:tcBorders>
              <w:top w:val="nil"/>
              <w:left w:val="nil"/>
              <w:bottom w:val="single" w:color="auto" w:sz="4" w:space="0"/>
              <w:right w:val="single" w:color="auto" w:sz="4" w:space="0"/>
            </w:tcBorders>
            <w:noWrap w:val="0"/>
            <w:vAlign w:val="center"/>
          </w:tcPr>
          <w:p w14:paraId="34EC38D5">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1BD8BF87">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3179D1C0">
            <w:pPr>
              <w:spacing w:line="240" w:lineRule="exact"/>
              <w:jc w:val="left"/>
              <w:rPr>
                <w:rFonts w:eastAsia="仿宋_GB2312"/>
                <w:color w:val="000000"/>
                <w:kern w:val="0"/>
                <w:sz w:val="15"/>
                <w:szCs w:val="15"/>
              </w:rPr>
            </w:pPr>
            <w:r>
              <w:rPr>
                <w:rFonts w:hint="eastAsia" w:eastAsia="仿宋_GB2312"/>
                <w:color w:val="000000"/>
                <w:kern w:val="0"/>
                <w:sz w:val="15"/>
                <w:szCs w:val="15"/>
                <w:lang w:val="en-US" w:eastAsia="zh-CN"/>
              </w:rPr>
              <w:t>严格执行预算合理使用资金</w:t>
            </w:r>
          </w:p>
        </w:tc>
      </w:tr>
      <w:tr w14:paraId="36842340">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0F23B77E">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nil"/>
              <w:bottom w:val="single" w:color="auto" w:sz="4" w:space="0"/>
              <w:right w:val="single" w:color="auto" w:sz="4" w:space="0"/>
            </w:tcBorders>
            <w:noWrap w:val="0"/>
            <w:vAlign w:val="center"/>
          </w:tcPr>
          <w:p w14:paraId="1DC18227">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62C267D5">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3E486CE9">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中小学教师培训结业率</w:t>
            </w:r>
          </w:p>
        </w:tc>
        <w:tc>
          <w:tcPr>
            <w:tcW w:w="1077" w:type="dxa"/>
            <w:tcBorders>
              <w:top w:val="nil"/>
              <w:left w:val="nil"/>
              <w:bottom w:val="single" w:color="auto" w:sz="4" w:space="0"/>
              <w:right w:val="single" w:color="auto" w:sz="4" w:space="0"/>
            </w:tcBorders>
            <w:noWrap w:val="0"/>
            <w:vAlign w:val="center"/>
          </w:tcPr>
          <w:p w14:paraId="0688105C">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100%</w:t>
            </w:r>
          </w:p>
        </w:tc>
        <w:tc>
          <w:tcPr>
            <w:tcW w:w="1146" w:type="dxa"/>
            <w:tcBorders>
              <w:top w:val="nil"/>
              <w:left w:val="nil"/>
              <w:bottom w:val="single" w:color="auto" w:sz="4" w:space="0"/>
              <w:right w:val="single" w:color="auto" w:sz="4" w:space="0"/>
            </w:tcBorders>
            <w:noWrap w:val="0"/>
            <w:vAlign w:val="center"/>
          </w:tcPr>
          <w:p w14:paraId="23B0C4FA">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p>
        </w:tc>
        <w:tc>
          <w:tcPr>
            <w:tcW w:w="636" w:type="dxa"/>
            <w:tcBorders>
              <w:top w:val="nil"/>
              <w:left w:val="nil"/>
              <w:bottom w:val="single" w:color="auto" w:sz="4" w:space="0"/>
              <w:right w:val="single" w:color="auto" w:sz="4" w:space="0"/>
            </w:tcBorders>
            <w:noWrap w:val="0"/>
            <w:vAlign w:val="center"/>
          </w:tcPr>
          <w:p w14:paraId="3FBB6D5A">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44EC501A">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09422555">
            <w:pPr>
              <w:spacing w:line="240" w:lineRule="exact"/>
              <w:jc w:val="left"/>
              <w:rPr>
                <w:rFonts w:eastAsia="仿宋_GB2312"/>
                <w:color w:val="000000"/>
                <w:kern w:val="0"/>
                <w:sz w:val="15"/>
                <w:szCs w:val="15"/>
              </w:rPr>
            </w:pPr>
            <w:r>
              <w:rPr>
                <w:rFonts w:hint="eastAsia" w:eastAsia="仿宋_GB2312"/>
                <w:color w:val="000000"/>
                <w:kern w:val="0"/>
                <w:sz w:val="15"/>
                <w:szCs w:val="15"/>
                <w:lang w:val="en-US" w:eastAsia="zh-CN"/>
              </w:rPr>
              <w:t>严格执行预算合理使用资金</w:t>
            </w:r>
          </w:p>
        </w:tc>
      </w:tr>
      <w:tr w14:paraId="210D08E7">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166E8CA9">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nil"/>
              <w:bottom w:val="single" w:color="auto" w:sz="4" w:space="0"/>
              <w:right w:val="single" w:color="auto" w:sz="4" w:space="0"/>
            </w:tcBorders>
            <w:noWrap w:val="0"/>
            <w:vAlign w:val="center"/>
          </w:tcPr>
          <w:p w14:paraId="338CA908">
            <w:pPr>
              <w:spacing w:line="240" w:lineRule="exact"/>
              <w:ind w:firstLine="360"/>
              <w:jc w:val="left"/>
              <w:rPr>
                <w:rFonts w:eastAsia="仿宋_GB2312"/>
                <w:color w:val="000000"/>
                <w:kern w:val="0"/>
                <w:sz w:val="18"/>
                <w:szCs w:val="18"/>
              </w:rPr>
            </w:pPr>
          </w:p>
        </w:tc>
        <w:tc>
          <w:tcPr>
            <w:tcW w:w="712"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D52AFEC">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357" w:type="dxa"/>
            <w:gridSpan w:val="2"/>
            <w:tcBorders>
              <w:top w:val="nil"/>
              <w:left w:val="nil"/>
              <w:bottom w:val="single" w:color="auto" w:sz="4" w:space="0"/>
              <w:right w:val="single" w:color="auto" w:sz="4" w:space="0"/>
            </w:tcBorders>
            <w:noWrap w:val="0"/>
            <w:vAlign w:val="center"/>
          </w:tcPr>
          <w:p w14:paraId="57F29196">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及时落实上级部门工作任务</w:t>
            </w:r>
          </w:p>
        </w:tc>
        <w:tc>
          <w:tcPr>
            <w:tcW w:w="1077" w:type="dxa"/>
            <w:tcBorders>
              <w:top w:val="nil"/>
              <w:left w:val="nil"/>
              <w:bottom w:val="single" w:color="auto" w:sz="4" w:space="0"/>
              <w:right w:val="single" w:color="auto" w:sz="4" w:space="0"/>
            </w:tcBorders>
            <w:noWrap w:val="0"/>
            <w:vAlign w:val="center"/>
          </w:tcPr>
          <w:p w14:paraId="739DB028">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1BC124B4">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2843643F">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3402A89F">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3C8EE030">
            <w:pPr>
              <w:spacing w:line="240" w:lineRule="exact"/>
              <w:jc w:val="left"/>
              <w:rPr>
                <w:rFonts w:eastAsia="仿宋_GB2312"/>
                <w:color w:val="000000"/>
                <w:kern w:val="0"/>
                <w:sz w:val="15"/>
                <w:szCs w:val="15"/>
              </w:rPr>
            </w:pPr>
            <w:r>
              <w:rPr>
                <w:rFonts w:hint="eastAsia" w:eastAsia="仿宋_GB2312"/>
                <w:color w:val="000000"/>
                <w:kern w:val="0"/>
                <w:sz w:val="15"/>
                <w:szCs w:val="15"/>
                <w:lang w:val="en-US" w:eastAsia="zh-CN"/>
              </w:rPr>
              <w:t>严格执行预算合理使用资金</w:t>
            </w:r>
          </w:p>
        </w:tc>
      </w:tr>
      <w:tr w14:paraId="0720129C">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0F8D480B">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nil"/>
              <w:bottom w:val="single" w:color="auto" w:sz="4" w:space="0"/>
              <w:right w:val="single" w:color="auto" w:sz="4" w:space="0"/>
            </w:tcBorders>
            <w:noWrap w:val="0"/>
            <w:vAlign w:val="center"/>
          </w:tcPr>
          <w:p w14:paraId="122902D5">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6E0B886C">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2932ED8F">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各项资金到位情况</w:t>
            </w:r>
          </w:p>
        </w:tc>
        <w:tc>
          <w:tcPr>
            <w:tcW w:w="1077" w:type="dxa"/>
            <w:tcBorders>
              <w:top w:val="nil"/>
              <w:left w:val="nil"/>
              <w:bottom w:val="single" w:color="auto" w:sz="4" w:space="0"/>
              <w:right w:val="single" w:color="auto" w:sz="4" w:space="0"/>
            </w:tcBorders>
            <w:noWrap w:val="0"/>
            <w:vAlign w:val="center"/>
          </w:tcPr>
          <w:p w14:paraId="3E1C6B24">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79EF7F80">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4040346A">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3C1A8754">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6E88CFF8">
            <w:pPr>
              <w:spacing w:line="240" w:lineRule="exact"/>
              <w:jc w:val="left"/>
              <w:rPr>
                <w:rFonts w:eastAsia="仿宋_GB2312"/>
                <w:color w:val="000000"/>
                <w:kern w:val="0"/>
                <w:sz w:val="15"/>
                <w:szCs w:val="15"/>
              </w:rPr>
            </w:pPr>
            <w:r>
              <w:rPr>
                <w:rFonts w:hint="eastAsia" w:eastAsia="仿宋_GB2312"/>
                <w:color w:val="000000"/>
                <w:kern w:val="0"/>
                <w:sz w:val="15"/>
                <w:szCs w:val="15"/>
                <w:lang w:val="en-US" w:eastAsia="zh-CN"/>
              </w:rPr>
              <w:t>严格执行预算合理使用资金</w:t>
            </w:r>
          </w:p>
        </w:tc>
      </w:tr>
      <w:tr w14:paraId="12AF67E5">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0BAC336B">
            <w:pPr>
              <w:spacing w:line="240" w:lineRule="exact"/>
              <w:ind w:firstLine="360"/>
              <w:jc w:val="left"/>
              <w:rPr>
                <w:rFonts w:eastAsia="仿宋_GB2312"/>
                <w:color w:val="000000"/>
                <w:kern w:val="0"/>
                <w:sz w:val="18"/>
                <w:szCs w:val="18"/>
              </w:rPr>
            </w:pPr>
          </w:p>
        </w:tc>
        <w:tc>
          <w:tcPr>
            <w:tcW w:w="969" w:type="dxa"/>
            <w:vMerge w:val="restart"/>
            <w:tcBorders>
              <w:top w:val="single" w:color="auto" w:sz="4" w:space="0"/>
              <w:left w:val="nil"/>
              <w:bottom w:val="single" w:color="auto" w:sz="4" w:space="0"/>
              <w:right w:val="single" w:color="auto" w:sz="4" w:space="0"/>
            </w:tcBorders>
            <w:noWrap w:val="0"/>
            <w:vAlign w:val="center"/>
          </w:tcPr>
          <w:p w14:paraId="1E809413">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14:paraId="64524E82">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712"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DED125A">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357" w:type="dxa"/>
            <w:gridSpan w:val="2"/>
            <w:tcBorders>
              <w:top w:val="nil"/>
              <w:left w:val="nil"/>
              <w:bottom w:val="single" w:color="auto" w:sz="4" w:space="0"/>
              <w:right w:val="single" w:color="auto" w:sz="4" w:space="0"/>
            </w:tcBorders>
            <w:noWrap w:val="0"/>
            <w:vAlign w:val="center"/>
          </w:tcPr>
          <w:p w14:paraId="0CDD6526">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培训完成情况</w:t>
            </w:r>
          </w:p>
        </w:tc>
        <w:tc>
          <w:tcPr>
            <w:tcW w:w="1077" w:type="dxa"/>
            <w:tcBorders>
              <w:top w:val="nil"/>
              <w:left w:val="nil"/>
              <w:bottom w:val="single" w:color="auto" w:sz="4" w:space="0"/>
              <w:right w:val="single" w:color="auto" w:sz="4" w:space="0"/>
            </w:tcBorders>
            <w:noWrap w:val="0"/>
            <w:vAlign w:val="center"/>
          </w:tcPr>
          <w:p w14:paraId="73E22A2D">
            <w:pPr>
              <w:spacing w:line="240" w:lineRule="exact"/>
              <w:ind w:firstLine="360" w:firstLineChars="20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4E0A2ECD">
            <w:pPr>
              <w:spacing w:line="240" w:lineRule="exact"/>
              <w:ind w:firstLine="360" w:firstLineChars="20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75E9F97F">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162F4881">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1C9E84DA">
            <w:pPr>
              <w:spacing w:line="240" w:lineRule="exact"/>
              <w:jc w:val="left"/>
              <w:rPr>
                <w:rFonts w:eastAsia="仿宋_GB2312"/>
                <w:color w:val="000000"/>
                <w:kern w:val="0"/>
                <w:sz w:val="15"/>
                <w:szCs w:val="15"/>
              </w:rPr>
            </w:pPr>
            <w:r>
              <w:rPr>
                <w:rFonts w:hint="eastAsia" w:eastAsia="仿宋_GB2312"/>
                <w:color w:val="000000"/>
                <w:kern w:val="0"/>
                <w:sz w:val="15"/>
                <w:szCs w:val="15"/>
                <w:lang w:val="en-US" w:eastAsia="zh-CN"/>
              </w:rPr>
              <w:t>严格执行预算合理使用资金</w:t>
            </w:r>
          </w:p>
        </w:tc>
      </w:tr>
      <w:tr w14:paraId="47E41158">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0CFCDA0">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nil"/>
              <w:bottom w:val="single" w:color="auto" w:sz="4" w:space="0"/>
              <w:right w:val="single" w:color="auto" w:sz="4" w:space="0"/>
            </w:tcBorders>
            <w:noWrap w:val="0"/>
            <w:vAlign w:val="center"/>
          </w:tcPr>
          <w:p w14:paraId="43556FC6">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18810227">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641DC525">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教学质量情况</w:t>
            </w:r>
          </w:p>
        </w:tc>
        <w:tc>
          <w:tcPr>
            <w:tcW w:w="1077" w:type="dxa"/>
            <w:tcBorders>
              <w:top w:val="nil"/>
              <w:left w:val="nil"/>
              <w:bottom w:val="single" w:color="auto" w:sz="4" w:space="0"/>
              <w:right w:val="single" w:color="auto" w:sz="4" w:space="0"/>
            </w:tcBorders>
            <w:noWrap w:val="0"/>
            <w:vAlign w:val="center"/>
          </w:tcPr>
          <w:p w14:paraId="246F2E64">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6D0D9B7D">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5D82A61D">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3F74DBF8">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5C5FA254">
            <w:pPr>
              <w:spacing w:line="240" w:lineRule="exact"/>
              <w:jc w:val="left"/>
              <w:rPr>
                <w:rFonts w:eastAsia="仿宋_GB2312"/>
                <w:color w:val="000000"/>
                <w:kern w:val="0"/>
                <w:sz w:val="18"/>
                <w:szCs w:val="18"/>
              </w:rPr>
            </w:pPr>
            <w:r>
              <w:rPr>
                <w:rFonts w:hint="eastAsia" w:ascii="仿宋" w:hAnsi="仿宋" w:eastAsia="仿宋" w:cs="华文仿宋"/>
                <w:b w:val="0"/>
                <w:bCs w:val="0"/>
                <w:color w:val="000000"/>
                <w:kern w:val="0"/>
                <w:sz w:val="11"/>
                <w:szCs w:val="11"/>
                <w:lang w:bidi="ar"/>
              </w:rPr>
              <w:t>全面贯彻党的教育方针，实施素质教育，办人民满意的教育</w:t>
            </w:r>
            <w:r>
              <w:rPr>
                <w:rFonts w:eastAsia="仿宋_GB2312"/>
                <w:color w:val="000000"/>
                <w:kern w:val="0"/>
                <w:sz w:val="18"/>
                <w:szCs w:val="18"/>
              </w:rPr>
              <w:t>　</w:t>
            </w:r>
          </w:p>
        </w:tc>
      </w:tr>
      <w:tr w14:paraId="115B7444">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5888898">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nil"/>
              <w:bottom w:val="single" w:color="auto" w:sz="4" w:space="0"/>
              <w:right w:val="single" w:color="auto" w:sz="4" w:space="0"/>
            </w:tcBorders>
            <w:noWrap w:val="0"/>
            <w:vAlign w:val="center"/>
          </w:tcPr>
          <w:p w14:paraId="20D55692">
            <w:pPr>
              <w:spacing w:line="240" w:lineRule="exact"/>
              <w:ind w:firstLine="360"/>
              <w:jc w:val="left"/>
              <w:rPr>
                <w:rFonts w:eastAsia="仿宋_GB2312"/>
                <w:color w:val="000000"/>
                <w:kern w:val="0"/>
                <w:sz w:val="18"/>
                <w:szCs w:val="18"/>
              </w:rPr>
            </w:pPr>
          </w:p>
        </w:tc>
        <w:tc>
          <w:tcPr>
            <w:tcW w:w="712"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9F57124">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w:t>
            </w:r>
          </w:p>
          <w:p w14:paraId="7737ADA9">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w:t>
            </w:r>
          </w:p>
          <w:p w14:paraId="7C7DCC43">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noWrap w:val="0"/>
            <w:vAlign w:val="center"/>
          </w:tcPr>
          <w:p w14:paraId="5FB064A2">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提高教师生活水平</w:t>
            </w:r>
          </w:p>
        </w:tc>
        <w:tc>
          <w:tcPr>
            <w:tcW w:w="1077" w:type="dxa"/>
            <w:tcBorders>
              <w:top w:val="nil"/>
              <w:left w:val="nil"/>
              <w:bottom w:val="single" w:color="auto" w:sz="4" w:space="0"/>
              <w:right w:val="single" w:color="auto" w:sz="4" w:space="0"/>
            </w:tcBorders>
            <w:noWrap w:val="0"/>
            <w:vAlign w:val="center"/>
          </w:tcPr>
          <w:p w14:paraId="5D797F00">
            <w:pPr>
              <w:spacing w:line="240" w:lineRule="exact"/>
              <w:ind w:firstLine="360"/>
              <w:jc w:val="left"/>
              <w:rPr>
                <w:rFonts w:hint="default" w:eastAsia="仿宋_GB2312"/>
                <w:color w:val="000000"/>
                <w:kern w:val="0"/>
                <w:sz w:val="18"/>
                <w:szCs w:val="18"/>
                <w:lang w:val="en-US"/>
              </w:rPr>
            </w:pPr>
            <w:r>
              <w:rPr>
                <w:rFonts w:hint="eastAsia" w:eastAsia="仿宋_GB2312"/>
                <w:color w:val="000000"/>
                <w:kern w:val="0"/>
                <w:sz w:val="18"/>
                <w:szCs w:val="18"/>
                <w:lang w:val="en-US" w:eastAsia="zh-CN"/>
              </w:rPr>
              <w:t>提高</w:t>
            </w:r>
          </w:p>
        </w:tc>
        <w:tc>
          <w:tcPr>
            <w:tcW w:w="1146" w:type="dxa"/>
            <w:tcBorders>
              <w:top w:val="nil"/>
              <w:left w:val="nil"/>
              <w:bottom w:val="single" w:color="auto" w:sz="4" w:space="0"/>
              <w:right w:val="single" w:color="auto" w:sz="4" w:space="0"/>
            </w:tcBorders>
            <w:noWrap w:val="0"/>
            <w:vAlign w:val="center"/>
          </w:tcPr>
          <w:p w14:paraId="1F730BAE">
            <w:pPr>
              <w:spacing w:line="240" w:lineRule="exact"/>
              <w:ind w:firstLine="360"/>
              <w:jc w:val="left"/>
              <w:rPr>
                <w:rFonts w:hint="default" w:eastAsia="仿宋_GB2312"/>
                <w:color w:val="000000"/>
                <w:kern w:val="0"/>
                <w:sz w:val="18"/>
                <w:szCs w:val="18"/>
                <w:lang w:val="en-US"/>
              </w:rPr>
            </w:pPr>
            <w:r>
              <w:rPr>
                <w:rFonts w:hint="eastAsia" w:eastAsia="仿宋_GB2312"/>
                <w:color w:val="000000"/>
                <w:kern w:val="0"/>
                <w:sz w:val="18"/>
                <w:szCs w:val="18"/>
                <w:lang w:val="en-US" w:eastAsia="zh-CN"/>
              </w:rPr>
              <w:t>提高</w:t>
            </w:r>
          </w:p>
        </w:tc>
        <w:tc>
          <w:tcPr>
            <w:tcW w:w="636" w:type="dxa"/>
            <w:tcBorders>
              <w:top w:val="nil"/>
              <w:left w:val="nil"/>
              <w:bottom w:val="single" w:color="auto" w:sz="4" w:space="0"/>
              <w:right w:val="single" w:color="auto" w:sz="4" w:space="0"/>
            </w:tcBorders>
            <w:noWrap w:val="0"/>
            <w:vAlign w:val="center"/>
          </w:tcPr>
          <w:p w14:paraId="5BC1FA40">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32E36723">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7101BED2">
            <w:pPr>
              <w:spacing w:line="240" w:lineRule="exact"/>
              <w:jc w:val="left"/>
              <w:rPr>
                <w:rFonts w:eastAsia="仿宋_GB2312"/>
                <w:color w:val="000000"/>
                <w:kern w:val="0"/>
                <w:sz w:val="18"/>
                <w:szCs w:val="18"/>
              </w:rPr>
            </w:pPr>
            <w:r>
              <w:rPr>
                <w:rFonts w:hint="eastAsia" w:ascii="仿宋" w:hAnsi="仿宋" w:eastAsia="仿宋" w:cs="华文仿宋"/>
                <w:b w:val="0"/>
                <w:bCs w:val="0"/>
                <w:color w:val="000000"/>
                <w:kern w:val="0"/>
                <w:sz w:val="11"/>
                <w:szCs w:val="11"/>
                <w:lang w:bidi="ar"/>
              </w:rPr>
              <w:t>全面贯彻党的教育方针，实施素质教育，办人民满意的教育</w:t>
            </w:r>
            <w:r>
              <w:rPr>
                <w:rFonts w:eastAsia="仿宋_GB2312"/>
                <w:color w:val="000000"/>
                <w:kern w:val="0"/>
                <w:sz w:val="18"/>
                <w:szCs w:val="18"/>
              </w:rPr>
              <w:t>　</w:t>
            </w:r>
          </w:p>
        </w:tc>
      </w:tr>
      <w:tr w14:paraId="1A41A9DB">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03817703">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nil"/>
              <w:bottom w:val="single" w:color="auto" w:sz="4" w:space="0"/>
              <w:right w:val="single" w:color="auto" w:sz="4" w:space="0"/>
            </w:tcBorders>
            <w:noWrap w:val="0"/>
            <w:vAlign w:val="center"/>
          </w:tcPr>
          <w:p w14:paraId="78CD62DF">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4A30783">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0E2BD90D">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保障学校正常运转</w:t>
            </w:r>
          </w:p>
        </w:tc>
        <w:tc>
          <w:tcPr>
            <w:tcW w:w="1077" w:type="dxa"/>
            <w:tcBorders>
              <w:top w:val="nil"/>
              <w:left w:val="nil"/>
              <w:bottom w:val="single" w:color="auto" w:sz="4" w:space="0"/>
              <w:right w:val="single" w:color="auto" w:sz="4" w:space="0"/>
            </w:tcBorders>
            <w:noWrap w:val="0"/>
            <w:vAlign w:val="center"/>
          </w:tcPr>
          <w:p w14:paraId="51C16020">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1D2D5177">
            <w:pPr>
              <w:spacing w:line="240" w:lineRule="exact"/>
              <w:ind w:firstLine="360"/>
              <w:jc w:val="left"/>
              <w:rPr>
                <w:rFonts w:hint="default" w:eastAsia="仿宋_GB2312"/>
                <w:color w:val="000000"/>
                <w:kern w:val="0"/>
                <w:sz w:val="18"/>
                <w:szCs w:val="18"/>
                <w:lang w:val="en-US"/>
              </w:rPr>
            </w:pPr>
            <w:r>
              <w:rPr>
                <w:rFonts w:hint="eastAsia" w:eastAsia="仿宋_GB2312"/>
                <w:color w:val="000000"/>
                <w:kern w:val="0"/>
                <w:sz w:val="18"/>
                <w:szCs w:val="18"/>
                <w:lang w:val="en-US" w:eastAsia="zh-CN"/>
              </w:rPr>
              <w:t>100%</w:t>
            </w:r>
          </w:p>
        </w:tc>
        <w:tc>
          <w:tcPr>
            <w:tcW w:w="636" w:type="dxa"/>
            <w:tcBorders>
              <w:top w:val="nil"/>
              <w:left w:val="nil"/>
              <w:bottom w:val="single" w:color="auto" w:sz="4" w:space="0"/>
              <w:right w:val="single" w:color="auto" w:sz="4" w:space="0"/>
            </w:tcBorders>
            <w:noWrap w:val="0"/>
            <w:vAlign w:val="center"/>
          </w:tcPr>
          <w:p w14:paraId="4745F122">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6CC30100">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20F9C6F2">
            <w:pPr>
              <w:spacing w:line="240" w:lineRule="exact"/>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严格执行</w:t>
            </w:r>
          </w:p>
          <w:p w14:paraId="3C4AF00C">
            <w:pPr>
              <w:spacing w:line="240" w:lineRule="exact"/>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预算合理</w:t>
            </w:r>
          </w:p>
          <w:p w14:paraId="35CCF8C5">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使用资金</w:t>
            </w:r>
            <w:r>
              <w:rPr>
                <w:rFonts w:eastAsia="仿宋_GB2312"/>
                <w:color w:val="000000"/>
                <w:kern w:val="0"/>
                <w:sz w:val="18"/>
                <w:szCs w:val="18"/>
              </w:rPr>
              <w:t>　</w:t>
            </w:r>
          </w:p>
        </w:tc>
      </w:tr>
      <w:tr w14:paraId="2DE5596C">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2CF8A07D">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nil"/>
              <w:bottom w:val="single" w:color="auto" w:sz="4" w:space="0"/>
              <w:right w:val="single" w:color="auto" w:sz="4" w:space="0"/>
            </w:tcBorders>
            <w:noWrap w:val="0"/>
            <w:vAlign w:val="center"/>
          </w:tcPr>
          <w:p w14:paraId="7B3A2810">
            <w:pPr>
              <w:spacing w:line="240" w:lineRule="exact"/>
              <w:ind w:firstLine="360"/>
              <w:jc w:val="left"/>
              <w:rPr>
                <w:rFonts w:eastAsia="仿宋_GB2312"/>
                <w:color w:val="000000"/>
                <w:kern w:val="0"/>
                <w:sz w:val="18"/>
                <w:szCs w:val="18"/>
              </w:rPr>
            </w:pPr>
          </w:p>
        </w:tc>
        <w:tc>
          <w:tcPr>
            <w:tcW w:w="712"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18D3A553">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357" w:type="dxa"/>
            <w:gridSpan w:val="2"/>
            <w:tcBorders>
              <w:top w:val="nil"/>
              <w:left w:val="nil"/>
              <w:bottom w:val="single" w:color="auto" w:sz="4" w:space="0"/>
              <w:right w:val="single" w:color="auto" w:sz="4" w:space="0"/>
            </w:tcBorders>
            <w:noWrap w:val="0"/>
            <w:vAlign w:val="center"/>
          </w:tcPr>
          <w:p w14:paraId="57D9E2A3">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开展环境卫生成效</w:t>
            </w:r>
          </w:p>
        </w:tc>
        <w:tc>
          <w:tcPr>
            <w:tcW w:w="1077" w:type="dxa"/>
            <w:tcBorders>
              <w:top w:val="nil"/>
              <w:left w:val="nil"/>
              <w:bottom w:val="single" w:color="auto" w:sz="4" w:space="0"/>
              <w:right w:val="single" w:color="auto" w:sz="4" w:space="0"/>
            </w:tcBorders>
            <w:noWrap w:val="0"/>
            <w:vAlign w:val="center"/>
          </w:tcPr>
          <w:p w14:paraId="561A577E">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70A6ABBC">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4058FBA0">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3</w:t>
            </w:r>
          </w:p>
        </w:tc>
        <w:tc>
          <w:tcPr>
            <w:tcW w:w="890" w:type="dxa"/>
            <w:tcBorders>
              <w:top w:val="nil"/>
              <w:left w:val="nil"/>
              <w:bottom w:val="single" w:color="auto" w:sz="4" w:space="0"/>
              <w:right w:val="single" w:color="auto" w:sz="4" w:space="0"/>
            </w:tcBorders>
            <w:noWrap w:val="0"/>
            <w:vAlign w:val="center"/>
          </w:tcPr>
          <w:p w14:paraId="6C98E51B">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3</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2F33E2D9">
            <w:pPr>
              <w:spacing w:line="240" w:lineRule="exact"/>
              <w:jc w:val="left"/>
              <w:rPr>
                <w:rFonts w:hint="default" w:eastAsia="仿宋_GB2312"/>
                <w:color w:val="000000"/>
                <w:kern w:val="0"/>
                <w:sz w:val="18"/>
                <w:szCs w:val="18"/>
                <w:lang w:val="en-US"/>
              </w:rPr>
            </w:pPr>
            <w:r>
              <w:rPr>
                <w:rFonts w:hint="eastAsia" w:ascii="仿宋" w:hAnsi="仿宋" w:eastAsia="仿宋" w:cs="华文仿宋"/>
                <w:b w:val="0"/>
                <w:bCs w:val="0"/>
                <w:color w:val="000000"/>
                <w:kern w:val="0"/>
                <w:sz w:val="11"/>
                <w:szCs w:val="11"/>
                <w:lang w:bidi="ar"/>
              </w:rPr>
              <w:t>全面贯彻党的教育方针，实施素质教育，办人民满意的教育</w:t>
            </w:r>
          </w:p>
        </w:tc>
      </w:tr>
      <w:tr w14:paraId="1CE150EF">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4C269FDE">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nil"/>
              <w:bottom w:val="single" w:color="auto" w:sz="4" w:space="0"/>
              <w:right w:val="single" w:color="auto" w:sz="4" w:space="0"/>
            </w:tcBorders>
            <w:noWrap w:val="0"/>
            <w:vAlign w:val="center"/>
          </w:tcPr>
          <w:p w14:paraId="57E673AF">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47C61B1">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096EE688">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教师业务水平提高</w:t>
            </w:r>
          </w:p>
        </w:tc>
        <w:tc>
          <w:tcPr>
            <w:tcW w:w="1077" w:type="dxa"/>
            <w:tcBorders>
              <w:top w:val="nil"/>
              <w:left w:val="nil"/>
              <w:bottom w:val="single" w:color="auto" w:sz="4" w:space="0"/>
              <w:right w:val="single" w:color="auto" w:sz="4" w:space="0"/>
            </w:tcBorders>
            <w:noWrap w:val="0"/>
            <w:vAlign w:val="center"/>
          </w:tcPr>
          <w:p w14:paraId="6684DB81">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1D3FAD70">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44042D01">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740073A7">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2</w:t>
            </w:r>
          </w:p>
        </w:tc>
        <w:tc>
          <w:tcPr>
            <w:tcW w:w="1223" w:type="dxa"/>
            <w:tcBorders>
              <w:top w:val="nil"/>
              <w:left w:val="nil"/>
              <w:bottom w:val="single" w:color="auto" w:sz="4" w:space="0"/>
              <w:right w:val="single" w:color="auto" w:sz="4" w:space="0"/>
            </w:tcBorders>
            <w:noWrap w:val="0"/>
            <w:vAlign w:val="center"/>
          </w:tcPr>
          <w:p w14:paraId="60273218">
            <w:pPr>
              <w:spacing w:line="240" w:lineRule="exact"/>
              <w:jc w:val="left"/>
              <w:rPr>
                <w:rFonts w:eastAsia="仿宋_GB2312"/>
                <w:color w:val="000000"/>
                <w:kern w:val="0"/>
                <w:sz w:val="18"/>
                <w:szCs w:val="18"/>
              </w:rPr>
            </w:pPr>
            <w:r>
              <w:rPr>
                <w:rFonts w:hint="eastAsia" w:ascii="仿宋" w:hAnsi="仿宋" w:eastAsia="仿宋" w:cs="华文仿宋"/>
                <w:b w:val="0"/>
                <w:bCs w:val="0"/>
                <w:color w:val="000000"/>
                <w:kern w:val="0"/>
                <w:sz w:val="11"/>
                <w:szCs w:val="11"/>
                <w:lang w:bidi="ar"/>
              </w:rPr>
              <w:t>全面贯彻党的教育方针，实施素质教育，办人民满意的教育</w:t>
            </w:r>
            <w:r>
              <w:rPr>
                <w:rFonts w:eastAsia="仿宋_GB2312"/>
                <w:color w:val="000000"/>
                <w:kern w:val="0"/>
                <w:sz w:val="18"/>
                <w:szCs w:val="18"/>
              </w:rPr>
              <w:t>　</w:t>
            </w:r>
          </w:p>
        </w:tc>
      </w:tr>
      <w:tr w14:paraId="1FBEE753">
        <w:tblPrEx>
          <w:tblCellMar>
            <w:top w:w="0" w:type="dxa"/>
            <w:left w:w="108" w:type="dxa"/>
            <w:bottom w:w="0" w:type="dxa"/>
            <w:right w:w="108" w:type="dxa"/>
          </w:tblCellMar>
        </w:tblPrEx>
        <w:trPr>
          <w:trHeight w:val="265" w:hRule="atLeast"/>
          <w:jc w:val="center"/>
        </w:trPr>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14:paraId="184DEE45">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4F6CCF41">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61636112">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43420858">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14:paraId="15EB5A4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712"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D7D0EF1">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14:paraId="19E66963">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5F4DC6C4">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整体支出对绩效目标产生可持续影响效果</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B627863">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BFAD67C">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636" w:type="dxa"/>
            <w:tcBorders>
              <w:top w:val="single" w:color="auto" w:sz="4" w:space="0"/>
              <w:left w:val="single" w:color="auto" w:sz="4" w:space="0"/>
              <w:bottom w:val="single" w:color="auto" w:sz="4" w:space="0"/>
              <w:right w:val="single" w:color="auto" w:sz="4" w:space="0"/>
            </w:tcBorders>
            <w:noWrap w:val="0"/>
            <w:vAlign w:val="center"/>
          </w:tcPr>
          <w:p w14:paraId="2AE6D321">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3</w:t>
            </w:r>
            <w:r>
              <w:rPr>
                <w:rFonts w:eastAsia="仿宋_GB2312"/>
                <w:color w:val="000000"/>
                <w:kern w:val="0"/>
                <w:sz w:val="18"/>
                <w:szCs w:val="18"/>
              </w:rPr>
              <w:t>　</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7BB0AB14">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3</w:t>
            </w:r>
            <w:r>
              <w:rPr>
                <w:rFonts w:eastAsia="仿宋_GB2312"/>
                <w:color w:val="000000"/>
                <w:kern w:val="0"/>
                <w:sz w:val="18"/>
                <w:szCs w:val="18"/>
              </w:rPr>
              <w:t>　</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B1D474D">
            <w:pPr>
              <w:spacing w:line="240" w:lineRule="exact"/>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严格执行</w:t>
            </w:r>
          </w:p>
          <w:p w14:paraId="583884E9">
            <w:pPr>
              <w:spacing w:line="240" w:lineRule="exact"/>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预算合理</w:t>
            </w:r>
          </w:p>
          <w:p w14:paraId="00EFB259">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使用资金</w:t>
            </w:r>
            <w:r>
              <w:rPr>
                <w:rFonts w:eastAsia="仿宋_GB2312"/>
                <w:color w:val="000000"/>
                <w:kern w:val="0"/>
                <w:sz w:val="18"/>
                <w:szCs w:val="18"/>
              </w:rPr>
              <w:t>　</w:t>
            </w:r>
          </w:p>
        </w:tc>
      </w:tr>
      <w:tr w14:paraId="22EA28AB">
        <w:tblPrEx>
          <w:tblCellMar>
            <w:top w:w="0" w:type="dxa"/>
            <w:left w:w="108" w:type="dxa"/>
            <w:bottom w:w="0" w:type="dxa"/>
            <w:right w:w="108" w:type="dxa"/>
          </w:tblCellMar>
        </w:tblPrEx>
        <w:trPr>
          <w:trHeight w:val="28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6BDD29E8">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237EB170">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986785A">
            <w:pPr>
              <w:spacing w:line="240" w:lineRule="exact"/>
              <w:ind w:firstLine="360"/>
              <w:jc w:val="center"/>
              <w:rPr>
                <w:rFonts w:eastAsia="仿宋_GB2312"/>
                <w:color w:val="000000"/>
                <w:kern w:val="0"/>
                <w:sz w:val="18"/>
                <w:szCs w:val="18"/>
              </w:rPr>
            </w:pPr>
          </w:p>
        </w:tc>
        <w:tc>
          <w:tcPr>
            <w:tcW w:w="1357" w:type="dxa"/>
            <w:gridSpan w:val="2"/>
            <w:tcBorders>
              <w:top w:val="single" w:color="auto" w:sz="4" w:space="0"/>
              <w:left w:val="nil"/>
              <w:bottom w:val="single" w:color="auto" w:sz="4" w:space="0"/>
              <w:right w:val="single" w:color="auto" w:sz="4" w:space="0"/>
            </w:tcBorders>
            <w:noWrap w:val="0"/>
            <w:vAlign w:val="center"/>
          </w:tcPr>
          <w:p w14:paraId="23B56A88">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提高全县中小学教师的素养与业务水平</w:t>
            </w:r>
          </w:p>
        </w:tc>
        <w:tc>
          <w:tcPr>
            <w:tcW w:w="1077" w:type="dxa"/>
            <w:tcBorders>
              <w:top w:val="single" w:color="auto" w:sz="4" w:space="0"/>
              <w:left w:val="nil"/>
              <w:bottom w:val="single" w:color="auto" w:sz="4" w:space="0"/>
              <w:right w:val="single" w:color="auto" w:sz="4" w:space="0"/>
            </w:tcBorders>
            <w:noWrap w:val="0"/>
            <w:vAlign w:val="center"/>
          </w:tcPr>
          <w:p w14:paraId="568120C2">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1146" w:type="dxa"/>
            <w:tcBorders>
              <w:top w:val="single" w:color="auto" w:sz="4" w:space="0"/>
              <w:left w:val="nil"/>
              <w:bottom w:val="single" w:color="auto" w:sz="4" w:space="0"/>
              <w:right w:val="single" w:color="auto" w:sz="4" w:space="0"/>
            </w:tcBorders>
            <w:noWrap w:val="0"/>
            <w:vAlign w:val="center"/>
          </w:tcPr>
          <w:p w14:paraId="30F10CA9">
            <w:pPr>
              <w:spacing w:line="240" w:lineRule="exact"/>
              <w:ind w:firstLine="360"/>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提高</w:t>
            </w:r>
          </w:p>
        </w:tc>
        <w:tc>
          <w:tcPr>
            <w:tcW w:w="636" w:type="dxa"/>
            <w:tcBorders>
              <w:top w:val="single" w:color="auto" w:sz="4" w:space="0"/>
              <w:left w:val="nil"/>
              <w:bottom w:val="single" w:color="auto" w:sz="4" w:space="0"/>
              <w:right w:val="single" w:color="auto" w:sz="4" w:space="0"/>
            </w:tcBorders>
            <w:noWrap w:val="0"/>
            <w:vAlign w:val="center"/>
          </w:tcPr>
          <w:p w14:paraId="336E5870">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w:t>
            </w:r>
            <w:r>
              <w:rPr>
                <w:rFonts w:eastAsia="仿宋_GB2312"/>
                <w:color w:val="000000"/>
                <w:kern w:val="0"/>
                <w:sz w:val="18"/>
                <w:szCs w:val="18"/>
              </w:rPr>
              <w:t>　</w:t>
            </w:r>
          </w:p>
        </w:tc>
        <w:tc>
          <w:tcPr>
            <w:tcW w:w="890" w:type="dxa"/>
            <w:tcBorders>
              <w:top w:val="single" w:color="auto" w:sz="4" w:space="0"/>
              <w:left w:val="nil"/>
              <w:bottom w:val="single" w:color="auto" w:sz="4" w:space="0"/>
              <w:right w:val="single" w:color="auto" w:sz="4" w:space="0"/>
            </w:tcBorders>
            <w:noWrap w:val="0"/>
            <w:vAlign w:val="center"/>
          </w:tcPr>
          <w:p w14:paraId="111CFA9E">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2</w:t>
            </w:r>
          </w:p>
        </w:tc>
        <w:tc>
          <w:tcPr>
            <w:tcW w:w="1223" w:type="dxa"/>
            <w:tcBorders>
              <w:top w:val="single" w:color="auto" w:sz="4" w:space="0"/>
              <w:left w:val="nil"/>
              <w:bottom w:val="single" w:color="auto" w:sz="4" w:space="0"/>
              <w:right w:val="single" w:color="auto" w:sz="4" w:space="0"/>
            </w:tcBorders>
            <w:noWrap w:val="0"/>
            <w:vAlign w:val="center"/>
          </w:tcPr>
          <w:p w14:paraId="6858E2F8">
            <w:pPr>
              <w:spacing w:line="240" w:lineRule="exact"/>
              <w:jc w:val="left"/>
              <w:rPr>
                <w:rFonts w:eastAsia="仿宋_GB2312"/>
                <w:color w:val="000000"/>
                <w:kern w:val="0"/>
                <w:sz w:val="18"/>
                <w:szCs w:val="18"/>
              </w:rPr>
            </w:pPr>
            <w:r>
              <w:rPr>
                <w:rFonts w:hint="eastAsia" w:ascii="仿宋" w:hAnsi="仿宋" w:eastAsia="仿宋" w:cs="华文仿宋"/>
                <w:b w:val="0"/>
                <w:bCs w:val="0"/>
                <w:color w:val="000000"/>
                <w:kern w:val="0"/>
                <w:sz w:val="11"/>
                <w:szCs w:val="11"/>
                <w:lang w:bidi="ar"/>
              </w:rPr>
              <w:t>全面贯彻党的教育方针，实施素质教育，办人民满意的教育</w:t>
            </w:r>
            <w:r>
              <w:rPr>
                <w:rFonts w:eastAsia="仿宋_GB2312"/>
                <w:color w:val="000000"/>
                <w:kern w:val="0"/>
                <w:sz w:val="18"/>
                <w:szCs w:val="18"/>
              </w:rPr>
              <w:t>　</w:t>
            </w:r>
          </w:p>
        </w:tc>
      </w:tr>
      <w:tr w14:paraId="04DC75BE">
        <w:tblPrEx>
          <w:tblCellMar>
            <w:top w:w="0" w:type="dxa"/>
            <w:left w:w="108" w:type="dxa"/>
            <w:bottom w:w="0" w:type="dxa"/>
            <w:right w:w="108" w:type="dxa"/>
          </w:tblCellMar>
        </w:tblPrEx>
        <w:trPr>
          <w:trHeight w:val="399"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15015156">
            <w:pPr>
              <w:spacing w:line="240" w:lineRule="exact"/>
              <w:ind w:firstLine="360"/>
              <w:jc w:val="left"/>
              <w:rPr>
                <w:rFonts w:eastAsia="仿宋_GB2312"/>
                <w:color w:val="000000"/>
                <w:kern w:val="0"/>
                <w:sz w:val="18"/>
                <w:szCs w:val="18"/>
              </w:rPr>
            </w:pPr>
          </w:p>
        </w:tc>
        <w:tc>
          <w:tcPr>
            <w:tcW w:w="969" w:type="dxa"/>
            <w:vMerge w:val="restart"/>
            <w:tcBorders>
              <w:top w:val="single" w:color="auto" w:sz="4" w:space="0"/>
              <w:left w:val="nil"/>
              <w:bottom w:val="single" w:color="auto" w:sz="4" w:space="0"/>
              <w:right w:val="single" w:color="auto" w:sz="4" w:space="0"/>
            </w:tcBorders>
            <w:noWrap w:val="0"/>
            <w:vAlign w:val="center"/>
          </w:tcPr>
          <w:p w14:paraId="5205AE2E">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712"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C10C8FF">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服务</w:t>
            </w:r>
          </w:p>
          <w:p w14:paraId="32203395">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对象</w:t>
            </w:r>
          </w:p>
          <w:p w14:paraId="54C21FDA">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满意度</w:t>
            </w:r>
          </w:p>
          <w:p w14:paraId="438CF0C6">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single" w:color="auto" w:sz="4" w:space="0"/>
              <w:left w:val="nil"/>
              <w:bottom w:val="single" w:color="auto" w:sz="4" w:space="0"/>
              <w:right w:val="single" w:color="auto" w:sz="4" w:space="0"/>
            </w:tcBorders>
            <w:noWrap w:val="0"/>
            <w:vAlign w:val="center"/>
          </w:tcPr>
          <w:p w14:paraId="42972893">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教师满意度</w:t>
            </w:r>
          </w:p>
        </w:tc>
        <w:tc>
          <w:tcPr>
            <w:tcW w:w="1077" w:type="dxa"/>
            <w:tcBorders>
              <w:top w:val="single" w:color="auto" w:sz="4" w:space="0"/>
              <w:left w:val="nil"/>
              <w:bottom w:val="single" w:color="auto" w:sz="4" w:space="0"/>
              <w:right w:val="single" w:color="auto" w:sz="4" w:space="0"/>
            </w:tcBorders>
            <w:noWrap w:val="0"/>
            <w:vAlign w:val="center"/>
          </w:tcPr>
          <w:p w14:paraId="54E664E3">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大于等于95%</w:t>
            </w:r>
            <w:r>
              <w:rPr>
                <w:rFonts w:eastAsia="仿宋_GB2312"/>
                <w:color w:val="000000"/>
                <w:kern w:val="0"/>
                <w:sz w:val="18"/>
                <w:szCs w:val="18"/>
              </w:rPr>
              <w:t>　</w:t>
            </w:r>
          </w:p>
        </w:tc>
        <w:tc>
          <w:tcPr>
            <w:tcW w:w="1146" w:type="dxa"/>
            <w:tcBorders>
              <w:top w:val="single" w:color="auto" w:sz="4" w:space="0"/>
              <w:left w:val="nil"/>
              <w:bottom w:val="single" w:color="auto" w:sz="4" w:space="0"/>
              <w:right w:val="single" w:color="auto" w:sz="4" w:space="0"/>
            </w:tcBorders>
            <w:noWrap w:val="0"/>
            <w:vAlign w:val="center"/>
          </w:tcPr>
          <w:p w14:paraId="42BD2048">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大于等于95%</w:t>
            </w:r>
            <w:r>
              <w:rPr>
                <w:rFonts w:eastAsia="仿宋_GB2312"/>
                <w:color w:val="000000"/>
                <w:kern w:val="0"/>
                <w:sz w:val="18"/>
                <w:szCs w:val="18"/>
              </w:rPr>
              <w:t>　</w:t>
            </w:r>
          </w:p>
        </w:tc>
        <w:tc>
          <w:tcPr>
            <w:tcW w:w="636" w:type="dxa"/>
            <w:tcBorders>
              <w:top w:val="single" w:color="auto" w:sz="4" w:space="0"/>
              <w:left w:val="nil"/>
              <w:bottom w:val="single" w:color="auto" w:sz="4" w:space="0"/>
              <w:right w:val="single" w:color="auto" w:sz="4" w:space="0"/>
            </w:tcBorders>
            <w:noWrap w:val="0"/>
            <w:vAlign w:val="center"/>
          </w:tcPr>
          <w:p w14:paraId="511242A8">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single" w:color="auto" w:sz="4" w:space="0"/>
              <w:left w:val="nil"/>
              <w:bottom w:val="single" w:color="auto" w:sz="4" w:space="0"/>
              <w:right w:val="single" w:color="auto" w:sz="4" w:space="0"/>
            </w:tcBorders>
            <w:noWrap w:val="0"/>
            <w:vAlign w:val="center"/>
          </w:tcPr>
          <w:p w14:paraId="64CA12E2">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4</w:t>
            </w:r>
          </w:p>
        </w:tc>
        <w:tc>
          <w:tcPr>
            <w:tcW w:w="1223" w:type="dxa"/>
            <w:tcBorders>
              <w:top w:val="single" w:color="auto" w:sz="4" w:space="0"/>
              <w:left w:val="nil"/>
              <w:bottom w:val="single" w:color="auto" w:sz="4" w:space="0"/>
              <w:right w:val="single" w:color="auto" w:sz="4" w:space="0"/>
            </w:tcBorders>
            <w:noWrap w:val="0"/>
            <w:vAlign w:val="center"/>
          </w:tcPr>
          <w:p w14:paraId="7B3DB8E7">
            <w:pPr>
              <w:spacing w:line="240" w:lineRule="exact"/>
              <w:jc w:val="left"/>
              <w:rPr>
                <w:rFonts w:eastAsia="仿宋_GB2312"/>
                <w:color w:val="000000"/>
                <w:kern w:val="0"/>
                <w:sz w:val="18"/>
                <w:szCs w:val="18"/>
              </w:rPr>
            </w:pPr>
            <w:r>
              <w:rPr>
                <w:rFonts w:hint="eastAsia" w:ascii="仿宋" w:hAnsi="仿宋" w:eastAsia="仿宋" w:cs="华文仿宋"/>
                <w:b w:val="0"/>
                <w:bCs w:val="0"/>
                <w:color w:val="000000"/>
                <w:kern w:val="0"/>
                <w:sz w:val="13"/>
                <w:szCs w:val="13"/>
                <w:lang w:bidi="ar"/>
              </w:rPr>
              <w:t>全面贯彻党的教育方针，实施素质教育，</w:t>
            </w:r>
            <w:r>
              <w:rPr>
                <w:rFonts w:hint="eastAsia" w:ascii="仿宋" w:hAnsi="仿宋" w:eastAsia="仿宋" w:cs="华文仿宋"/>
                <w:b w:val="0"/>
                <w:bCs w:val="0"/>
                <w:color w:val="000000"/>
                <w:kern w:val="0"/>
                <w:sz w:val="13"/>
                <w:szCs w:val="13"/>
                <w:lang w:val="en-US" w:eastAsia="zh-CN" w:bidi="ar"/>
              </w:rPr>
              <w:t>提升全县教师教育教学能力，促进社会经济发展，为我县培培养优秀教师。</w:t>
            </w:r>
            <w:r>
              <w:rPr>
                <w:rFonts w:eastAsia="仿宋_GB2312"/>
                <w:color w:val="000000"/>
                <w:kern w:val="0"/>
                <w:sz w:val="18"/>
                <w:szCs w:val="18"/>
              </w:rPr>
              <w:t>　</w:t>
            </w:r>
          </w:p>
        </w:tc>
      </w:tr>
      <w:tr w14:paraId="50C582A4">
        <w:tblPrEx>
          <w:tblCellMar>
            <w:top w:w="0" w:type="dxa"/>
            <w:left w:w="108" w:type="dxa"/>
            <w:bottom w:w="0" w:type="dxa"/>
            <w:right w:w="108" w:type="dxa"/>
          </w:tblCellMar>
        </w:tblPrEx>
        <w:trPr>
          <w:trHeight w:val="28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06DBDD5C">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nil"/>
              <w:bottom w:val="single" w:color="auto" w:sz="4" w:space="0"/>
              <w:right w:val="single" w:color="auto" w:sz="4" w:space="0"/>
            </w:tcBorders>
            <w:noWrap w:val="0"/>
            <w:vAlign w:val="center"/>
          </w:tcPr>
          <w:p w14:paraId="1F7AF040">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nil"/>
              <w:bottom w:val="single" w:color="auto" w:sz="4" w:space="0"/>
              <w:right w:val="single" w:color="auto" w:sz="4" w:space="0"/>
            </w:tcBorders>
            <w:noWrap w:val="0"/>
            <w:vAlign w:val="center"/>
          </w:tcPr>
          <w:p w14:paraId="24A7CB7D">
            <w:pPr>
              <w:spacing w:line="240" w:lineRule="exact"/>
              <w:ind w:firstLine="360"/>
              <w:jc w:val="left"/>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565EC2B4">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社会满意度</w:t>
            </w:r>
          </w:p>
        </w:tc>
        <w:tc>
          <w:tcPr>
            <w:tcW w:w="1077" w:type="dxa"/>
            <w:tcBorders>
              <w:top w:val="nil"/>
              <w:left w:val="nil"/>
              <w:bottom w:val="single" w:color="auto" w:sz="4" w:space="0"/>
              <w:right w:val="single" w:color="auto" w:sz="4" w:space="0"/>
            </w:tcBorders>
            <w:noWrap w:val="0"/>
            <w:vAlign w:val="center"/>
          </w:tcPr>
          <w:p w14:paraId="1C98F2A5">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大于等于95%</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07E91499">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大于等于95%</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4C8698F1">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438815E6">
            <w:pPr>
              <w:spacing w:line="240" w:lineRule="exact"/>
              <w:jc w:val="left"/>
              <w:rPr>
                <w:rFonts w:hint="default" w:ascii="Times New Roman" w:hAnsi="Times New Roman" w:eastAsia="仿宋_GB2312" w:cs="Times New Roman"/>
                <w:color w:val="000000"/>
                <w:kern w:val="0"/>
                <w:sz w:val="18"/>
                <w:szCs w:val="18"/>
                <w:lang w:val="en-US" w:eastAsia="zh-CN" w:bidi="ar-SA"/>
              </w:rPr>
            </w:pPr>
            <w:r>
              <w:rPr>
                <w:rFonts w:hint="eastAsia" w:eastAsia="仿宋_GB2312" w:cs="Times New Roman"/>
                <w:color w:val="000000"/>
                <w:kern w:val="0"/>
                <w:sz w:val="18"/>
                <w:szCs w:val="18"/>
                <w:lang w:val="en-US" w:eastAsia="zh-CN" w:bidi="ar-SA"/>
              </w:rPr>
              <w:t>4</w:t>
            </w:r>
          </w:p>
        </w:tc>
        <w:tc>
          <w:tcPr>
            <w:tcW w:w="1223" w:type="dxa"/>
            <w:tcBorders>
              <w:top w:val="nil"/>
              <w:left w:val="nil"/>
              <w:bottom w:val="single" w:color="auto" w:sz="4" w:space="0"/>
              <w:right w:val="single" w:color="auto" w:sz="4" w:space="0"/>
            </w:tcBorders>
            <w:noWrap w:val="0"/>
            <w:vAlign w:val="center"/>
          </w:tcPr>
          <w:p w14:paraId="5F4B223A">
            <w:pPr>
              <w:spacing w:line="240" w:lineRule="exact"/>
              <w:jc w:val="left"/>
              <w:rPr>
                <w:rFonts w:eastAsia="仿宋_GB2312"/>
                <w:color w:val="000000"/>
                <w:kern w:val="0"/>
                <w:sz w:val="18"/>
                <w:szCs w:val="18"/>
              </w:rPr>
            </w:pPr>
            <w:r>
              <w:rPr>
                <w:rFonts w:hint="eastAsia" w:ascii="仿宋" w:hAnsi="仿宋" w:eastAsia="仿宋" w:cs="华文仿宋"/>
                <w:b w:val="0"/>
                <w:bCs w:val="0"/>
                <w:color w:val="000000"/>
                <w:kern w:val="0"/>
                <w:sz w:val="13"/>
                <w:szCs w:val="13"/>
                <w:lang w:bidi="ar"/>
              </w:rPr>
              <w:t>全面贯彻党的教育方针，实施素质教育，</w:t>
            </w:r>
            <w:r>
              <w:rPr>
                <w:rFonts w:hint="eastAsia" w:ascii="仿宋" w:hAnsi="仿宋" w:eastAsia="仿宋" w:cs="华文仿宋"/>
                <w:b w:val="0"/>
                <w:bCs w:val="0"/>
                <w:color w:val="000000"/>
                <w:kern w:val="0"/>
                <w:sz w:val="13"/>
                <w:szCs w:val="13"/>
                <w:lang w:val="en-US" w:eastAsia="zh-CN" w:bidi="ar"/>
              </w:rPr>
              <w:t>提升全县教师教育教学能力，促进社会经济发展，为我县培培养优秀教师。</w:t>
            </w:r>
            <w:r>
              <w:rPr>
                <w:rFonts w:eastAsia="仿宋_GB2312"/>
                <w:color w:val="000000"/>
                <w:kern w:val="0"/>
                <w:sz w:val="18"/>
                <w:szCs w:val="18"/>
              </w:rPr>
              <w:t>　</w:t>
            </w:r>
          </w:p>
        </w:tc>
      </w:tr>
      <w:tr w14:paraId="1D61FE08">
        <w:tblPrEx>
          <w:tblCellMar>
            <w:top w:w="0" w:type="dxa"/>
            <w:left w:w="108" w:type="dxa"/>
            <w:bottom w:w="0" w:type="dxa"/>
            <w:right w:w="108" w:type="dxa"/>
          </w:tblCellMar>
        </w:tblPrEx>
        <w:trPr>
          <w:trHeight w:val="295" w:hRule="atLeast"/>
          <w:jc w:val="center"/>
        </w:trPr>
        <w:tc>
          <w:tcPr>
            <w:tcW w:w="6230" w:type="dxa"/>
            <w:gridSpan w:val="7"/>
            <w:tcBorders>
              <w:top w:val="single" w:color="auto" w:sz="4" w:space="0"/>
              <w:left w:val="single" w:color="auto" w:sz="4" w:space="0"/>
              <w:bottom w:val="single" w:color="auto" w:sz="4" w:space="0"/>
              <w:right w:val="single" w:color="000000" w:sz="4" w:space="0"/>
            </w:tcBorders>
            <w:noWrap w:val="0"/>
            <w:vAlign w:val="center"/>
          </w:tcPr>
          <w:p w14:paraId="6409D167">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36" w:type="dxa"/>
            <w:tcBorders>
              <w:top w:val="nil"/>
              <w:left w:val="nil"/>
              <w:bottom w:val="single" w:color="auto" w:sz="4" w:space="0"/>
              <w:right w:val="single" w:color="auto" w:sz="4" w:space="0"/>
            </w:tcBorders>
            <w:noWrap w:val="0"/>
            <w:vAlign w:val="center"/>
          </w:tcPr>
          <w:p w14:paraId="48B21B6E">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890" w:type="dxa"/>
            <w:tcBorders>
              <w:top w:val="nil"/>
              <w:left w:val="nil"/>
              <w:bottom w:val="single" w:color="auto" w:sz="4" w:space="0"/>
              <w:right w:val="single" w:color="auto" w:sz="4" w:space="0"/>
            </w:tcBorders>
            <w:noWrap w:val="0"/>
            <w:vAlign w:val="center"/>
          </w:tcPr>
          <w:p w14:paraId="5905B3B7">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98</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169EE0B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bl>
    <w:p w14:paraId="6380B157">
      <w:pPr>
        <w:spacing w:line="600" w:lineRule="exact"/>
        <w:jc w:val="left"/>
        <w:rPr>
          <w:rFonts w:hint="default" w:ascii="仿宋" w:hAnsi="仿宋" w:eastAsia="仿宋_GB2312" w:cs="仿宋"/>
          <w:kern w:val="0"/>
          <w:sz w:val="18"/>
          <w:szCs w:val="18"/>
          <w:lang w:val="en-US" w:eastAsia="zh-CN"/>
        </w:rPr>
      </w:pPr>
      <w:r>
        <w:rPr>
          <w:rFonts w:eastAsia="仿宋_GB2312"/>
          <w:kern w:val="0"/>
          <w:sz w:val="18"/>
          <w:szCs w:val="18"/>
        </w:rPr>
        <w:t>填表人：</w:t>
      </w:r>
      <w:r>
        <w:rPr>
          <w:rFonts w:hint="eastAsia" w:eastAsia="仿宋_GB2312"/>
          <w:kern w:val="0"/>
          <w:sz w:val="18"/>
          <w:szCs w:val="18"/>
          <w:lang w:val="en-US" w:eastAsia="zh-CN"/>
        </w:rPr>
        <w:t xml:space="preserve">王成兵  </w:t>
      </w:r>
      <w:r>
        <w:rPr>
          <w:rFonts w:eastAsia="仿宋_GB2312"/>
          <w:kern w:val="0"/>
          <w:sz w:val="18"/>
          <w:szCs w:val="18"/>
        </w:rPr>
        <w:t>填报日期：</w:t>
      </w:r>
      <w:r>
        <w:rPr>
          <w:rFonts w:hint="eastAsia" w:eastAsia="仿宋_GB2312"/>
          <w:kern w:val="0"/>
          <w:sz w:val="18"/>
          <w:szCs w:val="18"/>
          <w:lang w:val="en-US" w:eastAsia="zh-CN"/>
        </w:rPr>
        <w:t>2024年6月17日</w:t>
      </w:r>
      <w:r>
        <w:rPr>
          <w:rFonts w:eastAsia="仿宋_GB2312"/>
          <w:kern w:val="0"/>
          <w:sz w:val="18"/>
          <w:szCs w:val="18"/>
        </w:rPr>
        <w:t xml:space="preserve"> </w:t>
      </w:r>
      <w:r>
        <w:rPr>
          <w:rFonts w:hint="eastAsia" w:eastAsia="仿宋_GB2312"/>
          <w:kern w:val="0"/>
          <w:sz w:val="18"/>
          <w:szCs w:val="18"/>
          <w:lang w:val="en-US" w:eastAsia="zh-CN"/>
        </w:rPr>
        <w:t xml:space="preserve">  </w:t>
      </w:r>
      <w:r>
        <w:rPr>
          <w:rFonts w:eastAsia="仿宋_GB2312"/>
          <w:kern w:val="0"/>
          <w:sz w:val="18"/>
          <w:szCs w:val="18"/>
        </w:rPr>
        <w:t>联系电话：</w:t>
      </w:r>
      <w:r>
        <w:rPr>
          <w:rFonts w:hint="eastAsia" w:eastAsia="仿宋_GB2312"/>
          <w:kern w:val="0"/>
          <w:sz w:val="18"/>
          <w:szCs w:val="18"/>
          <w:lang w:val="en-US" w:eastAsia="zh-CN"/>
        </w:rPr>
        <w:t>17872285413</w:t>
      </w:r>
      <w:r>
        <w:rPr>
          <w:rFonts w:eastAsia="仿宋_GB2312"/>
          <w:kern w:val="0"/>
          <w:sz w:val="18"/>
          <w:szCs w:val="18"/>
        </w:rPr>
        <w:t xml:space="preserve">  </w:t>
      </w:r>
      <w:r>
        <w:rPr>
          <w:rFonts w:hint="eastAsia" w:eastAsia="仿宋_GB2312"/>
          <w:kern w:val="0"/>
          <w:sz w:val="18"/>
          <w:szCs w:val="18"/>
          <w:lang w:val="en-US" w:eastAsia="zh-CN"/>
        </w:rPr>
        <w:t xml:space="preserve">  </w:t>
      </w:r>
      <w:r>
        <w:rPr>
          <w:rFonts w:eastAsia="仿宋_GB2312"/>
          <w:kern w:val="0"/>
          <w:sz w:val="18"/>
          <w:szCs w:val="18"/>
        </w:rPr>
        <w:t>单位负责人签字：</w:t>
      </w:r>
      <w:r>
        <w:rPr>
          <w:rFonts w:hint="eastAsia" w:eastAsia="仿宋_GB2312"/>
          <w:kern w:val="0"/>
          <w:sz w:val="18"/>
          <w:szCs w:val="18"/>
          <w:lang w:val="en-US" w:eastAsia="zh-CN"/>
        </w:rPr>
        <w:t>邹水平</w:t>
      </w:r>
    </w:p>
    <w:sectPr>
      <w:headerReference r:id="rId3" w:type="default"/>
      <w:footerReference r:id="rId4" w:type="default"/>
      <w:footerReference r:id="rId5" w:type="even"/>
      <w:pgSz w:w="11905" w:h="16837"/>
      <w:pgMar w:top="1440" w:right="1800" w:bottom="1440" w:left="1800" w:header="720" w:footer="1701" w:gutter="0"/>
      <w:pgNumType w:fmt="numberInDash"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3306B">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9D3EC">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B9D3EC">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6B0B1">
    <w:pPr>
      <w:pStyle w:val="5"/>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14:paraId="6D4749C7">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01CF7">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1D1B1"/>
    <w:multiLevelType w:val="singleLevel"/>
    <w:tmpl w:val="EC81D1B1"/>
    <w:lvl w:ilvl="0" w:tentative="0">
      <w:start w:val="1"/>
      <w:numFmt w:val="decimal"/>
      <w:suff w:val="nothing"/>
      <w:lvlText w:val="%1、"/>
      <w:lvlJc w:val="left"/>
    </w:lvl>
  </w:abstractNum>
  <w:abstractNum w:abstractNumId="1">
    <w:nsid w:val="1EDE72BF"/>
    <w:multiLevelType w:val="singleLevel"/>
    <w:tmpl w:val="1EDE72BF"/>
    <w:lvl w:ilvl="0" w:tentative="0">
      <w:start w:val="3"/>
      <w:numFmt w:val="chineseCounting"/>
      <w:suff w:val="nothing"/>
      <w:lvlText w:val="（%1）"/>
      <w:lvlJc w:val="left"/>
      <w:pPr>
        <w:ind w:left="-18"/>
      </w:pPr>
      <w:rPr>
        <w:rFonts w:hint="eastAsia"/>
      </w:rPr>
    </w:lvl>
  </w:abstractNum>
  <w:abstractNum w:abstractNumId="2">
    <w:nsid w:val="5785AE5F"/>
    <w:multiLevelType w:val="singleLevel"/>
    <w:tmpl w:val="5785AE5F"/>
    <w:lvl w:ilvl="0" w:tentative="0">
      <w:start w:val="2"/>
      <w:numFmt w:val="chineseCounting"/>
      <w:suff w:val="nothing"/>
      <w:lvlText w:val="（%1）"/>
      <w:lvlJc w:val="left"/>
      <w:rPr>
        <w:rFonts w:hint="eastAsia"/>
      </w:rPr>
    </w:lvl>
  </w:abstractNum>
  <w:abstractNum w:abstractNumId="3">
    <w:nsid w:val="74D992A1"/>
    <w:multiLevelType w:val="singleLevel"/>
    <w:tmpl w:val="74D992A1"/>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MDgyNjYxMmZiOWE2NjY5ZTc3OGUwNzg0OTBlYmM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F2B16"/>
    <w:rsid w:val="07287718"/>
    <w:rsid w:val="074D22E3"/>
    <w:rsid w:val="077E558A"/>
    <w:rsid w:val="086C1887"/>
    <w:rsid w:val="095E3180"/>
    <w:rsid w:val="098A4DD6"/>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4F414E"/>
    <w:rsid w:val="0E8F2773"/>
    <w:rsid w:val="0F31382A"/>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916DD0"/>
    <w:rsid w:val="167504A0"/>
    <w:rsid w:val="1711641B"/>
    <w:rsid w:val="17233A58"/>
    <w:rsid w:val="174148B4"/>
    <w:rsid w:val="1767588B"/>
    <w:rsid w:val="176D1177"/>
    <w:rsid w:val="18383533"/>
    <w:rsid w:val="184E2D57"/>
    <w:rsid w:val="18956BD8"/>
    <w:rsid w:val="18BC23B6"/>
    <w:rsid w:val="18D538B0"/>
    <w:rsid w:val="18E032C2"/>
    <w:rsid w:val="19954A44"/>
    <w:rsid w:val="19A277FE"/>
    <w:rsid w:val="1A073B05"/>
    <w:rsid w:val="1A5605E9"/>
    <w:rsid w:val="1B326960"/>
    <w:rsid w:val="1B8B42C2"/>
    <w:rsid w:val="1BCD6688"/>
    <w:rsid w:val="1BD417C5"/>
    <w:rsid w:val="1CB05D8E"/>
    <w:rsid w:val="1CCF110C"/>
    <w:rsid w:val="1D743260"/>
    <w:rsid w:val="1D9456B0"/>
    <w:rsid w:val="1DEB1048"/>
    <w:rsid w:val="1E0F4D36"/>
    <w:rsid w:val="1E164317"/>
    <w:rsid w:val="1EDD568A"/>
    <w:rsid w:val="1F3D3B25"/>
    <w:rsid w:val="1FA31533"/>
    <w:rsid w:val="1FDB75C6"/>
    <w:rsid w:val="206A094A"/>
    <w:rsid w:val="211A411E"/>
    <w:rsid w:val="21260D15"/>
    <w:rsid w:val="21274A8D"/>
    <w:rsid w:val="213827F6"/>
    <w:rsid w:val="21771570"/>
    <w:rsid w:val="21796BC2"/>
    <w:rsid w:val="21B552CB"/>
    <w:rsid w:val="220527FD"/>
    <w:rsid w:val="22BE0E76"/>
    <w:rsid w:val="22DE4C55"/>
    <w:rsid w:val="23250B5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81D135F"/>
    <w:rsid w:val="28377363"/>
    <w:rsid w:val="28BF4190"/>
    <w:rsid w:val="28C4406E"/>
    <w:rsid w:val="28C878C3"/>
    <w:rsid w:val="29037B8D"/>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610085"/>
    <w:rsid w:val="2E1B3283"/>
    <w:rsid w:val="2E2B5E45"/>
    <w:rsid w:val="2E515D05"/>
    <w:rsid w:val="2F2A147D"/>
    <w:rsid w:val="2F9C21A2"/>
    <w:rsid w:val="2FC02FA6"/>
    <w:rsid w:val="2FD0636C"/>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72907BF"/>
    <w:rsid w:val="376A3C4C"/>
    <w:rsid w:val="377D6D5D"/>
    <w:rsid w:val="37CD55EE"/>
    <w:rsid w:val="37D270A9"/>
    <w:rsid w:val="38761300"/>
    <w:rsid w:val="38D330D8"/>
    <w:rsid w:val="38E452E6"/>
    <w:rsid w:val="38F90665"/>
    <w:rsid w:val="38FC7F68"/>
    <w:rsid w:val="391E32EE"/>
    <w:rsid w:val="39C175C6"/>
    <w:rsid w:val="3A0C0732"/>
    <w:rsid w:val="3A754CC9"/>
    <w:rsid w:val="3A771FCA"/>
    <w:rsid w:val="3B082DE1"/>
    <w:rsid w:val="3B4A51A8"/>
    <w:rsid w:val="3B563B4D"/>
    <w:rsid w:val="3BDC6748"/>
    <w:rsid w:val="3BEA370A"/>
    <w:rsid w:val="3C6B3628"/>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CC2DBB"/>
    <w:rsid w:val="42A25018"/>
    <w:rsid w:val="42D34CB5"/>
    <w:rsid w:val="42E80618"/>
    <w:rsid w:val="42E867DB"/>
    <w:rsid w:val="434A21E9"/>
    <w:rsid w:val="435B61A4"/>
    <w:rsid w:val="43925E19"/>
    <w:rsid w:val="44A818BD"/>
    <w:rsid w:val="45D55419"/>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DB406F"/>
    <w:rsid w:val="4B6814D6"/>
    <w:rsid w:val="4BB905DA"/>
    <w:rsid w:val="4BC468B1"/>
    <w:rsid w:val="4C9E5354"/>
    <w:rsid w:val="4DC84CE5"/>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45D5AF4"/>
    <w:rsid w:val="547370C6"/>
    <w:rsid w:val="54CF07A0"/>
    <w:rsid w:val="55164621"/>
    <w:rsid w:val="552F2E36"/>
    <w:rsid w:val="558D41B7"/>
    <w:rsid w:val="55FE57CA"/>
    <w:rsid w:val="56231F37"/>
    <w:rsid w:val="562B40FC"/>
    <w:rsid w:val="563C6D66"/>
    <w:rsid w:val="565C4B5A"/>
    <w:rsid w:val="57034731"/>
    <w:rsid w:val="578E37A1"/>
    <w:rsid w:val="579D2DD8"/>
    <w:rsid w:val="57DB3900"/>
    <w:rsid w:val="58C76ABA"/>
    <w:rsid w:val="58E10AA2"/>
    <w:rsid w:val="592B7F6F"/>
    <w:rsid w:val="59941FB8"/>
    <w:rsid w:val="59CA59DA"/>
    <w:rsid w:val="59E7033A"/>
    <w:rsid w:val="5A026F22"/>
    <w:rsid w:val="5A696FA1"/>
    <w:rsid w:val="5AC02939"/>
    <w:rsid w:val="5B523ED9"/>
    <w:rsid w:val="5B955B74"/>
    <w:rsid w:val="5C3F445D"/>
    <w:rsid w:val="5C8400C2"/>
    <w:rsid w:val="5C910A31"/>
    <w:rsid w:val="5D415FB3"/>
    <w:rsid w:val="5D6C7344"/>
    <w:rsid w:val="5E007C1C"/>
    <w:rsid w:val="5E1C575F"/>
    <w:rsid w:val="5E5E5BE2"/>
    <w:rsid w:val="5EA551F5"/>
    <w:rsid w:val="5F41673E"/>
    <w:rsid w:val="5F4D50E3"/>
    <w:rsid w:val="5F773F0E"/>
    <w:rsid w:val="5FB70BF2"/>
    <w:rsid w:val="5FBA3DFB"/>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6A3541"/>
    <w:rsid w:val="670B01C0"/>
    <w:rsid w:val="68045877"/>
    <w:rsid w:val="682235A3"/>
    <w:rsid w:val="682D5AB2"/>
    <w:rsid w:val="68456707"/>
    <w:rsid w:val="685A261F"/>
    <w:rsid w:val="68C53B15"/>
    <w:rsid w:val="69074555"/>
    <w:rsid w:val="692F7608"/>
    <w:rsid w:val="695232F6"/>
    <w:rsid w:val="69780FAF"/>
    <w:rsid w:val="69CB5582"/>
    <w:rsid w:val="6A3F1ACC"/>
    <w:rsid w:val="6A522671"/>
    <w:rsid w:val="6A65733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D21161"/>
    <w:rsid w:val="6F1654F2"/>
    <w:rsid w:val="6F1E7F02"/>
    <w:rsid w:val="6F3040D9"/>
    <w:rsid w:val="6F4F026E"/>
    <w:rsid w:val="6F765F90"/>
    <w:rsid w:val="6F9401C4"/>
    <w:rsid w:val="6FD902CD"/>
    <w:rsid w:val="6FF005A6"/>
    <w:rsid w:val="70C60851"/>
    <w:rsid w:val="70C64CF5"/>
    <w:rsid w:val="714F6A99"/>
    <w:rsid w:val="719923CF"/>
    <w:rsid w:val="71DB032D"/>
    <w:rsid w:val="71F0075E"/>
    <w:rsid w:val="723637B5"/>
    <w:rsid w:val="724265FE"/>
    <w:rsid w:val="73301622"/>
    <w:rsid w:val="7343262D"/>
    <w:rsid w:val="738B5D82"/>
    <w:rsid w:val="743957DE"/>
    <w:rsid w:val="744523C5"/>
    <w:rsid w:val="745037BC"/>
    <w:rsid w:val="7460720F"/>
    <w:rsid w:val="7463506E"/>
    <w:rsid w:val="74A40EAA"/>
    <w:rsid w:val="767C2482"/>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D124E1E"/>
    <w:rsid w:val="7D2A54B9"/>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after="200" w:line="276" w:lineRule="auto"/>
    </w:pPr>
    <w:rPr>
      <w:rFonts w:ascii="Arial" w:hAnsi="Arial" w:eastAsia="宋体"/>
      <w:sz w:val="24"/>
      <w:szCs w:val="24"/>
    </w:rPr>
  </w:style>
  <w:style w:type="paragraph" w:styleId="4">
    <w:name w:val="Body Text Indent"/>
    <w:basedOn w:val="1"/>
    <w:autoRedefine/>
    <w:qFormat/>
    <w:uiPriority w:val="0"/>
    <w:pPr>
      <w:ind w:firstLine="640" w:firstLineChars="200"/>
    </w:pPr>
    <w:rPr>
      <w:sz w:val="32"/>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cs="宋体"/>
      <w:kern w:val="0"/>
      <w:sz w:val="24"/>
    </w:rPr>
  </w:style>
  <w:style w:type="paragraph" w:styleId="8">
    <w:name w:val="Body Text First Indent 2"/>
    <w:basedOn w:val="4"/>
    <w:autoRedefine/>
    <w:qFormat/>
    <w:uiPriority w:val="99"/>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2483</Words>
  <Characters>2741</Characters>
  <Lines>0</Lines>
  <Paragraphs>0</Paragraphs>
  <TotalTime>0</TotalTime>
  <ScaleCrop>false</ScaleCrop>
  <LinksUpToDate>false</LinksUpToDate>
  <CharactersWithSpaces>2869</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寒冰</cp:lastModifiedBy>
  <cp:lastPrinted>2024-04-23T08:44:00Z</cp:lastPrinted>
  <dcterms:modified xsi:type="dcterms:W3CDTF">2024-09-01T05:10:50Z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AB810C59E2894EE691622EC438F15754_13</vt:lpwstr>
  </property>
</Properties>
</file>