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eastAsia="zh-CN"/>
        </w:rPr>
        <w:t>隆回县纪委监委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（一）机构设置情况、人员编制情况、主要职能职责、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年的重点工作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、绩效目标设定情况。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县纪委、县监委是党统一领导下的反腐败工作机构，履行纪检、监察两项职责，实行一套工作机构、两个机关名称，共同设立内设机构。县委巡察办列入县委工作部门，设在县纪委。县纪委监委机关设立内设机构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，下属副科级事业单位（信息中心）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个，股级事业单位（案件管理服务中心）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个，派驻纪检监察组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个；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在编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人员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139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目前由委机关统发工资人数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139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离退休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pacing w:val="8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小车编制数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台，实际</w:t>
      </w:r>
      <w:r>
        <w:rPr>
          <w:rFonts w:hint="eastAsia" w:ascii="Times New Roman" w:hAnsi="Times New Roman" w:eastAsia="仿宋_GB2312" w:cs="Times New Roman"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我委持续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聚力开展政治监督、聚力一体推进“三不腐”、聚力纠“四风”树新风、聚力整治群众身边腐败和不正之风、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聚力推进高质量巡察、聚力抓好自身建设，各项工作取得很好成效。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部门整体支出情况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年收入合计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2966.95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其中：财政拨款收入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2966.95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；上级补助收入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；事业收入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；经营收入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；附属单位上缴收入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；其他收入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年支出合计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2966.95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万元，其中：基本支出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2352.04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万元，项目支出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614.91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（一）基本支出情况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我单位</w:t>
      </w:r>
      <w:r>
        <w:rPr>
          <w:rFonts w:hint="default" w:ascii="Times New Roman" w:hAnsi="Times New Roman" w:eastAsia="仿宋_GB2312" w:cs="Times New Roman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lang w:val="en-US" w:eastAsia="zh-CN"/>
        </w:rPr>
        <w:t>年基本支出</w:t>
      </w:r>
      <w:r>
        <w:rPr>
          <w:rFonts w:hint="default" w:ascii="Times New Roman" w:hAnsi="Times New Roman" w:eastAsia="仿宋_GB2312" w:cs="Times New Roman"/>
          <w:lang w:val="en-US" w:eastAsia="zh-CN"/>
        </w:rPr>
        <w:t>2352.04</w:t>
      </w:r>
      <w:r>
        <w:rPr>
          <w:rFonts w:hint="eastAsia" w:ascii="仿宋_GB2312" w:hAnsi="仿宋_GB2312" w:eastAsia="仿宋_GB2312" w:cs="仿宋_GB2312"/>
          <w:lang w:val="en-US" w:eastAsia="zh-CN"/>
        </w:rPr>
        <w:t>万元，其中人员支出</w:t>
      </w:r>
      <w:r>
        <w:rPr>
          <w:rFonts w:hint="default" w:ascii="Times New Roman" w:hAnsi="Times New Roman" w:eastAsia="仿宋_GB2312" w:cs="Times New Roman"/>
          <w:lang w:val="en-US" w:eastAsia="zh-CN"/>
        </w:rPr>
        <w:t>1788.23</w:t>
      </w:r>
      <w:r>
        <w:rPr>
          <w:rFonts w:hint="eastAsia" w:ascii="仿宋_GB2312" w:hAnsi="仿宋_GB2312" w:eastAsia="仿宋_GB2312" w:cs="仿宋_GB2312"/>
          <w:lang w:val="en-US" w:eastAsia="zh-CN"/>
        </w:rPr>
        <w:t>万元，公用经费支出</w:t>
      </w:r>
      <w:r>
        <w:rPr>
          <w:rFonts w:hint="default" w:ascii="Times New Roman" w:hAnsi="Times New Roman" w:eastAsia="仿宋_GB2312" w:cs="Times New Roman"/>
          <w:lang w:val="en-US" w:eastAsia="zh-CN"/>
        </w:rPr>
        <w:t>563.81</w:t>
      </w:r>
      <w:r>
        <w:rPr>
          <w:rFonts w:hint="eastAsia" w:ascii="仿宋_GB2312" w:hAnsi="仿宋_GB2312" w:eastAsia="仿宋_GB2312" w:cs="仿宋_GB231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县级专项资金</w:t>
      </w:r>
      <w:r>
        <w:rPr>
          <w:rFonts w:hint="eastAsia" w:ascii="楷体_GB2312" w:hAnsi="楷体_GB2312" w:eastAsia="楷体_GB2312" w:cs="楷体_GB2312"/>
          <w:sz w:val="32"/>
          <w:szCs w:val="32"/>
        </w:rPr>
        <w:t>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我单位没有县级专项资金。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（三）“三公”经费情况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因公出国（境）费用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公务接待费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年公务接待费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6.25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公务用车购置及运行费。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年公务用车购置费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24.99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万元，公务用车运行费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25.19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三、政府性基金预算支出情况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我单位没有政府性基金预算。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我单位没有国有资本经营预算。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我单位没有社会保险基金预算。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8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我委持续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聚力开展政治监督、聚力一体推进“三不腐”、聚力纠“四风”树新风、聚力整治群众身边腐败和不正之风、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聚力推进高质量巡察、聚力抓好自身建设，各项工作取得很好成效。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1.在部门整体支出的资金安排和使用上有不可预见性，在科学设置预算绩效指标上还需进一步加强，使之更贴合纪检监察工作的实际。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2.履职时在经济效益和社会效益实现上还有待提升。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3.资产管理水平有待增强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改进措施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1.完善评价指标体系，科学设置预算绩效指标。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2.注重经济效益与社会效益相结合。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3.积极采取措施，加强资产管理业务的学习，增强对资产的有效管理。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（二）建议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县财政继续加大对监督执纪、审查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的支持力度，增加大案要案的办案经费、充分保障巡察工作经费。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经费预算足额编制。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建议加强新《预算法》《政府会计制度》等的学习培训。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9"/>
        <w:tblpPr w:leftFromText="180" w:rightFromText="180" w:vertAnchor="text" w:tblpX="399" w:tblpY="386"/>
        <w:tblOverlap w:val="never"/>
        <w:tblW w:w="8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中共隆回县纪委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74.64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35.53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56.43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71.25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48.47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22.78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3.39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18.53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项目支出：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490.34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700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614.91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1.大案要案支出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259.62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600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490.97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2.巡视巡察支出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230.72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123.94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522.46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386.37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563.81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56.98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56.98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42.88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63.04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11.55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37.61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189.18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110.5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300" w:type="dxa"/>
            <w:vMerge w:val="restart"/>
            <w:vAlign w:val="center"/>
          </w:tcPr>
          <w:p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983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12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017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82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1.压缩运行成本；2.严把资产出入关；3.开展节约型机关创建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填表人：谭鸣凤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填报日期：2024.5.22  联系电话：18773962730  单位负责人签字：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8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304"/>
        <w:gridCol w:w="857"/>
        <w:gridCol w:w="1146"/>
        <w:gridCol w:w="636"/>
        <w:gridCol w:w="890"/>
        <w:gridCol w:w="1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中共隆回县纪委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spacing w:line="240" w:lineRule="exact"/>
              <w:ind w:firstLine="0" w:firstLineChars="0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2646.35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2966.95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0" w:firstLineChars="100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2966.95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2966.95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2966.95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2966.95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2352.03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0" w:firstLineChars="5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614.92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60" w:firstLineChars="7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大案要案办理数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2-3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政治巡察轮数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2-3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案件合格率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0" w:firstLineChars="1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问题整改率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案件办结时限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3-6个月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3-6个月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巡察工作完成及时率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办案成本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600万元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490.97万元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巡察工作经费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123.94万元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非税收入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1500万元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1500万元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净化政治生态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逐步净化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逐步净化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被调查人满意率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巡察单位满意度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hint="eastAsia" w:ascii="仿宋" w:hAnsi="仿宋" w:eastAsia="仿宋" w:cs="仿宋"/>
          <w:kern w:val="0"/>
        </w:rPr>
      </w:pPr>
      <w:r>
        <w:rPr>
          <w:rFonts w:eastAsia="仿宋_GB2312"/>
          <w:kern w:val="0"/>
          <w:sz w:val="21"/>
          <w:szCs w:val="21"/>
        </w:rPr>
        <w:t>填表人：</w:t>
      </w:r>
      <w:r>
        <w:rPr>
          <w:rFonts w:hint="eastAsia" w:eastAsia="仿宋_GB2312"/>
          <w:kern w:val="0"/>
          <w:sz w:val="21"/>
          <w:szCs w:val="21"/>
          <w:lang w:eastAsia="zh-CN"/>
        </w:rPr>
        <w:t>谭鸣凤</w:t>
      </w:r>
      <w:r>
        <w:rPr>
          <w:rFonts w:eastAsia="仿宋_GB2312"/>
          <w:kern w:val="0"/>
          <w:sz w:val="21"/>
          <w:szCs w:val="21"/>
        </w:rPr>
        <w:t xml:space="preserve">   填报日期：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2024.5.22</w:t>
      </w:r>
      <w:r>
        <w:rPr>
          <w:rFonts w:eastAsia="仿宋_GB2312"/>
          <w:kern w:val="0"/>
          <w:sz w:val="21"/>
          <w:szCs w:val="21"/>
        </w:rPr>
        <w:t xml:space="preserve">    联系电话：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18773962730</w:t>
      </w:r>
      <w:r>
        <w:rPr>
          <w:rFonts w:eastAsia="仿宋_GB2312"/>
          <w:kern w:val="0"/>
          <w:sz w:val="21"/>
          <w:szCs w:val="21"/>
        </w:rPr>
        <w:t xml:space="preserve">    单位负责人签字：</w:t>
      </w:r>
    </w:p>
    <w:sectPr>
      <w:headerReference r:id="rId3" w:type="default"/>
      <w:footerReference r:id="rId4" w:type="default"/>
      <w:footerReference r:id="rId5" w:type="even"/>
      <w:pgSz w:w="11905" w:h="16837"/>
      <w:pgMar w:top="2041" w:right="1531" w:bottom="2041" w:left="1531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948F8"/>
    <w:multiLevelType w:val="singleLevel"/>
    <w:tmpl w:val="BDF948F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143E0BD"/>
    <w:multiLevelType w:val="singleLevel"/>
    <w:tmpl w:val="F143E0B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1B0495D"/>
    <w:multiLevelType w:val="singleLevel"/>
    <w:tmpl w:val="11B0495D"/>
    <w:lvl w:ilvl="0" w:tentative="0">
      <w:start w:val="4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NzdhNzg0YmE5NDM3OGRhNWFjNmVhYjUwZTlhZmU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5A5607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1D3251"/>
    <w:rsid w:val="083E2747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EFC610E"/>
    <w:rsid w:val="0F31382A"/>
    <w:rsid w:val="10060813"/>
    <w:rsid w:val="10196798"/>
    <w:rsid w:val="101A42BE"/>
    <w:rsid w:val="10234F21"/>
    <w:rsid w:val="1024256C"/>
    <w:rsid w:val="107F4121"/>
    <w:rsid w:val="10AE469D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6636AE"/>
    <w:rsid w:val="13C57FC2"/>
    <w:rsid w:val="13C6192D"/>
    <w:rsid w:val="13CB265C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9F63CA5"/>
    <w:rsid w:val="1A073B05"/>
    <w:rsid w:val="1A5605E9"/>
    <w:rsid w:val="1B326960"/>
    <w:rsid w:val="1B8B42C2"/>
    <w:rsid w:val="1BCD6688"/>
    <w:rsid w:val="1BD417C5"/>
    <w:rsid w:val="1C3E0BCA"/>
    <w:rsid w:val="1CB05D8E"/>
    <w:rsid w:val="1CCF110C"/>
    <w:rsid w:val="1D704792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E5CD7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AB5B33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0FF62AB"/>
    <w:rsid w:val="412A3AB2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754D8C"/>
    <w:rsid w:val="43925E19"/>
    <w:rsid w:val="44A818BD"/>
    <w:rsid w:val="46222FA9"/>
    <w:rsid w:val="463F7FFF"/>
    <w:rsid w:val="46916381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C9E5AA1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407FF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9C2015"/>
    <w:rsid w:val="63AD5DD7"/>
    <w:rsid w:val="63D3192F"/>
    <w:rsid w:val="64354398"/>
    <w:rsid w:val="644D2AF4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982991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5637A2F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45092C"/>
    <w:rsid w:val="79454297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BDF0ABF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2007</Words>
  <Characters>2451</Characters>
  <Lines>0</Lines>
  <Paragraphs>0</Paragraphs>
  <TotalTime>3</TotalTime>
  <ScaleCrop>false</ScaleCrop>
  <LinksUpToDate>false</LinksUpToDate>
  <CharactersWithSpaces>2533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2024-05-28T07:18:00Z</cp:lastPrinted>
  <dcterms:modified xsi:type="dcterms:W3CDTF">2024-07-04T08:06:20Z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AB810C59E2894EE691622EC438F15754_13</vt:lpwstr>
  </property>
</Properties>
</file>