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both"/>
        <w:rPr>
          <w:rFonts w:ascii="楷体" w:hAnsi="楷体" w:eastAsia="楷体" w:cs="楷体"/>
          <w:sz w:val="36"/>
        </w:rPr>
      </w:pPr>
    </w:p>
    <w:p>
      <w:pPr>
        <w:spacing w:line="600" w:lineRule="exact"/>
        <w:ind w:firstLine="723" w:firstLineChars="200"/>
        <w:jc w:val="both"/>
        <w:rPr>
          <w:rFonts w:hint="eastAsia" w:ascii="黑体" w:hAnsi="黑体" w:eastAsia="黑体" w:cs="黑体"/>
          <w:b/>
          <w:bCs w:val="0"/>
          <w:kern w:val="0"/>
          <w:sz w:val="36"/>
          <w:szCs w:val="36"/>
        </w:rPr>
      </w:pPr>
      <w:r>
        <w:rPr>
          <w:rFonts w:hint="eastAsia" w:ascii="黑体" w:hAnsi="黑体" w:eastAsia="黑体" w:cs="黑体"/>
          <w:b/>
          <w:bCs w:val="0"/>
          <w:kern w:val="0"/>
          <w:sz w:val="36"/>
          <w:szCs w:val="36"/>
          <w:lang w:eastAsia="zh-CN"/>
        </w:rPr>
        <w:t>隆回县</w:t>
      </w:r>
      <w:r>
        <w:rPr>
          <w:rFonts w:hint="eastAsia" w:ascii="黑体" w:hAnsi="黑体" w:eastAsia="黑体" w:cs="黑体"/>
          <w:b/>
          <w:bCs w:val="0"/>
          <w:kern w:val="0"/>
          <w:sz w:val="36"/>
          <w:szCs w:val="36"/>
          <w:lang w:val="en-US" w:eastAsia="zh-CN"/>
        </w:rPr>
        <w:t>交通运输局</w:t>
      </w:r>
      <w:r>
        <w:rPr>
          <w:rFonts w:hint="eastAsia" w:ascii="黑体" w:hAnsi="黑体" w:eastAsia="黑体" w:cs="黑体"/>
          <w:b/>
          <w:bCs w:val="0"/>
          <w:kern w:val="0"/>
          <w:sz w:val="36"/>
          <w:szCs w:val="36"/>
        </w:rPr>
        <w:t>部门</w:t>
      </w:r>
      <w:r>
        <w:rPr>
          <w:rFonts w:hint="eastAsia" w:ascii="黑体" w:hAnsi="黑体" w:eastAsia="黑体" w:cs="黑体"/>
          <w:b/>
          <w:bCs w:val="0"/>
          <w:kern w:val="0"/>
          <w:sz w:val="36"/>
          <w:szCs w:val="36"/>
          <w:lang w:val="en-US" w:eastAsia="zh-CN"/>
        </w:rPr>
        <w:t>2021年度</w:t>
      </w:r>
      <w:r>
        <w:rPr>
          <w:rFonts w:hint="eastAsia" w:ascii="黑体" w:hAnsi="黑体" w:eastAsia="黑体" w:cs="黑体"/>
          <w:b/>
          <w:bCs w:val="0"/>
          <w:kern w:val="0"/>
          <w:sz w:val="36"/>
          <w:szCs w:val="36"/>
        </w:rPr>
        <w:t>整体支出绩效</w:t>
      </w:r>
    </w:p>
    <w:p>
      <w:pPr>
        <w:spacing w:line="600" w:lineRule="exact"/>
        <w:jc w:val="center"/>
        <w:rPr>
          <w:rFonts w:hint="eastAsia" w:ascii="黑体" w:hAnsi="黑体" w:eastAsia="黑体" w:cs="黑体"/>
          <w:b/>
          <w:bCs w:val="0"/>
          <w:kern w:val="0"/>
          <w:sz w:val="36"/>
          <w:szCs w:val="36"/>
        </w:rPr>
      </w:pPr>
      <w:r>
        <w:rPr>
          <w:rFonts w:hint="eastAsia" w:ascii="黑体" w:hAnsi="黑体" w:eastAsia="黑体" w:cs="黑体"/>
          <w:b/>
          <w:bCs w:val="0"/>
          <w:kern w:val="0"/>
          <w:sz w:val="36"/>
          <w:szCs w:val="36"/>
        </w:rPr>
        <w:t>自评报告</w:t>
      </w:r>
    </w:p>
    <w:p>
      <w:pPr>
        <w:adjustRightInd w:val="0"/>
        <w:snapToGrid w:val="0"/>
        <w:spacing w:line="600" w:lineRule="exact"/>
        <w:rPr>
          <w:rFonts w:hint="eastAsia" w:eastAsia="黑体"/>
          <w:sz w:val="32"/>
          <w:szCs w:val="32"/>
          <w:lang w:val="en-US" w:eastAsia="zh-CN"/>
        </w:rPr>
      </w:pPr>
    </w:p>
    <w:p>
      <w:pPr>
        <w:adjustRightInd w:val="0"/>
        <w:snapToGrid w:val="0"/>
        <w:spacing w:line="600" w:lineRule="exact"/>
        <w:rPr>
          <w:rFonts w:eastAsia="黑体"/>
          <w:sz w:val="32"/>
          <w:szCs w:val="32"/>
        </w:rPr>
      </w:pPr>
      <w:r>
        <w:rPr>
          <w:rFonts w:hint="eastAsia" w:eastAsia="黑体"/>
          <w:sz w:val="32"/>
          <w:szCs w:val="32"/>
          <w:lang w:val="en-US" w:eastAsia="zh-CN"/>
        </w:rPr>
        <w:t xml:space="preserve">    </w:t>
      </w:r>
      <w:r>
        <w:rPr>
          <w:rFonts w:eastAsia="黑体"/>
          <w:sz w:val="32"/>
          <w:szCs w:val="32"/>
        </w:rPr>
        <w:t>一、</w:t>
      </w:r>
      <w:r>
        <w:rPr>
          <w:rFonts w:hint="eastAsia" w:eastAsia="黑体"/>
          <w:sz w:val="32"/>
          <w:szCs w:val="32"/>
        </w:rPr>
        <w:t>部门</w:t>
      </w:r>
      <w:r>
        <w:rPr>
          <w:rFonts w:eastAsia="黑体"/>
          <w:sz w:val="32"/>
          <w:szCs w:val="32"/>
        </w:rPr>
        <w:t>概况</w:t>
      </w:r>
    </w:p>
    <w:p>
      <w:pPr>
        <w:adjustRightInd w:val="0"/>
        <w:snapToGrid w:val="0"/>
        <w:spacing w:line="600" w:lineRule="exact"/>
        <w:ind w:firstLine="640" w:firstLineChars="200"/>
        <w:rPr>
          <w:rFonts w:eastAsia="仿宋_GB2312"/>
          <w:sz w:val="32"/>
          <w:szCs w:val="32"/>
        </w:rPr>
      </w:pPr>
      <w:r>
        <w:rPr>
          <w:rFonts w:eastAsia="仿宋_GB2312"/>
          <w:sz w:val="32"/>
          <w:szCs w:val="32"/>
        </w:rPr>
        <w:t>（一）</w:t>
      </w:r>
      <w:r>
        <w:rPr>
          <w:rFonts w:hint="eastAsia" w:eastAsia="仿宋_GB2312"/>
          <w:sz w:val="32"/>
          <w:szCs w:val="32"/>
        </w:rPr>
        <w:t>部门</w:t>
      </w:r>
      <w:r>
        <w:rPr>
          <w:rFonts w:eastAsia="仿宋_GB2312"/>
          <w:sz w:val="32"/>
          <w:szCs w:val="32"/>
        </w:rPr>
        <w:t>基本情况</w:t>
      </w:r>
    </w:p>
    <w:p>
      <w:pPr>
        <w:adjustRightInd w:val="0"/>
        <w:snapToGrid w:val="0"/>
        <w:spacing w:line="600" w:lineRule="exact"/>
        <w:ind w:firstLine="600" w:firstLineChars="200"/>
        <w:rPr>
          <w:rFonts w:eastAsia="仿宋_GB2312"/>
          <w:sz w:val="30"/>
          <w:szCs w:val="30"/>
        </w:rPr>
      </w:pPr>
      <w:r>
        <w:rPr>
          <w:rFonts w:hint="eastAsia" w:eastAsia="仿宋_GB2312"/>
          <w:sz w:val="30"/>
          <w:szCs w:val="30"/>
        </w:rPr>
        <w:t>1</w:t>
      </w:r>
      <w:r>
        <w:rPr>
          <w:rFonts w:hint="eastAsia" w:eastAsia="仿宋_GB2312"/>
          <w:sz w:val="30"/>
          <w:szCs w:val="30"/>
          <w:lang w:eastAsia="zh-CN"/>
        </w:rPr>
        <w:t>、</w:t>
      </w:r>
      <w:r>
        <w:rPr>
          <w:rFonts w:hint="eastAsia" w:eastAsia="仿宋_GB2312"/>
          <w:sz w:val="30"/>
          <w:szCs w:val="30"/>
        </w:rPr>
        <w:t>在职人员情况及机构设置</w:t>
      </w:r>
    </w:p>
    <w:p>
      <w:pPr>
        <w:adjustRightInd w:val="0"/>
        <w:snapToGrid w:val="0"/>
        <w:spacing w:line="600" w:lineRule="exact"/>
        <w:ind w:firstLine="600" w:firstLineChars="200"/>
        <w:rPr>
          <w:rFonts w:eastAsia="仿宋_GB2312"/>
          <w:sz w:val="32"/>
          <w:szCs w:val="32"/>
        </w:rPr>
      </w:pPr>
      <w:r>
        <w:rPr>
          <w:rFonts w:eastAsia="仿宋_GB2312"/>
          <w:sz w:val="30"/>
          <w:szCs w:val="30"/>
        </w:rPr>
        <w:t>至20</w:t>
      </w:r>
      <w:r>
        <w:rPr>
          <w:rFonts w:hint="eastAsia" w:eastAsia="仿宋_GB2312"/>
          <w:sz w:val="30"/>
          <w:szCs w:val="30"/>
          <w:lang w:val="en-US" w:eastAsia="zh-CN"/>
        </w:rPr>
        <w:t>21</w:t>
      </w:r>
      <w:r>
        <w:rPr>
          <w:rFonts w:eastAsia="仿宋_GB2312"/>
          <w:sz w:val="30"/>
          <w:szCs w:val="30"/>
        </w:rPr>
        <w:t>年底，</w:t>
      </w:r>
      <w:r>
        <w:rPr>
          <w:rFonts w:eastAsia="仿宋_GB2312"/>
          <w:sz w:val="32"/>
          <w:szCs w:val="32"/>
        </w:rPr>
        <w:t>隆回县交通运输局编制人数为1</w:t>
      </w:r>
      <w:r>
        <w:rPr>
          <w:rFonts w:hint="eastAsia" w:eastAsia="仿宋_GB2312"/>
          <w:sz w:val="32"/>
          <w:szCs w:val="32"/>
          <w:lang w:val="en-US" w:eastAsia="zh-CN"/>
        </w:rPr>
        <w:t>2</w:t>
      </w:r>
      <w:r>
        <w:rPr>
          <w:rFonts w:eastAsia="仿宋_GB2312"/>
          <w:sz w:val="32"/>
          <w:szCs w:val="32"/>
        </w:rPr>
        <w:t>人，实际人数</w:t>
      </w:r>
      <w:r>
        <w:rPr>
          <w:rFonts w:hint="eastAsia" w:eastAsia="仿宋_GB2312"/>
          <w:sz w:val="32"/>
          <w:szCs w:val="32"/>
          <w:lang w:val="en-US" w:eastAsia="zh-CN"/>
        </w:rPr>
        <w:t>77</w:t>
      </w:r>
      <w:r>
        <w:rPr>
          <w:rFonts w:eastAsia="仿宋_GB2312"/>
          <w:sz w:val="32"/>
          <w:szCs w:val="32"/>
        </w:rPr>
        <w:t>人，其中在职</w:t>
      </w:r>
      <w:r>
        <w:rPr>
          <w:rFonts w:hint="eastAsia" w:eastAsia="仿宋_GB2312"/>
          <w:sz w:val="32"/>
          <w:szCs w:val="32"/>
          <w:lang w:val="en-US" w:eastAsia="zh-CN"/>
        </w:rPr>
        <w:t>50</w:t>
      </w:r>
      <w:r>
        <w:rPr>
          <w:rFonts w:eastAsia="仿宋_GB2312"/>
          <w:sz w:val="32"/>
          <w:szCs w:val="32"/>
        </w:rPr>
        <w:t>人，</w:t>
      </w:r>
      <w:r>
        <w:rPr>
          <w:rFonts w:hint="eastAsia" w:eastAsia="仿宋_GB2312"/>
          <w:sz w:val="32"/>
          <w:szCs w:val="32"/>
          <w:lang w:val="en-US" w:eastAsia="zh-CN"/>
        </w:rPr>
        <w:t>(局机关23人，新成立的交通运输综合行政执法大队27人)，</w:t>
      </w:r>
      <w:r>
        <w:rPr>
          <w:rFonts w:eastAsia="仿宋_GB2312"/>
          <w:sz w:val="32"/>
          <w:szCs w:val="32"/>
        </w:rPr>
        <w:t>离退休2</w:t>
      </w:r>
      <w:r>
        <w:rPr>
          <w:rFonts w:hint="eastAsia" w:eastAsia="仿宋_GB2312"/>
          <w:sz w:val="32"/>
          <w:szCs w:val="32"/>
          <w:lang w:val="en-US" w:eastAsia="zh-CN"/>
        </w:rPr>
        <w:t>7</w:t>
      </w:r>
      <w:r>
        <w:rPr>
          <w:rFonts w:eastAsia="仿宋_GB2312"/>
          <w:sz w:val="32"/>
          <w:szCs w:val="32"/>
        </w:rPr>
        <w:t>人。</w:t>
      </w:r>
      <w:r>
        <w:rPr>
          <w:rFonts w:hint="eastAsia" w:eastAsia="仿宋_GB2312"/>
          <w:sz w:val="32"/>
          <w:szCs w:val="32"/>
          <w:lang w:eastAsia="zh-CN"/>
        </w:rPr>
        <w:t>局</w:t>
      </w:r>
      <w:r>
        <w:rPr>
          <w:rFonts w:eastAsia="仿宋_GB2312"/>
          <w:sz w:val="32"/>
          <w:szCs w:val="32"/>
        </w:rPr>
        <w:t>小车编制数1台，实际6台</w:t>
      </w:r>
      <w:r>
        <w:rPr>
          <w:rFonts w:hint="eastAsia" w:eastAsia="仿宋_GB2312"/>
          <w:sz w:val="32"/>
          <w:szCs w:val="32"/>
          <w:lang w:val="en-US" w:eastAsia="zh-CN"/>
        </w:rPr>
        <w:t>(均已报废)</w:t>
      </w:r>
      <w:r>
        <w:rPr>
          <w:rFonts w:eastAsia="仿宋_GB2312"/>
          <w:sz w:val="32"/>
          <w:szCs w:val="32"/>
        </w:rPr>
        <w:t>。</w:t>
      </w:r>
      <w:r>
        <w:rPr>
          <w:rFonts w:hint="eastAsia" w:eastAsia="仿宋_GB2312"/>
          <w:sz w:val="32"/>
          <w:szCs w:val="32"/>
          <w:lang w:eastAsia="zh-CN"/>
        </w:rPr>
        <w:t>执法大队车辆</w:t>
      </w:r>
      <w:r>
        <w:rPr>
          <w:rFonts w:hint="eastAsia" w:eastAsia="仿宋_GB2312"/>
          <w:sz w:val="32"/>
          <w:szCs w:val="32"/>
          <w:lang w:val="en-US" w:eastAsia="zh-CN"/>
        </w:rPr>
        <w:t>6台。</w:t>
      </w:r>
      <w:r>
        <w:rPr>
          <w:rFonts w:hint="eastAsia" w:eastAsia="仿宋_GB2312"/>
          <w:sz w:val="32"/>
          <w:szCs w:val="32"/>
        </w:rPr>
        <w:t>遗属补助</w:t>
      </w:r>
      <w:r>
        <w:rPr>
          <w:rFonts w:eastAsia="仿宋_GB2312"/>
          <w:sz w:val="32"/>
          <w:szCs w:val="32"/>
        </w:rPr>
        <w:t>人数1人，房屋面积1800平方米。隆回县交通运输局</w:t>
      </w:r>
      <w:r>
        <w:rPr>
          <w:rFonts w:hint="eastAsia" w:ascii="仿宋_GB2312" w:hAnsi="宋体" w:eastAsia="仿宋_GB2312"/>
          <w:color w:val="000000"/>
          <w:sz w:val="32"/>
          <w:szCs w:val="32"/>
          <w:lang w:val="en-US" w:eastAsia="zh-CN"/>
        </w:rPr>
        <w:t>内设办公室、政工股、行政审批服务股（政策法规股）、工程股（农村公路办）、运政和安全监督管理股、财务股、计划统计股（交通战备重点项目办）七个股室。</w:t>
      </w:r>
    </w:p>
    <w:p>
      <w:pPr>
        <w:widowControl/>
        <w:numPr>
          <w:ilvl w:val="0"/>
          <w:numId w:val="0"/>
        </w:numPr>
        <w:spacing w:line="600" w:lineRule="exact"/>
        <w:jc w:val="left"/>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2、单位主要职责：</w:t>
      </w:r>
    </w:p>
    <w:p>
      <w:pPr>
        <w:widowControl/>
        <w:numPr>
          <w:ilvl w:val="0"/>
          <w:numId w:val="0"/>
        </w:numPr>
        <w:spacing w:line="600" w:lineRule="exact"/>
        <w:ind w:left="480" w:leftChars="0"/>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1）贯彻落实国家、省综合交通运输标准和各种交通运输方式标准，推进全县综合交通运输体系建设，统筹规划公路、水路及邮政行业发展，建立与综合交通运输体系相适应的制度体制机制，优化交通运输主要通道和重要枢纽节点布局，促进交通运输方式融合发展。</w:t>
      </w:r>
    </w:p>
    <w:p>
      <w:pPr>
        <w:widowControl/>
        <w:numPr>
          <w:ilvl w:val="0"/>
          <w:numId w:val="0"/>
        </w:numPr>
        <w:spacing w:line="600" w:lineRule="exact"/>
        <w:ind w:left="480" w:leftChars="0"/>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2）组织拟订全县综合交通运输发展战略和政策，组织编制并监督实施全县道路、水路、邮政、城市公交等行业规划、政策和标准。参与拟订物流业发展战略、规划和有关政策并监督实施。指导全县公路、水路行业体制改革工作。组织起草有关地方规范性文件。负责交通运输执法检查和监督。</w:t>
      </w:r>
    </w:p>
    <w:p>
      <w:pPr>
        <w:widowControl/>
        <w:numPr>
          <w:ilvl w:val="0"/>
          <w:numId w:val="0"/>
        </w:numPr>
        <w:spacing w:line="600" w:lineRule="exact"/>
        <w:ind w:left="480" w:leftChars="0"/>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3）承担道路、水路运输市场监管责任。组织制定全县道路、水路运输有关政策、技术标准和运营规范并监督实施。指导城市客运工作及有关设施规划、运营管理工作，指导出租车行业管理工作。贯彻落实全省经营性机动车营运安全标准，指导营运车辆综合性能检测管理。负责全县春运组织协调工作。</w:t>
      </w:r>
    </w:p>
    <w:p>
      <w:pPr>
        <w:widowControl/>
        <w:numPr>
          <w:ilvl w:val="0"/>
          <w:numId w:val="0"/>
        </w:numPr>
        <w:spacing w:line="600" w:lineRule="exact"/>
        <w:ind w:left="480" w:leftChars="0"/>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4）承担水上交通安全监管责任。负责水上交通管制、船舶及相关水上设施、登记和防止污染、水上消防、求助打捞、通信导航、船舶与港口设施保安及危险品运输监督管理等工作。负责船员管理工作。负责县级管理水域水上交通安全事故、船舶及相关水上设施污染事故的应急处置，依法组织或参与事故调查处理工作。指导全县水上交通安全监管工作。</w:t>
      </w:r>
    </w:p>
    <w:p>
      <w:pPr>
        <w:widowControl/>
        <w:numPr>
          <w:ilvl w:val="0"/>
          <w:numId w:val="0"/>
        </w:numPr>
        <w:spacing w:line="600" w:lineRule="exact"/>
        <w:ind w:left="480" w:leftChars="0"/>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5）负责提出全县公路、水路固定资产投资规模和方向、县级财政资金安排建议，按县政府规定权限审批、核准全县规划内和年度计划规模内固定资产投资项目。负责公路、桥梁、渡口、码头、隧道的行业管理。负责县级交通运输预算资金的申请、拨付和监管。协调铁路、民航、邮政等涉隆相关工作。</w:t>
      </w:r>
    </w:p>
    <w:p>
      <w:pPr>
        <w:widowControl/>
        <w:numPr>
          <w:ilvl w:val="0"/>
          <w:numId w:val="0"/>
        </w:numPr>
        <w:spacing w:line="600" w:lineRule="exact"/>
        <w:ind w:left="480" w:leftChars="0"/>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6）承担公路、水路建设市场监管责任。拟订全县公路、水路工程建设相关政策、制度并监督实施。组织实施国家、省、市重点和公路、水路交通工程建设，负责公路、水路交通建设工程造价的控制和工程质量、安全生产的监督管理。指导交通基础设施管理和维护，承担有关重要设施的管理和维护。</w:t>
      </w:r>
    </w:p>
    <w:p>
      <w:pPr>
        <w:widowControl/>
        <w:numPr>
          <w:ilvl w:val="0"/>
          <w:numId w:val="0"/>
        </w:numPr>
        <w:spacing w:line="600" w:lineRule="exact"/>
        <w:ind w:left="480" w:leftChars="0"/>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7）指导全县公路、水路行业安全生产和应急管理工作。按规定组织协调全县重点物资和紧急客货运输，负责全县重点干线路网运行监测和应急置协调工作。承担综合交通运输统计工作，监测分析交通运输运行性情况，发布有关信息。承担县国防动员有关工作。</w:t>
      </w:r>
    </w:p>
    <w:p>
      <w:pPr>
        <w:widowControl/>
        <w:numPr>
          <w:ilvl w:val="0"/>
          <w:numId w:val="0"/>
        </w:numPr>
        <w:spacing w:line="600" w:lineRule="exact"/>
        <w:ind w:left="480" w:leftChars="0"/>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（8）制定地方性交通运输行业科技政策、规划和规范并监督实施。指导全县交通运输信息化建设，监测分析运行情况，开展相关工作，发布有关信息。指导公路、水路行业环境保护和节能减排工作。</w:t>
      </w:r>
    </w:p>
    <w:p>
      <w:pPr>
        <w:widowControl/>
        <w:numPr>
          <w:ilvl w:val="0"/>
          <w:numId w:val="0"/>
        </w:numPr>
        <w:spacing w:line="600" w:lineRule="exact"/>
        <w:ind w:left="480" w:leftChars="0"/>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（9）指导交通运输行业开展对外交流合作工作。</w:t>
      </w:r>
    </w:p>
    <w:p>
      <w:pPr>
        <w:widowControl/>
        <w:numPr>
          <w:ilvl w:val="0"/>
          <w:numId w:val="0"/>
        </w:numPr>
        <w:spacing w:line="600" w:lineRule="exact"/>
        <w:ind w:left="480" w:leftChars="0"/>
        <w:jc w:val="left"/>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（10）完成县委、县人民政府交办的其他事项。</w:t>
      </w:r>
    </w:p>
    <w:p>
      <w:pPr>
        <w:pStyle w:val="2"/>
        <w:rPr>
          <w:rFonts w:hint="eastAsia"/>
          <w:lang w:val="en-US" w:eastAsia="zh-CN"/>
        </w:rPr>
      </w:pPr>
    </w:p>
    <w:p>
      <w:pPr>
        <w:pStyle w:val="2"/>
        <w:keepNext w:val="0"/>
        <w:keepLines w:val="0"/>
        <w:pageBreakBefore w:val="0"/>
        <w:widowControl w:val="0"/>
        <w:kinsoku/>
        <w:wordWrap/>
        <w:overflowPunct/>
        <w:topLinePunct w:val="0"/>
        <w:autoSpaceDE/>
        <w:autoSpaceDN/>
        <w:bidi w:val="0"/>
        <w:spacing w:line="360" w:lineRule="auto"/>
        <w:textAlignment w:val="auto"/>
        <w:rPr>
          <w:rFonts w:hint="eastAsia"/>
          <w:b w:val="0"/>
          <w:bCs w:val="0"/>
          <w:lang w:val="en-US" w:eastAsia="zh-CN"/>
        </w:rPr>
      </w:pPr>
      <w:r>
        <w:rPr>
          <w:rFonts w:hint="eastAsia"/>
          <w:b w:val="0"/>
          <w:bCs w:val="0"/>
          <w:lang w:val="en-US" w:eastAsia="zh-CN"/>
        </w:rPr>
        <w:t>（二）2021年的重点工作</w:t>
      </w:r>
    </w:p>
    <w:p>
      <w:pPr>
        <w:pStyle w:val="2"/>
        <w:keepNext w:val="0"/>
        <w:keepLines w:val="0"/>
        <w:pageBreakBefore w:val="0"/>
        <w:widowControl w:val="0"/>
        <w:numPr>
          <w:ilvl w:val="0"/>
          <w:numId w:val="0"/>
        </w:numPr>
        <w:kinsoku/>
        <w:wordWrap/>
        <w:overflowPunct/>
        <w:topLinePunct w:val="0"/>
        <w:autoSpaceDE/>
        <w:autoSpaceDN/>
        <w:bidi w:val="0"/>
        <w:spacing w:line="360" w:lineRule="auto"/>
        <w:ind w:leftChars="200" w:firstLine="320" w:firstLineChars="100"/>
        <w:textAlignment w:val="auto"/>
        <w:rPr>
          <w:rFonts w:hint="eastAsia" w:ascii="仿宋" w:hAnsi="仿宋" w:eastAsia="仿宋" w:cs="仿宋"/>
          <w:sz w:val="30"/>
          <w:szCs w:val="30"/>
        </w:rPr>
      </w:pPr>
      <w:r>
        <w:rPr>
          <w:rFonts w:hint="eastAsia" w:ascii="仿宋" w:hAnsi="仿宋" w:eastAsia="仿宋" w:cs="仿宋"/>
          <w:bCs/>
          <w:color w:val="000000"/>
          <w:sz w:val="32"/>
          <w:szCs w:val="32"/>
          <w:lang w:val="en-US" w:eastAsia="zh-CN"/>
        </w:rPr>
        <w:t xml:space="preserve">  1、</w:t>
      </w:r>
      <w:r>
        <w:rPr>
          <w:rFonts w:hint="eastAsia" w:ascii="仿宋" w:hAnsi="仿宋" w:eastAsia="仿宋" w:cs="仿宋"/>
          <w:bCs/>
          <w:color w:val="000000"/>
          <w:sz w:val="32"/>
          <w:szCs w:val="32"/>
          <w:lang w:eastAsia="zh-CN"/>
        </w:rPr>
        <w:t>县交通运输</w:t>
      </w:r>
      <w:r>
        <w:rPr>
          <w:rFonts w:hint="eastAsia" w:ascii="仿宋" w:hAnsi="仿宋" w:eastAsia="仿宋" w:cs="仿宋"/>
          <w:bCs/>
          <w:color w:val="000000"/>
          <w:sz w:val="32"/>
          <w:szCs w:val="32"/>
        </w:rPr>
        <w:t>局党组以高度的政治责任感强化政治思想建设，以建党100周年系列活动和深入推进党史学习两项工作为切入点，抓严抓实中心组学习和</w:t>
      </w:r>
      <w:r>
        <w:rPr>
          <w:rFonts w:hint="eastAsia" w:ascii="仿宋" w:hAnsi="仿宋" w:eastAsia="仿宋" w:cs="仿宋"/>
          <w:bCs/>
          <w:color w:val="000000"/>
          <w:sz w:val="32"/>
          <w:szCs w:val="32"/>
          <w:lang w:eastAsia="zh-CN"/>
        </w:rPr>
        <w:t>交通系统</w:t>
      </w:r>
      <w:r>
        <w:rPr>
          <w:rFonts w:hint="eastAsia" w:ascii="仿宋" w:hAnsi="仿宋" w:eastAsia="仿宋" w:cs="仿宋"/>
          <w:bCs/>
          <w:color w:val="000000"/>
          <w:sz w:val="32"/>
          <w:szCs w:val="32"/>
        </w:rPr>
        <w:t>干部职工理论学习，坚持意识形态工作“三纳入”，坚定“四个自信”，树牢“四个意识”</w:t>
      </w:r>
      <w:r>
        <w:rPr>
          <w:rFonts w:hint="eastAsia" w:ascii="仿宋" w:hAnsi="仿宋" w:eastAsia="仿宋" w:cs="仿宋"/>
          <w:bCs/>
          <w:color w:val="000000"/>
          <w:sz w:val="32"/>
          <w:szCs w:val="32"/>
          <w:lang w:eastAsia="zh-CN"/>
        </w:rPr>
        <w:t>，做到“两个维护”。</w:t>
      </w:r>
    </w:p>
    <w:p>
      <w:pPr>
        <w:keepNext w:val="0"/>
        <w:keepLines w:val="0"/>
        <w:pageBreakBefore w:val="0"/>
        <w:widowControl w:val="0"/>
        <w:kinsoku/>
        <w:wordWrap/>
        <w:overflowPunct/>
        <w:topLinePunct w:val="0"/>
        <w:autoSpaceDE/>
        <w:autoSpaceDN/>
        <w:bidi w:val="0"/>
        <w:adjustRightInd/>
        <w:snapToGrid/>
        <w:spacing w:line="360" w:lineRule="auto"/>
        <w:ind w:left="298" w:leftChars="142" w:right="0" w:rightChars="0" w:firstLine="600" w:firstLineChars="200"/>
        <w:textAlignment w:val="auto"/>
        <w:outlineLvl w:val="9"/>
        <w:rPr>
          <w:rFonts w:hint="eastAsia" w:ascii="仿宋" w:hAnsi="仿宋" w:eastAsia="仿宋" w:cs="仿宋"/>
          <w:sz w:val="32"/>
          <w:szCs w:val="32"/>
        </w:rPr>
      </w:pPr>
      <w:r>
        <w:rPr>
          <w:rFonts w:hint="eastAsia" w:ascii="仿宋" w:hAnsi="仿宋" w:eastAsia="仿宋" w:cs="仿宋"/>
          <w:sz w:val="30"/>
          <w:szCs w:val="30"/>
          <w:lang w:val="en-US" w:eastAsia="zh-CN"/>
        </w:rPr>
        <w:t>2、</w:t>
      </w:r>
      <w:r>
        <w:rPr>
          <w:rFonts w:hint="eastAsia" w:ascii="仿宋" w:hAnsi="仿宋" w:eastAsia="仿宋" w:cs="仿宋"/>
          <w:sz w:val="30"/>
          <w:szCs w:val="30"/>
        </w:rPr>
        <w:t>按照“谋划大交通、谋求大格局、促进大发展”的思路，积极争取项目计划，为隆回交通发展谋划蓝图。</w:t>
      </w:r>
      <w:r>
        <w:rPr>
          <w:rFonts w:hint="eastAsia" w:ascii="仿宋" w:hAnsi="仿宋" w:eastAsia="仿宋" w:cs="仿宋"/>
          <w:sz w:val="32"/>
          <w:szCs w:val="32"/>
          <w:lang w:eastAsia="zh-CN"/>
        </w:rPr>
        <w:t>一是将</w:t>
      </w:r>
      <w:r>
        <w:rPr>
          <w:rFonts w:hint="eastAsia" w:ascii="仿宋" w:hAnsi="仿宋" w:eastAsia="仿宋" w:cs="仿宋"/>
          <w:sz w:val="32"/>
          <w:szCs w:val="32"/>
        </w:rPr>
        <w:t>工业园公交枢纽站和2个城乡公交首末站项目</w:t>
      </w:r>
      <w:r>
        <w:rPr>
          <w:rFonts w:hint="eastAsia" w:ascii="仿宋" w:hAnsi="仿宋" w:eastAsia="仿宋" w:cs="仿宋"/>
          <w:sz w:val="32"/>
          <w:szCs w:val="32"/>
          <w:lang w:eastAsia="zh-CN"/>
        </w:rPr>
        <w:t>纳入</w:t>
      </w:r>
      <w:r>
        <w:rPr>
          <w:rFonts w:hint="eastAsia" w:ascii="仿宋" w:hAnsi="仿宋" w:eastAsia="仿宋" w:cs="仿宋"/>
          <w:sz w:val="32"/>
          <w:szCs w:val="32"/>
          <w:lang w:val="en-US" w:eastAsia="zh-CN"/>
        </w:rPr>
        <w:t>2021年隆回县人民政府为民办实事项目，工程建设在年底前完成</w:t>
      </w:r>
      <w:r>
        <w:rPr>
          <w:rFonts w:hint="eastAsia" w:ascii="仿宋" w:hAnsi="仿宋" w:eastAsia="仿宋" w:cs="仿宋"/>
          <w:sz w:val="32"/>
          <w:szCs w:val="32"/>
          <w:lang w:eastAsia="zh-CN"/>
        </w:rPr>
        <w:t>。二是</w:t>
      </w:r>
      <w:r>
        <w:rPr>
          <w:rFonts w:hint="eastAsia" w:ascii="仿宋" w:hAnsi="仿宋" w:eastAsia="仿宋" w:cs="仿宋"/>
          <w:sz w:val="32"/>
          <w:szCs w:val="32"/>
        </w:rPr>
        <w:t>与县农商银行达成了投资约400万元建设智能公交调度和智能公交站台的合作协议</w:t>
      </w:r>
      <w:r>
        <w:rPr>
          <w:rFonts w:hint="eastAsia" w:ascii="仿宋" w:hAnsi="仿宋" w:eastAsia="仿宋" w:cs="仿宋"/>
          <w:sz w:val="32"/>
          <w:szCs w:val="32"/>
          <w:lang w:eastAsia="zh-CN"/>
        </w:rPr>
        <w:t>，完成了公交智能监控终端建设，全县</w:t>
      </w:r>
      <w:r>
        <w:rPr>
          <w:rFonts w:hint="eastAsia" w:ascii="仿宋" w:hAnsi="仿宋" w:eastAsia="仿宋" w:cs="仿宋"/>
          <w:sz w:val="32"/>
          <w:szCs w:val="32"/>
          <w:lang w:val="en-US" w:eastAsia="zh-CN"/>
        </w:rPr>
        <w:t>136台公交车入网运行</w:t>
      </w:r>
      <w:r>
        <w:rPr>
          <w:rFonts w:hint="eastAsia" w:ascii="仿宋" w:hAnsi="仿宋" w:eastAsia="仿宋" w:cs="仿宋"/>
          <w:sz w:val="32"/>
          <w:szCs w:val="32"/>
          <w:lang w:eastAsia="zh-CN"/>
        </w:rPr>
        <w:t>。三是</w:t>
      </w:r>
      <w:r>
        <w:rPr>
          <w:rFonts w:hint="eastAsia" w:ascii="仿宋" w:hAnsi="仿宋" w:eastAsia="仿宋" w:cs="仿宋"/>
          <w:sz w:val="32"/>
          <w:szCs w:val="32"/>
        </w:rPr>
        <w:t>申报2021年公路大中修计划14.3km；并取得6座危桥改造计划；获省厅批复农村公路安保工程项目372公里，并申报农村公路建制村通双车道项目515公里、旅游资源产业路项目288公里、合并村与原老村连接线公路项目165公里</w:t>
      </w:r>
      <w:r>
        <w:rPr>
          <w:rFonts w:hint="eastAsia" w:ascii="仿宋" w:hAnsi="仿宋" w:eastAsia="仿宋" w:cs="仿宋"/>
          <w:sz w:val="32"/>
          <w:szCs w:val="32"/>
          <w:lang w:eastAsia="zh-CN"/>
        </w:rPr>
        <w:t>。四是</w:t>
      </w:r>
      <w:r>
        <w:rPr>
          <w:rFonts w:hint="eastAsia" w:ascii="仿宋_GB2312" w:hAnsi="仿宋_GB2312" w:eastAsia="仿宋_GB2312" w:cs="仿宋_GB2312"/>
          <w:sz w:val="32"/>
          <w:szCs w:val="32"/>
        </w:rPr>
        <w:t>积极与省、市等上级部门沟通联系，完成了国省干线、乡镇通三级公路、旅游通景公路、资源产业路和新建与撤并村连接公路的项目申报，同时申报了2021第一批农村公路计划、“重走长征路”红色旅游公路计划、2022年以奖代补考核任务和2022年第一批省计划</w:t>
      </w:r>
      <w:r>
        <w:rPr>
          <w:rFonts w:hint="eastAsia" w:ascii="仿宋_GB2312" w:hAnsi="仿宋_GB2312" w:eastAsia="仿宋_GB2312" w:cs="仿宋_GB2312"/>
          <w:sz w:val="32"/>
          <w:szCs w:val="32"/>
          <w:lang w:eastAsia="zh-CN"/>
        </w:rPr>
        <w:t>。</w:t>
      </w:r>
    </w:p>
    <w:p>
      <w:pPr>
        <w:pStyle w:val="8"/>
        <w:keepNext w:val="0"/>
        <w:keepLines w:val="0"/>
        <w:pageBreakBefore w:val="0"/>
        <w:widowControl w:val="0"/>
        <w:kinsoku/>
        <w:wordWrap/>
        <w:overflowPunct/>
        <w:topLinePunct w:val="0"/>
        <w:autoSpaceDE/>
        <w:autoSpaceDN/>
        <w:bidi w:val="0"/>
        <w:spacing w:line="360" w:lineRule="auto"/>
        <w:ind w:left="0" w:leftChars="0" w:firstLine="640" w:firstLineChars="200"/>
        <w:textAlignment w:val="auto"/>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（三）部门整体支出情况</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_GB2312" w:hAnsi="仿宋_GB2312" w:eastAsia="仿宋_GB2312" w:cs="仿宋_GB2312"/>
          <w:color w:val="222222"/>
          <w:kern w:val="0"/>
          <w:sz w:val="30"/>
          <w:szCs w:val="30"/>
        </w:rPr>
      </w:pPr>
      <w:r>
        <w:rPr>
          <w:rFonts w:hint="eastAsia" w:ascii="仿宋_GB2312" w:hAnsi="仿宋_GB2312" w:eastAsia="仿宋_GB2312" w:cs="仿宋_GB2312"/>
          <w:color w:val="222222"/>
          <w:kern w:val="0"/>
          <w:sz w:val="30"/>
          <w:szCs w:val="30"/>
          <w:lang w:val="en-US" w:eastAsia="zh-CN"/>
        </w:rPr>
        <w:t xml:space="preserve">    2021年</w:t>
      </w:r>
      <w:r>
        <w:rPr>
          <w:rFonts w:hint="eastAsia" w:ascii="仿宋_GB2312" w:hAnsi="仿宋_GB2312" w:eastAsia="仿宋_GB2312" w:cs="仿宋_GB2312"/>
          <w:color w:val="222222"/>
          <w:kern w:val="0"/>
          <w:sz w:val="30"/>
          <w:szCs w:val="30"/>
        </w:rPr>
        <w:t>全年</w:t>
      </w:r>
      <w:r>
        <w:rPr>
          <w:rFonts w:hint="eastAsia" w:ascii="仿宋_GB2312" w:hAnsi="仿宋_GB2312" w:eastAsia="仿宋_GB2312" w:cs="仿宋_GB2312"/>
          <w:color w:val="222222"/>
          <w:kern w:val="0"/>
          <w:sz w:val="30"/>
          <w:szCs w:val="30"/>
          <w:lang w:val="en-US" w:eastAsia="zh-CN"/>
        </w:rPr>
        <w:t>总收入12523.42万元，</w:t>
      </w:r>
      <w:r>
        <w:rPr>
          <w:rFonts w:hint="eastAsia" w:ascii="仿宋_GB2312" w:hAnsi="仿宋_GB2312" w:eastAsia="仿宋_GB2312" w:cs="仿宋_GB2312"/>
          <w:color w:val="222222"/>
          <w:kern w:val="0"/>
          <w:sz w:val="30"/>
          <w:szCs w:val="30"/>
        </w:rPr>
        <w:t>总支出为</w:t>
      </w:r>
      <w:r>
        <w:rPr>
          <w:rFonts w:hint="eastAsia" w:ascii="仿宋_GB2312" w:hAnsi="仿宋_GB2312" w:eastAsia="仿宋_GB2312" w:cs="仿宋_GB2312"/>
          <w:color w:val="222222"/>
          <w:kern w:val="0"/>
          <w:sz w:val="30"/>
          <w:szCs w:val="30"/>
          <w:lang w:val="en-US" w:eastAsia="zh-CN"/>
        </w:rPr>
        <w:t>12523.42</w:t>
      </w:r>
      <w:r>
        <w:rPr>
          <w:rFonts w:hint="eastAsia" w:ascii="仿宋_GB2312" w:hAnsi="仿宋_GB2312" w:eastAsia="仿宋_GB2312" w:cs="仿宋_GB2312"/>
          <w:color w:val="222222"/>
          <w:kern w:val="0"/>
          <w:sz w:val="30"/>
          <w:szCs w:val="30"/>
        </w:rPr>
        <w:t>万元</w:t>
      </w:r>
      <w:r>
        <w:rPr>
          <w:rFonts w:hint="eastAsia" w:ascii="仿宋_GB2312" w:hAnsi="仿宋_GB2312" w:eastAsia="仿宋_GB2312" w:cs="仿宋_GB2312"/>
          <w:color w:val="222222"/>
          <w:kern w:val="0"/>
          <w:sz w:val="30"/>
          <w:szCs w:val="30"/>
          <w:lang w:eastAsia="zh-CN"/>
        </w:rPr>
        <w:t>。</w:t>
      </w:r>
      <w:r>
        <w:rPr>
          <w:rFonts w:hint="eastAsia" w:ascii="仿宋_GB2312" w:hAnsi="仿宋_GB2312" w:eastAsia="仿宋_GB2312" w:cs="仿宋_GB2312"/>
          <w:color w:val="222222"/>
          <w:kern w:val="0"/>
          <w:sz w:val="30"/>
          <w:szCs w:val="30"/>
          <w:lang w:val="en-US" w:eastAsia="zh-CN"/>
        </w:rPr>
        <w:t>其中：</w:t>
      </w:r>
      <w:r>
        <w:rPr>
          <w:rFonts w:hint="eastAsia" w:ascii="仿宋_GB2312" w:hAnsi="仿宋_GB2312" w:eastAsia="仿宋_GB2312" w:cs="仿宋_GB2312"/>
          <w:color w:val="222222"/>
          <w:kern w:val="0"/>
          <w:sz w:val="30"/>
          <w:szCs w:val="30"/>
          <w:lang w:eastAsia="zh-CN"/>
        </w:rPr>
        <w:t>基本支出</w:t>
      </w:r>
      <w:r>
        <w:rPr>
          <w:rFonts w:hint="eastAsia" w:ascii="仿宋_GB2312" w:hAnsi="仿宋_GB2312" w:eastAsia="仿宋_GB2312" w:cs="仿宋_GB2312"/>
          <w:color w:val="222222"/>
          <w:kern w:val="0"/>
          <w:sz w:val="30"/>
          <w:szCs w:val="30"/>
          <w:lang w:val="en-US" w:eastAsia="zh-CN"/>
        </w:rPr>
        <w:t>695.87万元，项目支出11827.55万元。</w:t>
      </w:r>
    </w:p>
    <w:p>
      <w:pPr>
        <w:pStyle w:val="8"/>
        <w:ind w:left="0" w:leftChars="0" w:firstLine="0" w:firstLineChars="0"/>
        <w:rPr>
          <w:rFonts w:hint="eastAsia" w:ascii="仿宋_GB2312" w:hAnsi="宋体"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eastAsia="黑体"/>
          <w:sz w:val="32"/>
          <w:szCs w:val="32"/>
        </w:rPr>
      </w:pPr>
      <w:r>
        <w:rPr>
          <w:rFonts w:hint="eastAsia" w:ascii="仿宋" w:hAnsi="仿宋" w:eastAsia="仿宋" w:cs="仿宋"/>
          <w:b/>
          <w:bCs/>
          <w:sz w:val="32"/>
          <w:szCs w:val="32"/>
          <w:lang w:val="en-US" w:eastAsia="zh-CN"/>
        </w:rPr>
        <w:t xml:space="preserve">    </w:t>
      </w:r>
      <w:r>
        <w:rPr>
          <w:rFonts w:eastAsia="黑体"/>
          <w:sz w:val="32"/>
          <w:szCs w:val="32"/>
        </w:rPr>
        <w:t>二、</w:t>
      </w:r>
      <w:r>
        <w:rPr>
          <w:rFonts w:hint="eastAsia" w:eastAsia="黑体"/>
          <w:sz w:val="32"/>
          <w:szCs w:val="32"/>
        </w:rPr>
        <w:t>部门整体支出</w:t>
      </w:r>
      <w:r>
        <w:rPr>
          <w:rFonts w:eastAsia="黑体"/>
          <w:sz w:val="32"/>
          <w:szCs w:val="32"/>
        </w:rPr>
        <w:t>管理及使用情况</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（一）基本支出情况</w:t>
      </w:r>
    </w:p>
    <w:p>
      <w:pPr>
        <w:widowControl/>
        <w:spacing w:line="520" w:lineRule="atLeast"/>
        <w:ind w:firstLine="640"/>
        <w:rPr>
          <w:rFonts w:hint="eastAsia" w:ascii="仿宋" w:hAnsi="仿宋" w:eastAsia="仿宋" w:cs="仿宋"/>
          <w:sz w:val="30"/>
          <w:szCs w:val="30"/>
        </w:rPr>
      </w:pPr>
      <w:r>
        <w:rPr>
          <w:rFonts w:hint="eastAsia" w:ascii="仿宋" w:hAnsi="仿宋" w:eastAsia="仿宋" w:cs="仿宋"/>
          <w:sz w:val="30"/>
          <w:szCs w:val="30"/>
        </w:rPr>
        <w:t>202</w:t>
      </w:r>
      <w:r>
        <w:rPr>
          <w:rFonts w:hint="eastAsia" w:ascii="仿宋" w:hAnsi="仿宋" w:eastAsia="仿宋" w:cs="仿宋"/>
          <w:sz w:val="30"/>
          <w:szCs w:val="30"/>
          <w:lang w:val="en-US" w:eastAsia="zh-CN"/>
        </w:rPr>
        <w:t>1</w:t>
      </w:r>
      <w:r>
        <w:rPr>
          <w:rFonts w:hint="eastAsia" w:ascii="仿宋" w:hAnsi="仿宋" w:eastAsia="仿宋" w:cs="仿宋"/>
          <w:sz w:val="30"/>
          <w:szCs w:val="30"/>
        </w:rPr>
        <w:t>年度基本支出</w:t>
      </w:r>
      <w:r>
        <w:rPr>
          <w:rFonts w:hint="eastAsia" w:ascii="仿宋" w:hAnsi="仿宋" w:eastAsia="仿宋" w:cs="仿宋"/>
          <w:sz w:val="30"/>
          <w:szCs w:val="30"/>
          <w:lang w:val="en-US" w:eastAsia="zh-CN"/>
        </w:rPr>
        <w:t>695.87</w:t>
      </w:r>
      <w:r>
        <w:rPr>
          <w:rFonts w:hint="eastAsia" w:ascii="仿宋" w:hAnsi="仿宋" w:eastAsia="仿宋" w:cs="仿宋"/>
          <w:sz w:val="30"/>
          <w:szCs w:val="30"/>
        </w:rPr>
        <w:t>万元，用于保障单位机构正常运转、完成日常工作任务而发生的各项支出，包括用于基本工资、津贴补贴等人员经费以及办公费、印刷费、水电费及办公设备购置等日常公用经费。</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eastAsia="zh-CN"/>
        </w:rPr>
        <w:t>（二）</w:t>
      </w:r>
      <w:r>
        <w:rPr>
          <w:rFonts w:hint="eastAsia" w:ascii="仿宋" w:hAnsi="仿宋" w:eastAsia="仿宋" w:cs="仿宋"/>
          <w:sz w:val="30"/>
          <w:szCs w:val="30"/>
        </w:rPr>
        <w:t>项目支出情况</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222222"/>
          <w:kern w:val="0"/>
          <w:sz w:val="30"/>
          <w:szCs w:val="30"/>
        </w:rPr>
      </w:pPr>
      <w:r>
        <w:rPr>
          <w:rFonts w:hint="eastAsia" w:ascii="仿宋" w:hAnsi="仿宋" w:eastAsia="仿宋" w:cs="仿宋"/>
          <w:sz w:val="30"/>
          <w:szCs w:val="30"/>
        </w:rPr>
        <w:t>202</w:t>
      </w:r>
      <w:r>
        <w:rPr>
          <w:rFonts w:hint="eastAsia" w:ascii="仿宋" w:hAnsi="仿宋" w:eastAsia="仿宋" w:cs="仿宋"/>
          <w:sz w:val="30"/>
          <w:szCs w:val="30"/>
          <w:lang w:val="en-US" w:eastAsia="zh-CN"/>
        </w:rPr>
        <w:t>1</w:t>
      </w:r>
      <w:r>
        <w:rPr>
          <w:rFonts w:hint="eastAsia" w:ascii="仿宋" w:hAnsi="仿宋" w:eastAsia="仿宋" w:cs="仿宋"/>
          <w:sz w:val="30"/>
          <w:szCs w:val="30"/>
        </w:rPr>
        <w:t>年度</w:t>
      </w:r>
      <w:r>
        <w:rPr>
          <w:rFonts w:hint="eastAsia" w:ascii="仿宋" w:hAnsi="仿宋" w:eastAsia="仿宋" w:cs="仿宋"/>
          <w:color w:val="222222"/>
          <w:kern w:val="0"/>
          <w:sz w:val="30"/>
          <w:szCs w:val="30"/>
        </w:rPr>
        <w:t>项目支出</w:t>
      </w:r>
      <w:r>
        <w:rPr>
          <w:rFonts w:hint="eastAsia" w:ascii="仿宋" w:hAnsi="仿宋" w:eastAsia="仿宋" w:cs="仿宋"/>
          <w:color w:val="222222"/>
          <w:kern w:val="0"/>
          <w:sz w:val="30"/>
          <w:szCs w:val="30"/>
          <w:lang w:val="en-US" w:eastAsia="zh-CN"/>
        </w:rPr>
        <w:t>11827.55</w:t>
      </w:r>
      <w:r>
        <w:rPr>
          <w:rFonts w:hint="eastAsia" w:ascii="仿宋" w:hAnsi="仿宋" w:eastAsia="仿宋" w:cs="仿宋"/>
          <w:color w:val="222222"/>
          <w:kern w:val="0"/>
          <w:sz w:val="30"/>
          <w:szCs w:val="30"/>
        </w:rPr>
        <w:t>万元，使用内容为</w:t>
      </w:r>
      <w:r>
        <w:rPr>
          <w:rFonts w:hint="eastAsia" w:ascii="仿宋" w:hAnsi="仿宋" w:eastAsia="仿宋" w:cs="仿宋"/>
          <w:color w:val="222222"/>
          <w:kern w:val="0"/>
          <w:sz w:val="30"/>
          <w:szCs w:val="30"/>
          <w:lang w:val="en-US" w:eastAsia="zh-CN"/>
        </w:rPr>
        <w:t>农村公路建设、对城市公路补贴、对农村道路客运补贴、对出租车补贴、燃油税转移支付、大花至善缘亭公路、丁洞公路，水上安全资金等</w:t>
      </w:r>
      <w:r>
        <w:rPr>
          <w:rFonts w:hint="eastAsia" w:ascii="仿宋" w:hAnsi="仿宋" w:eastAsia="仿宋" w:cs="仿宋"/>
          <w:color w:val="222222"/>
          <w:kern w:val="0"/>
          <w:sz w:val="30"/>
          <w:szCs w:val="30"/>
        </w:rPr>
        <w:t>有关事业发展专项、专项业务费、基本建设支出</w:t>
      </w:r>
      <w:r>
        <w:rPr>
          <w:rFonts w:hint="eastAsia" w:ascii="仿宋" w:hAnsi="仿宋" w:eastAsia="仿宋" w:cs="仿宋"/>
          <w:color w:val="222222"/>
          <w:kern w:val="0"/>
          <w:sz w:val="30"/>
          <w:szCs w:val="30"/>
          <w:lang w:val="en-US" w:eastAsia="zh-CN"/>
        </w:rPr>
        <w:t>费用</w:t>
      </w:r>
      <w:r>
        <w:rPr>
          <w:rFonts w:hint="eastAsia" w:ascii="仿宋" w:hAnsi="仿宋" w:eastAsia="仿宋" w:cs="仿宋"/>
          <w:color w:val="222222"/>
          <w:kern w:val="0"/>
          <w:sz w:val="30"/>
          <w:szCs w:val="30"/>
        </w:rPr>
        <w:t>。</w:t>
      </w:r>
    </w:p>
    <w:p>
      <w:pPr>
        <w:pStyle w:val="8"/>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_GB2312" w:hAnsi="仿宋_GB2312" w:eastAsia="仿宋_GB2312" w:cs="仿宋_GB2312"/>
          <w:color w:val="222222"/>
          <w:kern w:val="0"/>
          <w:sz w:val="30"/>
          <w:szCs w:val="30"/>
          <w:lang w:val="en-US" w:eastAsia="zh-CN"/>
        </w:rPr>
        <w:t xml:space="preserve"> </w:t>
      </w:r>
      <w:r>
        <w:rPr>
          <w:rFonts w:hint="eastAsia" w:ascii="仿宋" w:hAnsi="仿宋" w:eastAsia="仿宋" w:cs="仿宋"/>
          <w:sz w:val="30"/>
          <w:szCs w:val="30"/>
        </w:rPr>
        <w:t>（三）“三公”经费情况</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因公出国（境）费用；</w:t>
      </w:r>
    </w:p>
    <w:p>
      <w:pPr>
        <w:pStyle w:val="2"/>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eastAsia="zh-CN"/>
        </w:rPr>
        <w:t>无。</w:t>
      </w:r>
      <w:r>
        <w:rPr>
          <w:rFonts w:hint="eastAsia" w:ascii="仿宋" w:hAnsi="仿宋" w:eastAsia="仿宋" w:cs="仿宋"/>
          <w:sz w:val="30"/>
          <w:szCs w:val="30"/>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公务接待费；</w:t>
      </w:r>
      <w:r>
        <w:rPr>
          <w:rFonts w:hint="eastAsia" w:ascii="仿宋" w:hAnsi="仿宋" w:eastAsia="仿宋" w:cs="仿宋"/>
          <w:sz w:val="30"/>
          <w:szCs w:val="30"/>
          <w:lang w:val="en-US" w:eastAsia="zh-CN"/>
        </w:rPr>
        <w:t>1.51万元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公务接待费</w:t>
      </w:r>
      <w:r>
        <w:rPr>
          <w:rFonts w:hint="eastAsia" w:ascii="仿宋" w:hAnsi="仿宋" w:eastAsia="仿宋" w:cs="仿宋"/>
          <w:sz w:val="30"/>
          <w:szCs w:val="30"/>
          <w:lang w:val="en-US" w:eastAsia="zh-CN"/>
        </w:rPr>
        <w:t>1.51</w:t>
      </w:r>
      <w:r>
        <w:rPr>
          <w:rFonts w:hint="eastAsia" w:ascii="仿宋" w:hAnsi="仿宋" w:eastAsia="仿宋" w:cs="仿宋"/>
          <w:sz w:val="30"/>
          <w:szCs w:val="30"/>
        </w:rPr>
        <w:t>万元，比上年减少</w:t>
      </w:r>
      <w:r>
        <w:rPr>
          <w:rFonts w:hint="eastAsia" w:ascii="仿宋" w:hAnsi="仿宋" w:eastAsia="仿宋" w:cs="仿宋"/>
          <w:sz w:val="30"/>
          <w:szCs w:val="30"/>
          <w:lang w:val="en-US" w:eastAsia="zh-CN"/>
        </w:rPr>
        <w:t>5</w:t>
      </w:r>
      <w:r>
        <w:rPr>
          <w:rFonts w:hint="eastAsia" w:ascii="仿宋" w:hAnsi="仿宋" w:eastAsia="仿宋" w:cs="仿宋"/>
          <w:sz w:val="30"/>
          <w:szCs w:val="30"/>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公务用车购置及运行费。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default" w:ascii="仿宋_GB2312" w:hAnsi="仿宋_GB2312" w:eastAsia="仿宋_GB2312" w:cs="仿宋_GB2312"/>
          <w:color w:val="222222"/>
          <w:kern w:val="0"/>
          <w:sz w:val="30"/>
          <w:szCs w:val="30"/>
          <w:lang w:val="en-US" w:eastAsia="zh-CN"/>
        </w:rPr>
      </w:pPr>
      <w:r>
        <w:rPr>
          <w:rFonts w:hint="eastAsia" w:ascii="仿宋" w:hAnsi="仿宋" w:eastAsia="仿宋" w:cs="仿宋"/>
          <w:sz w:val="30"/>
          <w:szCs w:val="30"/>
        </w:rPr>
        <w:t>公务用车运行维护费</w:t>
      </w:r>
      <w:r>
        <w:rPr>
          <w:rFonts w:hint="eastAsia" w:ascii="仿宋" w:hAnsi="仿宋" w:eastAsia="仿宋" w:cs="仿宋"/>
          <w:sz w:val="30"/>
          <w:szCs w:val="30"/>
          <w:lang w:val="en-US" w:eastAsia="zh-CN"/>
        </w:rPr>
        <w:t>5.8</w:t>
      </w:r>
      <w:r>
        <w:rPr>
          <w:rFonts w:hint="eastAsia" w:ascii="仿宋" w:hAnsi="仿宋" w:eastAsia="仿宋" w:cs="仿宋"/>
          <w:sz w:val="30"/>
          <w:szCs w:val="30"/>
        </w:rPr>
        <w:t>万元，比上年减少</w:t>
      </w:r>
      <w:r>
        <w:rPr>
          <w:rFonts w:hint="eastAsia" w:ascii="仿宋" w:hAnsi="仿宋" w:eastAsia="仿宋" w:cs="仿宋"/>
          <w:sz w:val="30"/>
          <w:szCs w:val="30"/>
          <w:lang w:val="en-US" w:eastAsia="zh-CN"/>
        </w:rPr>
        <w:t>74</w:t>
      </w:r>
      <w:r>
        <w:rPr>
          <w:rFonts w:hint="eastAsia" w:ascii="仿宋" w:hAnsi="仿宋" w:eastAsia="仿宋" w:cs="仿宋"/>
          <w:sz w:val="30"/>
          <w:szCs w:val="30"/>
        </w:rPr>
        <w:t>%</w:t>
      </w:r>
      <w:r>
        <w:rPr>
          <w:rFonts w:hint="eastAsia" w:ascii="仿宋" w:hAnsi="仿宋" w:eastAsia="仿宋" w:cs="仿宋"/>
          <w:sz w:val="30"/>
          <w:szCs w:val="30"/>
          <w:lang w:eastAsia="zh-CN"/>
        </w:rPr>
        <w:t>。</w:t>
      </w:r>
    </w:p>
    <w:p>
      <w:pPr>
        <w:pStyle w:val="8"/>
      </w:pPr>
    </w:p>
    <w:p>
      <w:pPr>
        <w:pStyle w:val="5"/>
        <w:pageBreakBefore w:val="0"/>
        <w:widowControl w:val="0"/>
        <w:kinsoku/>
        <w:wordWrap/>
        <w:overflowPunct/>
        <w:topLinePunct w:val="0"/>
        <w:autoSpaceDE/>
        <w:autoSpaceDN/>
        <w:bidi w:val="0"/>
        <w:adjustRightInd/>
        <w:snapToGrid/>
        <w:spacing w:before="0" w:after="0" w:line="360" w:lineRule="auto"/>
        <w:textAlignment w:val="auto"/>
        <w:rPr>
          <w:rFonts w:eastAsia="黑体"/>
          <w:b w:val="0"/>
          <w:bCs w:val="0"/>
          <w:kern w:val="2"/>
          <w:sz w:val="32"/>
          <w:szCs w:val="32"/>
        </w:rPr>
      </w:pPr>
      <w:r>
        <w:rPr>
          <w:rFonts w:hint="eastAsia" w:eastAsia="黑体"/>
          <w:b w:val="0"/>
          <w:bCs w:val="0"/>
          <w:kern w:val="2"/>
          <w:sz w:val="32"/>
          <w:szCs w:val="32"/>
          <w:lang w:val="en-US" w:eastAsia="zh-CN"/>
        </w:rPr>
        <w:t xml:space="preserve">    </w:t>
      </w:r>
      <w:r>
        <w:rPr>
          <w:rFonts w:hint="eastAsia" w:eastAsia="黑体"/>
          <w:b w:val="0"/>
          <w:bCs w:val="0"/>
          <w:kern w:val="2"/>
          <w:sz w:val="32"/>
          <w:szCs w:val="32"/>
          <w:lang w:eastAsia="zh-CN"/>
        </w:rPr>
        <w:t>三</w:t>
      </w:r>
      <w:r>
        <w:rPr>
          <w:rFonts w:hint="eastAsia" w:eastAsia="黑体"/>
          <w:b w:val="0"/>
          <w:bCs w:val="0"/>
          <w:kern w:val="2"/>
          <w:sz w:val="32"/>
          <w:szCs w:val="32"/>
        </w:rPr>
        <w:t>、部门整体支出主要绩效</w:t>
      </w:r>
      <w:r>
        <w:rPr>
          <w:rFonts w:hint="eastAsia" w:eastAsia="黑体"/>
          <w:b w:val="0"/>
          <w:bCs w:val="0"/>
          <w:kern w:val="2"/>
          <w:sz w:val="32"/>
          <w:szCs w:val="32"/>
          <w:lang w:eastAsia="zh-CN"/>
        </w:rPr>
        <w:t>情况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仿宋" w:hAnsi="仿宋" w:eastAsia="仿宋" w:cs="仿宋"/>
          <w:sz w:val="32"/>
          <w:szCs w:val="32"/>
        </w:rPr>
      </w:pPr>
      <w:r>
        <w:rPr>
          <w:rFonts w:hint="eastAsia"/>
        </w:rPr>
        <w:t xml:space="preserve">    </w:t>
      </w:r>
      <w:r>
        <w:rPr>
          <w:rFonts w:hint="eastAsia"/>
          <w:lang w:val="en-US" w:eastAsia="zh-CN"/>
        </w:rPr>
        <w:t xml:space="preserve">  </w:t>
      </w:r>
      <w:r>
        <w:rPr>
          <w:rFonts w:hint="eastAsia" w:ascii="仿宋" w:hAnsi="仿宋" w:eastAsia="仿宋" w:cs="仿宋"/>
          <w:sz w:val="32"/>
          <w:szCs w:val="32"/>
        </w:rPr>
        <w:t>我局把推进各项交通项目建设做为促进交通工作的抓手，真抓实干，各个项目有序推进。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2021年我</w:t>
      </w:r>
      <w:r>
        <w:rPr>
          <w:rFonts w:hint="eastAsia" w:ascii="仿宋" w:hAnsi="仿宋" w:eastAsia="仿宋" w:cs="仿宋"/>
          <w:sz w:val="32"/>
          <w:szCs w:val="32"/>
          <w:lang w:eastAsia="zh-CN"/>
        </w:rPr>
        <w:t>县</w:t>
      </w:r>
      <w:r>
        <w:rPr>
          <w:rFonts w:hint="eastAsia" w:ascii="仿宋" w:hAnsi="仿宋" w:eastAsia="仿宋" w:cs="仿宋"/>
          <w:sz w:val="32"/>
          <w:szCs w:val="32"/>
        </w:rPr>
        <w:t>重点民生实事的考核目标农村公路55公里、农村公路安防设施75.8公里</w:t>
      </w:r>
      <w:r>
        <w:rPr>
          <w:rFonts w:hint="eastAsia" w:ascii="仿宋" w:hAnsi="仿宋" w:eastAsia="仿宋" w:cs="仿宋"/>
          <w:sz w:val="32"/>
          <w:szCs w:val="32"/>
          <w:lang w:eastAsia="zh-CN"/>
        </w:rPr>
        <w:t>，</w:t>
      </w:r>
      <w:r>
        <w:rPr>
          <w:rFonts w:hint="eastAsia" w:ascii="仿宋" w:hAnsi="仿宋" w:eastAsia="仿宋" w:cs="仿宋"/>
          <w:sz w:val="32"/>
          <w:szCs w:val="32"/>
        </w:rPr>
        <w:t>2021年乡村振兴交通项目下达总资金2637万元。截止1</w:t>
      </w:r>
      <w:r>
        <w:rPr>
          <w:rFonts w:hint="eastAsia" w:ascii="仿宋" w:hAnsi="仿宋" w:eastAsia="仿宋" w:cs="仿宋"/>
          <w:sz w:val="32"/>
          <w:szCs w:val="32"/>
          <w:lang w:val="en-US" w:eastAsia="zh-CN"/>
        </w:rPr>
        <w:t>1</w:t>
      </w:r>
      <w:r>
        <w:rPr>
          <w:rFonts w:hint="eastAsia" w:ascii="仿宋" w:hAnsi="仿宋" w:eastAsia="仿宋" w:cs="仿宋"/>
          <w:sz w:val="32"/>
          <w:szCs w:val="32"/>
        </w:rPr>
        <w:t>月，共完成省计划农村公路56.229公里，为考核任务的102%；安保工程完成75.82公里，为考核任务的100%；排名邵阳市第四。乡村振兴交通项目全部完工并付款。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新新高速公路</w:t>
      </w:r>
      <w:r>
        <w:rPr>
          <w:rFonts w:hint="eastAsia" w:ascii="仿宋" w:hAnsi="仿宋" w:eastAsia="仿宋" w:cs="仿宋"/>
          <w:sz w:val="32"/>
          <w:szCs w:val="32"/>
          <w:lang w:eastAsia="zh-CN"/>
        </w:rPr>
        <w:t>项目。</w:t>
      </w:r>
      <w:r>
        <w:rPr>
          <w:rFonts w:hint="eastAsia" w:ascii="仿宋" w:hAnsi="仿宋" w:eastAsia="仿宋" w:cs="仿宋"/>
          <w:sz w:val="32"/>
          <w:szCs w:val="32"/>
        </w:rPr>
        <w:t>4月9日在我县举行了新新高速公路</w:t>
      </w:r>
      <w:r>
        <w:rPr>
          <w:rFonts w:hint="eastAsia" w:ascii="仿宋" w:hAnsi="仿宋" w:eastAsia="仿宋" w:cs="仿宋"/>
          <w:sz w:val="32"/>
          <w:szCs w:val="32"/>
          <w:lang w:eastAsia="zh-CN"/>
        </w:rPr>
        <w:t>隆回段</w:t>
      </w:r>
      <w:r>
        <w:rPr>
          <w:rFonts w:hint="eastAsia" w:ascii="仿宋" w:hAnsi="仿宋" w:eastAsia="仿宋" w:cs="仿宋"/>
          <w:sz w:val="32"/>
          <w:szCs w:val="32"/>
        </w:rPr>
        <w:t>开工仪式</w:t>
      </w:r>
      <w:r>
        <w:rPr>
          <w:rFonts w:hint="eastAsia" w:ascii="仿宋" w:hAnsi="仿宋" w:eastAsia="仿宋" w:cs="仿宋"/>
          <w:sz w:val="32"/>
          <w:szCs w:val="32"/>
          <w:lang w:eastAsia="zh-CN"/>
        </w:rPr>
        <w:t>，目前</w:t>
      </w:r>
      <w:r>
        <w:rPr>
          <w:rFonts w:hint="eastAsia" w:ascii="仿宋_GB2312" w:hAnsi="仿宋_GB2312" w:eastAsia="仿宋_GB2312" w:cs="仿宋_GB2312"/>
          <w:sz w:val="32"/>
          <w:szCs w:val="32"/>
        </w:rPr>
        <w:t>已完成施工图设计，正在进行征地拆迁工作</w:t>
      </w:r>
      <w:r>
        <w:rPr>
          <w:rFonts w:hint="eastAsia" w:ascii="仿宋_GB2312" w:hAnsi="仿宋_GB2312" w:eastAsia="仿宋_GB2312" w:cs="仿宋_GB2312"/>
          <w:sz w:val="32"/>
          <w:szCs w:val="32"/>
          <w:lang w:eastAsia="zh-CN"/>
        </w:rPr>
        <w:t>。</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 w:hAnsi="仿宋" w:eastAsia="仿宋" w:cs="仿宋"/>
          <w:kern w:val="2"/>
          <w:sz w:val="32"/>
          <w:szCs w:val="32"/>
          <w:lang w:val="en-US" w:eastAsia="zh-CN" w:bidi="ar-SA"/>
        </w:rPr>
        <w:t>3.</w:t>
      </w:r>
      <w:r>
        <w:rPr>
          <w:rFonts w:hint="eastAsia" w:ascii="仿宋_GB2312" w:hAnsi="仿宋_GB2312" w:eastAsia="仿宋_GB2312" w:cs="仿宋_GB2312"/>
          <w:sz w:val="32"/>
          <w:szCs w:val="32"/>
        </w:rPr>
        <w:t>完成国防公路荷香桥至马头山公路、六都寨至西山公路、高平滨江南路改造工程、罗七公路的初步设计</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高平滨江南路</w:t>
      </w:r>
      <w:r>
        <w:rPr>
          <w:rFonts w:hint="eastAsia" w:ascii="仿宋_GB2312" w:hAnsi="仿宋_GB2312" w:eastAsia="仿宋_GB2312" w:cs="仿宋_GB2312"/>
          <w:sz w:val="32"/>
          <w:szCs w:val="32"/>
          <w:lang w:val="en-US" w:eastAsia="zh-CN"/>
        </w:rPr>
        <w:t>工程</w:t>
      </w:r>
      <w:r>
        <w:rPr>
          <w:rFonts w:hint="eastAsia" w:ascii="仿宋_GB2312" w:hAnsi="仿宋_GB2312" w:eastAsia="仿宋_GB2312" w:cs="仿宋_GB2312"/>
          <w:sz w:val="32"/>
          <w:szCs w:val="32"/>
        </w:rPr>
        <w:t>已</w:t>
      </w:r>
      <w:r>
        <w:rPr>
          <w:rFonts w:hint="eastAsia" w:ascii="仿宋_GB2312" w:hAnsi="仿宋_GB2312" w:eastAsia="仿宋_GB2312" w:cs="仿宋_GB2312"/>
          <w:sz w:val="32"/>
          <w:szCs w:val="32"/>
          <w:lang w:val="en-US" w:eastAsia="zh-CN"/>
        </w:rPr>
        <w:t>动工</w:t>
      </w:r>
      <w:r>
        <w:rPr>
          <w:rFonts w:hint="eastAsia" w:ascii="仿宋_GB2312" w:hAnsi="仿宋_GB2312" w:eastAsia="仿宋_GB2312" w:cs="仿宋_GB2312"/>
          <w:sz w:val="32"/>
          <w:szCs w:val="32"/>
        </w:rPr>
        <w:t>，罗孟公路杆线迁移项目已签订合同</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完成了南岳庙至木瓜山二级电站段路面改善工程申报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施工图设计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木瓜山二级电站至麻塘山段已纳入了“十四五”规划项目库，我局将加快前期工作的进展，推进项目的实施</w:t>
      </w:r>
      <w:r>
        <w:rPr>
          <w:rFonts w:hint="eastAsia" w:ascii="仿宋_GB2312" w:hAnsi="仿宋_GB2312" w:eastAsia="仿宋_GB2312" w:cs="仿宋_GB2312"/>
          <w:sz w:val="32"/>
          <w:szCs w:val="32"/>
          <w:lang w:eastAsia="zh-CN"/>
        </w:rPr>
        <w:t>。</w:t>
      </w:r>
    </w:p>
    <w:p>
      <w:pPr>
        <w:pStyle w:val="8"/>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完成了岩口团结桥、大水田和平桥的交工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完成了千古坳桥、群革桥的前期工作，千古坳桥已启动施工</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丁洞公路正在进行路面工程施工，路基完成96%，桥梁工程完成100%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大花至善缘亭公路路基工程完成100%，桥涵工程完成100%，路面工程完成6</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周滩公路主体工程已基本完工，正在进行安全防护等扫尾工程</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7.</w:t>
      </w:r>
      <w:r>
        <w:rPr>
          <w:rFonts w:hint="eastAsia" w:ascii="仿宋" w:hAnsi="仿宋" w:eastAsia="仿宋" w:cs="仿宋"/>
          <w:sz w:val="32"/>
          <w:szCs w:val="32"/>
        </w:rPr>
        <w:t>S242线石背山服务区主体工程完工；S322线鸭田至苗田段、S240线岩口至迎光段、S242线三拱桥至金石桥段、S322线小沙江分水界大修工程有序推进</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8.</w:t>
      </w:r>
      <w:r>
        <w:rPr>
          <w:rFonts w:hint="eastAsia" w:ascii="仿宋" w:hAnsi="仿宋" w:eastAsia="仿宋" w:cs="仿宋"/>
          <w:sz w:val="32"/>
          <w:szCs w:val="32"/>
        </w:rPr>
        <w:t>完成了S322线更生桥、龙凼桥、兰龙桥改造工程；完成了荷香桥至马头山公路（国防公路）、六都寨至西山公路、高平滨江南路、南麻公路改造工程</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解除原周旺至罗洪乡巴油公路段施工承包合同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经过上级部门同意，重新启动了新邵迎光经高平至罗洪巴油公路项目建设，已完成了初步设计。</w:t>
      </w:r>
    </w:p>
    <w:p>
      <w:pPr>
        <w:pStyle w:val="8"/>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rPr>
          <w:rFonts w:hint="eastAsia" w:ascii="仿宋" w:hAnsi="仿宋" w:eastAsia="仿宋" w:cs="仿宋"/>
          <w:sz w:val="32"/>
          <w:szCs w:val="32"/>
          <w:lang w:eastAsia="zh-CN"/>
        </w:rPr>
      </w:pPr>
      <w:r>
        <w:rPr>
          <w:rFonts w:hint="eastAsia" w:ascii="仿宋_GB2312" w:hAnsi="仿宋_GB2312" w:eastAsia="仿宋_GB2312" w:cs="仿宋_GB2312"/>
          <w:sz w:val="32"/>
          <w:szCs w:val="32"/>
          <w:lang w:val="en-US" w:eastAsia="zh-CN"/>
        </w:rPr>
        <w:t>10.</w:t>
      </w:r>
      <w:r>
        <w:rPr>
          <w:rFonts w:hint="eastAsia" w:ascii="仿宋" w:hAnsi="仿宋" w:eastAsia="仿宋" w:cs="仿宋"/>
          <w:sz w:val="32"/>
          <w:szCs w:val="32"/>
        </w:rPr>
        <w:t>完成“十四五”农村公路安防工程数据采集上报，核实了自然村与通组路项目2521条线路基础数据</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11.</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县发改局开展隆回县超概算政府项目整治行动，对存在超概算现象的金六公路、隆武公路和天福至山界回族乡公路进行整顿，目前，金六公路已完成审计、天福至山界回族乡公路正在审计中、隆武公路正在财评中。</w:t>
      </w:r>
    </w:p>
    <w:p>
      <w:pPr>
        <w:pStyle w:val="8"/>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rPr>
          <w:rFonts w:hint="eastAsia" w:eastAsia="仿宋_GB2312"/>
          <w:lang w:val="en-US" w:eastAsia="zh-CN"/>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与县自然资源局对接，申报了隆回县国土空间规划交通项目的土地调规方案</w:t>
      </w:r>
      <w:r>
        <w:rPr>
          <w:rFonts w:hint="eastAsia" w:ascii="仿宋_GB2312" w:hAnsi="仿宋_GB2312" w:eastAsia="仿宋_GB2312" w:cs="仿宋_GB2312"/>
          <w:sz w:val="32"/>
          <w:szCs w:val="32"/>
          <w:lang w:eastAsia="zh-CN"/>
        </w:rPr>
        <w:t>。</w:t>
      </w:r>
    </w:p>
    <w:p>
      <w:pPr>
        <w:spacing w:line="360" w:lineRule="auto"/>
        <w:ind w:firstLine="640" w:firstLineChars="200"/>
        <w:rPr>
          <w:rFonts w:eastAsia="黑体"/>
          <w:sz w:val="32"/>
          <w:szCs w:val="32"/>
        </w:rPr>
      </w:pPr>
      <w:r>
        <w:rPr>
          <w:rFonts w:hint="eastAsia" w:eastAsia="黑体"/>
          <w:sz w:val="32"/>
          <w:szCs w:val="32"/>
          <w:lang w:val="en-US" w:eastAsia="zh-CN"/>
        </w:rPr>
        <w:t>四</w:t>
      </w:r>
      <w:r>
        <w:rPr>
          <w:rFonts w:hint="eastAsia" w:eastAsia="黑体"/>
          <w:sz w:val="32"/>
          <w:szCs w:val="32"/>
        </w:rPr>
        <w:t>、存在的主要问题</w:t>
      </w:r>
    </w:p>
    <w:p>
      <w:pPr>
        <w:numPr>
          <w:ilvl w:val="0"/>
          <w:numId w:val="0"/>
        </w:numPr>
        <w:spacing w:line="360" w:lineRule="auto"/>
        <w:rPr>
          <w:rFonts w:eastAsia="仿宋_GB2312"/>
          <w:sz w:val="32"/>
          <w:szCs w:val="32"/>
        </w:rPr>
      </w:pPr>
      <w:r>
        <w:rPr>
          <w:rFonts w:hint="eastAsia" w:eastAsia="黑体"/>
          <w:sz w:val="32"/>
          <w:szCs w:val="32"/>
          <w:lang w:val="en-US" w:eastAsia="zh-CN"/>
        </w:rPr>
        <w:t xml:space="preserve">    </w:t>
      </w:r>
      <w:r>
        <w:rPr>
          <w:rFonts w:hint="eastAsia" w:eastAsia="仿宋_GB2312"/>
          <w:sz w:val="32"/>
          <w:szCs w:val="32"/>
        </w:rPr>
        <w:t>根据预算编制情况，年初预算的编制较为精细，按照费用支出的使用范围和内容，进行了类、款、项三个层级的明细预算，进行了基本支出、项目支出的严格区分，同时在基本支出和项目支出中又进行了更为明细的预算，并能严格按照预算的最末级明细进行预算支出管理，专款专用。但是对于追加的项目支出，没有按照年初预算编制要求进行预算分解，编制明细预算，因此涉及上年结转和追加预算的项目支出的预算管理均仅能总额进行控制，不便于对其进行精细化的预算管理和分析评价。</w:t>
      </w:r>
    </w:p>
    <w:p>
      <w:pPr>
        <w:pStyle w:val="5"/>
        <w:spacing w:before="0" w:after="0" w:line="360" w:lineRule="auto"/>
        <w:ind w:firstLine="640" w:firstLineChars="200"/>
        <w:rPr>
          <w:rFonts w:eastAsia="黑体"/>
          <w:b w:val="0"/>
          <w:bCs w:val="0"/>
          <w:kern w:val="2"/>
          <w:sz w:val="32"/>
          <w:szCs w:val="32"/>
        </w:rPr>
      </w:pPr>
      <w:r>
        <w:rPr>
          <w:rFonts w:hint="eastAsia" w:eastAsia="黑体"/>
          <w:b w:val="0"/>
          <w:bCs w:val="0"/>
          <w:kern w:val="2"/>
          <w:sz w:val="32"/>
          <w:szCs w:val="32"/>
          <w:lang w:eastAsia="zh-CN"/>
        </w:rPr>
        <w:t>五</w:t>
      </w:r>
      <w:r>
        <w:rPr>
          <w:rFonts w:hint="eastAsia" w:eastAsia="黑体"/>
          <w:b w:val="0"/>
          <w:bCs w:val="0"/>
          <w:kern w:val="2"/>
          <w:sz w:val="32"/>
          <w:szCs w:val="32"/>
        </w:rPr>
        <w:t>、改进措施和建议</w:t>
      </w:r>
    </w:p>
    <w:p>
      <w:pPr>
        <w:spacing w:line="360" w:lineRule="auto"/>
        <w:rPr>
          <w:rFonts w:eastAsia="黑体"/>
          <w:sz w:val="32"/>
          <w:szCs w:val="32"/>
        </w:rPr>
      </w:pPr>
      <w:r>
        <w:rPr>
          <w:rFonts w:hint="eastAsia" w:eastAsia="黑体"/>
          <w:sz w:val="32"/>
          <w:szCs w:val="32"/>
        </w:rPr>
        <w:t xml:space="preserve">    </w:t>
      </w:r>
      <w:r>
        <w:rPr>
          <w:rFonts w:hint="eastAsia" w:eastAsia="黑体"/>
          <w:sz w:val="32"/>
          <w:szCs w:val="32"/>
          <w:lang w:val="en-US" w:eastAsia="zh-CN"/>
        </w:rPr>
        <w:t>1、</w:t>
      </w:r>
      <w:r>
        <w:rPr>
          <w:rFonts w:hint="eastAsia" w:eastAsia="黑体"/>
          <w:sz w:val="32"/>
          <w:szCs w:val="32"/>
        </w:rPr>
        <w:t>部门预算编制科学化</w:t>
      </w:r>
    </w:p>
    <w:p>
      <w:pPr>
        <w:spacing w:line="360" w:lineRule="auto"/>
        <w:rPr>
          <w:rFonts w:eastAsia="仿宋_GB2312"/>
          <w:sz w:val="32"/>
          <w:szCs w:val="32"/>
        </w:rPr>
      </w:pPr>
      <w:r>
        <w:rPr>
          <w:rFonts w:hint="eastAsia" w:eastAsia="仿宋_GB2312"/>
          <w:sz w:val="32"/>
          <w:szCs w:val="32"/>
          <w:lang w:val="en-US" w:eastAsia="zh-CN"/>
        </w:rPr>
        <w:t xml:space="preserve">    </w:t>
      </w:r>
      <w:r>
        <w:rPr>
          <w:rFonts w:hint="eastAsia" w:eastAsia="仿宋_GB2312"/>
          <w:sz w:val="32"/>
          <w:szCs w:val="32"/>
        </w:rPr>
        <w:t>完善部门综合预算管理，首先需将全部收入按“全口径预算管理”的要求，将全部收入纳入部门预算管理，提高收入预算编制的科学性和准确性，二是对预算支出需根据单位的经费状况，对保障运行的固定支出经费按照实际需求予以保证；对人员经费预算首先应合理的预计年度人员异动情况，按照规定的工资、津贴、补贴等标准编制；在此基础上，对三公经费和其他公用经费存在控制空间的费用项目从严预算；同时预算的编制需全面考虑费用的支出，避免漏项，保证预算全面覆盖；提高预算编制的合理性、计划性和严谨性。</w:t>
      </w:r>
    </w:p>
    <w:p>
      <w:pPr>
        <w:spacing w:line="360" w:lineRule="auto"/>
        <w:rPr>
          <w:rFonts w:eastAsia="仿宋_GB2312"/>
          <w:b/>
          <w:sz w:val="32"/>
          <w:szCs w:val="32"/>
        </w:rPr>
      </w:pPr>
      <w:r>
        <w:rPr>
          <w:rFonts w:hint="eastAsia" w:eastAsia="仿宋_GB2312"/>
          <w:sz w:val="32"/>
          <w:szCs w:val="32"/>
        </w:rPr>
        <w:t xml:space="preserve">   </w:t>
      </w:r>
      <w:r>
        <w:rPr>
          <w:rFonts w:hint="eastAsia" w:eastAsia="仿宋_GB2312"/>
          <w:sz w:val="32"/>
          <w:szCs w:val="32"/>
          <w:lang w:val="en-US" w:eastAsia="zh-CN"/>
        </w:rPr>
        <w:t>2、</w:t>
      </w:r>
      <w:r>
        <w:rPr>
          <w:rFonts w:hint="eastAsia" w:eastAsia="仿宋_GB2312"/>
          <w:b/>
          <w:sz w:val="32"/>
          <w:szCs w:val="32"/>
        </w:rPr>
        <w:t>强化预算执行管理</w:t>
      </w:r>
    </w:p>
    <w:p>
      <w:pPr>
        <w:spacing w:line="360" w:lineRule="auto"/>
        <w:rPr>
          <w:rFonts w:eastAsia="仿宋_GB2312"/>
          <w:sz w:val="32"/>
          <w:szCs w:val="32"/>
        </w:rPr>
      </w:pPr>
      <w:r>
        <w:rPr>
          <w:rFonts w:hint="eastAsia" w:eastAsia="仿宋_GB2312"/>
          <w:sz w:val="32"/>
          <w:szCs w:val="32"/>
        </w:rPr>
        <w:t xml:space="preserve">    在预算执行中应严格按批复的部门预算执行，按照预算费用项目和用途使用资金，不得在费用科目间调剂使用。</w:t>
      </w:r>
    </w:p>
    <w:p>
      <w:pPr>
        <w:spacing w:line="360" w:lineRule="auto"/>
        <w:rPr>
          <w:rFonts w:eastAsia="仿宋_GB2312"/>
          <w:sz w:val="32"/>
          <w:szCs w:val="32"/>
        </w:rPr>
      </w:pPr>
      <w:r>
        <w:rPr>
          <w:rFonts w:hint="eastAsia" w:eastAsia="仿宋_GB2312"/>
          <w:sz w:val="32"/>
          <w:szCs w:val="32"/>
        </w:rPr>
        <w:t xml:space="preserve">    在预算金额内严格控制费用的支出，控制超支现象的发生。</w:t>
      </w:r>
    </w:p>
    <w:p>
      <w:pPr>
        <w:spacing w:line="360" w:lineRule="auto"/>
        <w:rPr>
          <w:rFonts w:eastAsia="仿宋_GB2312"/>
          <w:sz w:val="32"/>
          <w:szCs w:val="32"/>
        </w:rPr>
      </w:pPr>
      <w:r>
        <w:rPr>
          <w:rFonts w:hint="eastAsia" w:eastAsia="仿宋_GB2312"/>
          <w:sz w:val="32"/>
          <w:szCs w:val="32"/>
        </w:rPr>
        <w:t>在费用报账支付时，要严格审核，控制费用跨年度报账，确保费用核算的及时性和完整性；按照费用的实际使用用途进行资金支付项目的列报，严格按照行政事业单位会计制度进行财务核算。</w:t>
      </w:r>
    </w:p>
    <w:p>
      <w:pPr>
        <w:spacing w:line="360" w:lineRule="auto"/>
        <w:rPr>
          <w:rFonts w:hint="eastAsia" w:eastAsia="仿宋_GB2312"/>
          <w:sz w:val="32"/>
          <w:szCs w:val="32"/>
        </w:rPr>
      </w:pPr>
      <w:r>
        <w:rPr>
          <w:rFonts w:hint="eastAsia" w:eastAsia="仿宋_GB2312"/>
          <w:sz w:val="32"/>
          <w:szCs w:val="32"/>
        </w:rPr>
        <w:t>定期进行支出预算财务分析，及时对费用预算执行情况进行通报和预警，定期对下属预算部门的预算执行情况进行检查，做好部门整体支出预算评价工作。</w:t>
      </w:r>
    </w:p>
    <w:p>
      <w:pPr>
        <w:pStyle w:val="8"/>
        <w:ind w:left="0" w:leftChars="0" w:firstLine="0" w:firstLineChars="0"/>
        <w:rPr>
          <w:rFonts w:hint="eastAsia" w:eastAsia="仿宋_GB2312"/>
          <w:lang w:eastAsia="zh-CN"/>
        </w:rPr>
      </w:pPr>
      <w:r>
        <w:rPr>
          <w:rFonts w:hint="eastAsia"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0"/>
          <w:szCs w:val="30"/>
        </w:rPr>
      </w:pPr>
      <w:bookmarkStart w:id="0" w:name="_GoBack"/>
      <w:bookmarkEnd w:id="0"/>
    </w:p>
    <w:p>
      <w:pPr>
        <w:adjustRightInd w:val="0"/>
        <w:snapToGrid w:val="0"/>
        <w:spacing w:line="600" w:lineRule="exact"/>
      </w:pPr>
    </w:p>
    <w:sectPr>
      <w:headerReference r:id="rId4" w:type="first"/>
      <w:headerReference r:id="rId3" w:type="default"/>
      <w:pgSz w:w="11905" w:h="16837"/>
      <w:pgMar w:top="2098" w:right="1361" w:bottom="1985" w:left="1361" w:header="720" w:footer="1701" w:gutter="284"/>
      <w:pgNumType w:start="1"/>
      <w:cols w:space="720" w:num="1"/>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r>
      <w:pict>
        <v:shape id="_x0000_s4098" o:spid="_x0000_s4098" o:spt="202" type="#_x0000_t202" style="position:absolute;left:0pt;margin-top:0pt;height:12.35pt;width:4.5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">
          <v:path/>
          <v:fill on="f" focussize="0,0"/>
          <v:stroke on="f"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">
          <v:path/>
          <v:fill on="f" focussize="0,0"/>
          <v:stroke on="f"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C10F1"/>
    <w:rsid w:val="00080D64"/>
    <w:rsid w:val="000D4768"/>
    <w:rsid w:val="00252314"/>
    <w:rsid w:val="00355B4E"/>
    <w:rsid w:val="00357076"/>
    <w:rsid w:val="003F747F"/>
    <w:rsid w:val="004010BE"/>
    <w:rsid w:val="004E7B02"/>
    <w:rsid w:val="0052514B"/>
    <w:rsid w:val="0058703A"/>
    <w:rsid w:val="005C6AAD"/>
    <w:rsid w:val="006440AC"/>
    <w:rsid w:val="006C7DB3"/>
    <w:rsid w:val="00724CA0"/>
    <w:rsid w:val="007C4A35"/>
    <w:rsid w:val="007E660B"/>
    <w:rsid w:val="00810640"/>
    <w:rsid w:val="00845872"/>
    <w:rsid w:val="008B37EC"/>
    <w:rsid w:val="009203FB"/>
    <w:rsid w:val="00977524"/>
    <w:rsid w:val="009C7AEF"/>
    <w:rsid w:val="00A00A21"/>
    <w:rsid w:val="00A95B52"/>
    <w:rsid w:val="00B165DD"/>
    <w:rsid w:val="00C32830"/>
    <w:rsid w:val="00C50149"/>
    <w:rsid w:val="00D114F3"/>
    <w:rsid w:val="00D36FB1"/>
    <w:rsid w:val="00D63F48"/>
    <w:rsid w:val="00D6532B"/>
    <w:rsid w:val="00DB3E1A"/>
    <w:rsid w:val="00DC1466"/>
    <w:rsid w:val="00E733B8"/>
    <w:rsid w:val="00EC10F1"/>
    <w:rsid w:val="00ED6E9E"/>
    <w:rsid w:val="00F07FFC"/>
    <w:rsid w:val="00FC097A"/>
    <w:rsid w:val="06246A14"/>
    <w:rsid w:val="065257B9"/>
    <w:rsid w:val="073A7C92"/>
    <w:rsid w:val="08A41609"/>
    <w:rsid w:val="08BF45CC"/>
    <w:rsid w:val="0D0559DC"/>
    <w:rsid w:val="0E6065FD"/>
    <w:rsid w:val="11B10F51"/>
    <w:rsid w:val="12102D5B"/>
    <w:rsid w:val="13D16DF5"/>
    <w:rsid w:val="173056E7"/>
    <w:rsid w:val="18AF2E92"/>
    <w:rsid w:val="1A0776A5"/>
    <w:rsid w:val="1AF07EEE"/>
    <w:rsid w:val="1CD018CC"/>
    <w:rsid w:val="20A15F7B"/>
    <w:rsid w:val="217437B9"/>
    <w:rsid w:val="22C56766"/>
    <w:rsid w:val="24087CC9"/>
    <w:rsid w:val="275C64EF"/>
    <w:rsid w:val="280278EA"/>
    <w:rsid w:val="2D136121"/>
    <w:rsid w:val="2DEF510D"/>
    <w:rsid w:val="2E5343F9"/>
    <w:rsid w:val="2ED9143E"/>
    <w:rsid w:val="2FE564B3"/>
    <w:rsid w:val="350A1EBE"/>
    <w:rsid w:val="35101A44"/>
    <w:rsid w:val="3A123B9B"/>
    <w:rsid w:val="3E0D7EDA"/>
    <w:rsid w:val="403D784B"/>
    <w:rsid w:val="405C034B"/>
    <w:rsid w:val="4636426F"/>
    <w:rsid w:val="4AF55D40"/>
    <w:rsid w:val="4B6E7122"/>
    <w:rsid w:val="4C5B69C0"/>
    <w:rsid w:val="4EF140A6"/>
    <w:rsid w:val="4F46377A"/>
    <w:rsid w:val="4F471C47"/>
    <w:rsid w:val="50186E81"/>
    <w:rsid w:val="507A757E"/>
    <w:rsid w:val="508F32E5"/>
    <w:rsid w:val="52B97E40"/>
    <w:rsid w:val="537B2D2D"/>
    <w:rsid w:val="545208BF"/>
    <w:rsid w:val="560610A2"/>
    <w:rsid w:val="56C10DF9"/>
    <w:rsid w:val="577E34EB"/>
    <w:rsid w:val="58642441"/>
    <w:rsid w:val="5C703933"/>
    <w:rsid w:val="5C800433"/>
    <w:rsid w:val="5CB712EE"/>
    <w:rsid w:val="5DB7182D"/>
    <w:rsid w:val="5E382FFA"/>
    <w:rsid w:val="5EF6437C"/>
    <w:rsid w:val="5F9463F7"/>
    <w:rsid w:val="5FD9530D"/>
    <w:rsid w:val="604B3499"/>
    <w:rsid w:val="60B83144"/>
    <w:rsid w:val="64AA2962"/>
    <w:rsid w:val="693F4886"/>
    <w:rsid w:val="6A203478"/>
    <w:rsid w:val="6B617053"/>
    <w:rsid w:val="6C4B014E"/>
    <w:rsid w:val="70DE5CF6"/>
    <w:rsid w:val="7192587C"/>
    <w:rsid w:val="72806130"/>
    <w:rsid w:val="728F436A"/>
    <w:rsid w:val="72EF4E8B"/>
    <w:rsid w:val="74EF370D"/>
    <w:rsid w:val="76320A0F"/>
    <w:rsid w:val="76515BEB"/>
    <w:rsid w:val="78956600"/>
    <w:rsid w:val="799B2B5C"/>
    <w:rsid w:val="7C1401A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10">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customStyle="1" w:styleId="2">
    <w:name w:val="Body Text First Indent 21"/>
    <w:basedOn w:val="3"/>
    <w:qFormat/>
    <w:uiPriority w:val="0"/>
    <w:pPr>
      <w:spacing w:after="0"/>
      <w:ind w:left="0" w:leftChars="0" w:firstLine="420" w:firstLineChars="200"/>
    </w:pPr>
    <w:rPr>
      <w:sz w:val="32"/>
    </w:rPr>
  </w:style>
  <w:style w:type="paragraph" w:styleId="3">
    <w:name w:val="Body Text Indent"/>
    <w:basedOn w:val="1"/>
    <w:next w:val="4"/>
    <w:unhideWhenUsed/>
    <w:qFormat/>
    <w:uiPriority w:val="99"/>
    <w:pPr>
      <w:ind w:left="420" w:leftChars="200"/>
    </w:pPr>
  </w:style>
  <w:style w:type="paragraph" w:styleId="4">
    <w:name w:val="Normal Indent"/>
    <w:basedOn w:val="1"/>
    <w:qFormat/>
    <w:uiPriority w:val="0"/>
    <w:pPr>
      <w:ind w:firstLine="420" w:firstLineChars="200"/>
    </w:pPr>
    <w:rPr>
      <w:rFonts w:eastAsia="仿宋"/>
      <w:sz w:val="32"/>
    </w:rPr>
  </w:style>
  <w:style w:type="paragraph" w:styleId="6">
    <w:name w:val="toa heading"/>
    <w:basedOn w:val="1"/>
    <w:next w:val="1"/>
    <w:qFormat/>
    <w:uiPriority w:val="0"/>
    <w:pPr>
      <w:spacing w:before="120" w:beforeLines="0"/>
    </w:pPr>
    <w:rPr>
      <w:rFonts w:ascii="Cambria" w:hAnsi="Cambria"/>
      <w:sz w:val="24"/>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Body Text First Indent 2"/>
    <w:basedOn w:val="3"/>
    <w:next w:val="1"/>
    <w:unhideWhenUsed/>
    <w:qFormat/>
    <w:uiPriority w:val="99"/>
    <w:pPr>
      <w:ind w:firstLine="420" w:firstLineChars="200"/>
    </w:pPr>
  </w:style>
  <w:style w:type="paragraph" w:styleId="9">
    <w:name w:val="header"/>
    <w:basedOn w:val="1"/>
    <w:link w:val="1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12">
    <w:name w:val="页眉 Char"/>
    <w:basedOn w:val="10"/>
    <w:link w:val="9"/>
    <w:qFormat/>
    <w:uiPriority w:val="0"/>
    <w:rPr>
      <w:rFonts w:ascii="Times New Roman" w:hAnsi="Times New Roman" w:eastAsia="宋体" w:cs="Times New Roman"/>
      <w:sz w:val="18"/>
      <w:szCs w:val="24"/>
    </w:rPr>
  </w:style>
  <w:style w:type="character" w:customStyle="1" w:styleId="13">
    <w:name w:val="标题 1 Char"/>
    <w:basedOn w:val="10"/>
    <w:link w:val="5"/>
    <w:qFormat/>
    <w:uiPriority w:val="9"/>
    <w:rPr>
      <w:rFonts w:ascii="Times New Roman" w:hAnsi="Times New Roman" w:eastAsia="宋体" w:cs="Times New Roman"/>
      <w:b/>
      <w:bCs/>
      <w:kern w:val="44"/>
      <w:sz w:val="44"/>
      <w:szCs w:val="44"/>
    </w:rPr>
  </w:style>
  <w:style w:type="character" w:customStyle="1" w:styleId="14">
    <w:name w:val="页脚 Char"/>
    <w:basedOn w:val="10"/>
    <w:link w:val="7"/>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StartOS Win7 SP1装机版  V2017/01/02</Company>
  <Pages>12</Pages>
  <Words>4350</Words>
  <Characters>4897</Characters>
  <Lines>41</Lines>
  <Paragraphs>11</Paragraphs>
  <ScaleCrop>false</ScaleCrop>
  <LinksUpToDate>false</LinksUpToDate>
  <CharactersWithSpaces>5897</CharactersWithSpaces>
  <Application>WPS Office_10.1.0.5554_F1E327BC-269C-435d-A152-05C5408002CA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2020-01-01T12:32:00Z</dcterms:created>
  <dc:creator>dreamsummit</dc:creator>
  <cp:lastModifiedBy>Administrator</cp:lastModifiedBy>
  <cp:lastPrinted>2021-04-22T03:38:00Z</cp:lastPrinted>
  <dcterms:modified xsi:type="dcterms:W3CDTF">2022-08-19T03:44:47Z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y fmtid="{D5CDD505-2E9C-101B-9397-08002B2CF9AE}" pid="3" name="ICV">
    <vt:lpwstr>3CD0B454196A427C8EB0A5405F068BCC</vt:lpwstr>
  </property>
</Properties>
</file>