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</w:rPr>
              <w:t>金石桥镇人民政府</w:t>
            </w:r>
          </w:p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136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13"/>
                <w:szCs w:val="13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pStyle w:val="7"/>
              <w:widowControl/>
              <w:spacing w:before="0" w:beforeAutospacing="0" w:after="0" w:afterAutospacing="0" w:line="360" w:lineRule="auto"/>
              <w:jc w:val="both"/>
              <w:rPr>
                <w:rFonts w:ascii="楷体" w:hAnsi="楷体" w:eastAsia="楷体" w:cs="楷体"/>
                <w:sz w:val="13"/>
                <w:szCs w:val="13"/>
              </w:rPr>
            </w:pPr>
            <w:r>
              <w:rPr>
                <w:rFonts w:ascii="楷体" w:hAnsi="楷体" w:eastAsia="楷体" w:cs="楷体"/>
                <w:sz w:val="13"/>
                <w:szCs w:val="13"/>
              </w:rPr>
              <w:t>1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、金石桥镇人民政府机关及部门设机构如下：镇党委、人大、政府、政协、财政所，行政综合执法大队，社会事务服务中心，农业综合服务中心，政务服务中心，退役军人服务站。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pStyle w:val="7"/>
              <w:widowControl/>
              <w:spacing w:before="0" w:beforeAutospacing="0" w:after="0" w:afterAutospacing="0" w:line="360" w:lineRule="auto"/>
              <w:jc w:val="both"/>
              <w:rPr>
                <w:rFonts w:ascii="楷体" w:hAnsi="楷体" w:eastAsia="楷体" w:cs="楷体"/>
                <w:sz w:val="13"/>
                <w:szCs w:val="13"/>
              </w:rPr>
            </w:pPr>
            <w:r>
              <w:rPr>
                <w:rFonts w:ascii="楷体" w:hAnsi="楷体" w:eastAsia="楷体" w:cs="楷体"/>
                <w:sz w:val="13"/>
                <w:szCs w:val="13"/>
              </w:rPr>
              <w:t>2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、职能职责。（</w:t>
            </w:r>
            <w:r>
              <w:rPr>
                <w:rFonts w:ascii="楷体" w:hAnsi="楷体" w:eastAsia="楷体" w:cs="楷体"/>
                <w:sz w:val="13"/>
                <w:szCs w:val="13"/>
              </w:rPr>
              <w:t>1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）镇党委工作职责：</w:t>
            </w:r>
            <w:r>
              <w:rPr>
                <w:rFonts w:ascii="楷体" w:hAnsi="楷体" w:eastAsia="楷体" w:cs="楷体"/>
                <w:sz w:val="13"/>
                <w:szCs w:val="13"/>
              </w:rPr>
              <w:t>a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、负责基层党委全面工作。</w:t>
            </w:r>
            <w:r>
              <w:rPr>
                <w:rFonts w:ascii="楷体" w:hAnsi="楷体" w:eastAsia="楷体" w:cs="楷体"/>
                <w:sz w:val="13"/>
                <w:szCs w:val="13"/>
              </w:rPr>
              <w:t>b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．主持制定基层党委工作计划，并组织实施。</w:t>
            </w:r>
            <w:r>
              <w:rPr>
                <w:rFonts w:ascii="楷体" w:hAnsi="楷体" w:eastAsia="楷体" w:cs="楷体"/>
                <w:sz w:val="13"/>
                <w:szCs w:val="13"/>
              </w:rPr>
              <w:t>c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．负责基层党委自身建设，发挥基层党委集体领导作用。</w:t>
            </w:r>
            <w:r>
              <w:rPr>
                <w:rFonts w:ascii="楷体" w:hAnsi="楷体" w:eastAsia="楷体" w:cs="楷体"/>
                <w:sz w:val="13"/>
                <w:szCs w:val="13"/>
              </w:rPr>
              <w:t>d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．指导各党支部完成基层工作。</w:t>
            </w:r>
            <w:r>
              <w:rPr>
                <w:rFonts w:ascii="楷体" w:hAnsi="楷体" w:eastAsia="楷体" w:cs="楷体"/>
                <w:sz w:val="13"/>
                <w:szCs w:val="13"/>
              </w:rPr>
              <w:t>e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．领导、支持行政领导完成本单位的行政工作。</w:t>
            </w:r>
            <w:r>
              <w:rPr>
                <w:rFonts w:ascii="楷体" w:hAnsi="楷体" w:eastAsia="楷体" w:cs="楷体"/>
                <w:sz w:val="13"/>
                <w:szCs w:val="13"/>
              </w:rPr>
              <w:t>f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．负责本单位党员、干部、教职工、学生思想政治工作。</w:t>
            </w:r>
            <w:r>
              <w:rPr>
                <w:rFonts w:ascii="楷体" w:hAnsi="楷体" w:eastAsia="楷体" w:cs="楷体"/>
                <w:sz w:val="13"/>
                <w:szCs w:val="13"/>
              </w:rPr>
              <w:t>g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．完成上级党组织交办的其他工作。（</w:t>
            </w:r>
            <w:r>
              <w:rPr>
                <w:rFonts w:ascii="楷体" w:hAnsi="楷体" w:eastAsia="楷体" w:cs="楷体"/>
                <w:sz w:val="13"/>
                <w:szCs w:val="13"/>
              </w:rPr>
              <w:t>2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）政府及其他各部门职能职责：</w:t>
            </w:r>
            <w:r>
              <w:rPr>
                <w:rFonts w:ascii="楷体" w:hAnsi="楷体" w:eastAsia="楷体" w:cs="楷体"/>
                <w:sz w:val="13"/>
                <w:szCs w:val="13"/>
              </w:rPr>
              <w:t>a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、制定和组织实施经济、科技和社会发展计划，组织指导好各行业生产。</w:t>
            </w:r>
            <w:r>
              <w:rPr>
                <w:rFonts w:ascii="楷体" w:hAnsi="楷体" w:eastAsia="楷体" w:cs="楷体"/>
                <w:sz w:val="13"/>
                <w:szCs w:val="13"/>
              </w:rPr>
              <w:t>b</w:t>
            </w:r>
            <w:r>
              <w:rPr>
                <w:rFonts w:hint="eastAsia" w:ascii="楷体" w:hAnsi="楷体" w:eastAsia="楷体" w:cs="楷体"/>
                <w:sz w:val="13"/>
                <w:szCs w:val="13"/>
              </w:rPr>
              <w:t>、制定并组织实施村镇建设规划等职能职责。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4229.03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4299.03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3973.36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255.67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4299.03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29.2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81.7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59.38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年，我镇积极履职，强化管理，较好的完成了年度工作目标。通过加强预算收支管理，不断建立健全内部管理制度，梳理内部管理流程，整体支出管理水平得到提升。主要表现在：</w:t>
            </w: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、全镇种植业生产效益增加。</w:t>
            </w:r>
            <w:r>
              <w:rPr>
                <w:rFonts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、打造全县粮食生产标兵乡镇。</w:t>
            </w:r>
            <w:r>
              <w:rPr>
                <w:rFonts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、我镇水利建设项目在各村反应良好；</w:t>
            </w:r>
            <w:r>
              <w:rPr>
                <w:rFonts w:ascii="楷体" w:hAnsi="楷体" w:eastAsia="楷体" w:cs="楷体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、为全镇劳动就业人口素质和不断提高产生长期影响，社会保障体系不断完善；</w:t>
            </w:r>
            <w:r>
              <w:rPr>
                <w:rFonts w:ascii="楷体" w:hAnsi="楷体" w:eastAsia="楷体" w:cs="楷体"/>
                <w:szCs w:val="21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、对全镇村、衬区规划、建设、生态环境持续改善长期影响。</w:t>
            </w:r>
            <w:r>
              <w:rPr>
                <w:rFonts w:ascii="楷体" w:hAnsi="楷体" w:eastAsia="楷体" w:cs="楷体"/>
                <w:szCs w:val="21"/>
              </w:rPr>
              <w:t>6</w:t>
            </w:r>
            <w:r>
              <w:rPr>
                <w:rFonts w:hint="eastAsia" w:ascii="楷体" w:hAnsi="楷体" w:eastAsia="楷体" w:cs="楷体"/>
                <w:szCs w:val="21"/>
              </w:rPr>
              <w:t>、通过相关服务，不断提高我镇劳动人口素质。</w:t>
            </w:r>
            <w:r>
              <w:rPr>
                <w:rFonts w:ascii="楷体" w:hAnsi="楷体" w:eastAsia="楷体" w:cs="楷体"/>
                <w:szCs w:val="21"/>
              </w:rPr>
              <w:t>7</w:t>
            </w:r>
            <w:r>
              <w:rPr>
                <w:rFonts w:hint="eastAsia" w:ascii="楷体" w:hAnsi="楷体" w:eastAsia="楷体" w:cs="楷体"/>
                <w:szCs w:val="21"/>
              </w:rPr>
              <w:t>、逐步提高群众满意度；提高群众优生优育意识。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、预算编制有待细化。细化预算编制工作，认真做好预算的编制。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、财务管理有待创新。加强财务管理，严格财务审核。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、资产管理有待加强。完善资产管理，抓好“三公”经费控制。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肖鹏</w:t>
      </w:r>
      <w:r>
        <w:rPr>
          <w:rFonts w:ascii="宋体" w:hAnsi="宋体"/>
          <w:szCs w:val="21"/>
        </w:rPr>
        <w:t xml:space="preserve">   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15073900802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隆回县金石桥镇人民政府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spacing w:after="120" w:line="360" w:lineRule="auto"/>
        <w:ind w:left="420" w:firstLine="640" w:firstLineChars="200"/>
      </w:pPr>
      <w:r>
        <w:rPr>
          <w:rFonts w:hint="eastAsia" w:ascii="楷体_GB2312" w:hAnsi="仿宋" w:eastAsia="楷体_GB2312"/>
          <w:sz w:val="32"/>
        </w:rPr>
        <w:t>金石桥镇人民政府编制人数</w:t>
      </w:r>
      <w:r>
        <w:rPr>
          <w:rFonts w:hint="eastAsia" w:ascii="楷体_GB2312" w:hAnsi="仿宋" w:eastAsia="楷体_GB2312"/>
          <w:sz w:val="32"/>
          <w:lang w:val="en-US" w:eastAsia="zh-CN"/>
        </w:rPr>
        <w:t>136</w:t>
      </w:r>
      <w:r>
        <w:rPr>
          <w:rFonts w:hint="eastAsia" w:ascii="楷体_GB2312" w:hAnsi="仿宋" w:eastAsia="楷体_GB2312"/>
          <w:sz w:val="32"/>
        </w:rPr>
        <w:t>人，实际人数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131</w:t>
      </w:r>
      <w:r>
        <w:rPr>
          <w:rFonts w:hint="eastAsia" w:ascii="楷体_GB2312" w:hAnsi="仿宋" w:eastAsia="楷体_GB2312"/>
          <w:sz w:val="32"/>
        </w:rPr>
        <w:t>人</w:t>
      </w:r>
      <w:r>
        <w:rPr>
          <w:rFonts w:hint="eastAsia" w:ascii="楷体_GB2312" w:hAnsi="仿宋" w:eastAsia="楷体_GB2312"/>
        </w:rPr>
        <w:t>，</w:t>
      </w:r>
      <w:r>
        <w:rPr>
          <w:rFonts w:hint="eastAsia" w:ascii="楷体_GB2312" w:hAnsi="仿宋" w:eastAsia="楷体_GB2312"/>
          <w:sz w:val="32"/>
        </w:rPr>
        <w:t>离退休</w:t>
      </w:r>
      <w:r>
        <w:rPr>
          <w:rFonts w:hint="eastAsia" w:ascii="楷体_GB2312" w:hAnsi="仿宋" w:eastAsia="楷体_GB2312"/>
          <w:sz w:val="32"/>
          <w:lang w:val="en-US" w:eastAsia="zh-CN"/>
        </w:rPr>
        <w:t>64</w:t>
      </w:r>
      <w:r>
        <w:rPr>
          <w:rFonts w:hint="eastAsia" w:ascii="楷体_GB2312" w:hAnsi="仿宋" w:eastAsia="楷体_GB2312"/>
          <w:sz w:val="32"/>
        </w:rPr>
        <w:t>人，遗属补助人数</w:t>
      </w:r>
      <w:r>
        <w:rPr>
          <w:rFonts w:hint="eastAsia" w:ascii="楷体_GB2312" w:hAnsi="仿宋" w:eastAsia="楷体_GB2312"/>
          <w:sz w:val="32"/>
          <w:lang w:val="en-US" w:eastAsia="zh-CN"/>
        </w:rPr>
        <w:t>27</w:t>
      </w:r>
      <w:r>
        <w:rPr>
          <w:rFonts w:hint="eastAsia" w:ascii="楷体_GB2312" w:hAnsi="仿宋" w:eastAsia="楷体_GB2312"/>
          <w:sz w:val="32"/>
        </w:rPr>
        <w:t>人，小车编制数</w:t>
      </w:r>
      <w:r>
        <w:rPr>
          <w:rFonts w:ascii="楷体_GB2312" w:hAnsi="仿宋" w:eastAsia="楷体_GB2312"/>
          <w:sz w:val="32"/>
        </w:rPr>
        <w:t>1</w:t>
      </w:r>
      <w:r>
        <w:rPr>
          <w:rFonts w:hint="eastAsia" w:ascii="楷体_GB2312" w:hAnsi="仿宋" w:eastAsia="楷体_GB2312"/>
          <w:sz w:val="32"/>
        </w:rPr>
        <w:t>台，实际</w:t>
      </w:r>
      <w:r>
        <w:rPr>
          <w:rFonts w:ascii="楷体_GB2312" w:hAnsi="仿宋" w:eastAsia="楷体_GB2312"/>
          <w:sz w:val="32"/>
        </w:rPr>
        <w:t>1</w:t>
      </w:r>
      <w:r>
        <w:rPr>
          <w:rFonts w:hint="eastAsia" w:ascii="楷体_GB2312" w:hAnsi="仿宋" w:eastAsia="楷体_GB2312"/>
          <w:sz w:val="32"/>
        </w:rPr>
        <w:t>台，房屋面积</w:t>
      </w:r>
      <w:r>
        <w:rPr>
          <w:rFonts w:ascii="楷体_GB2312" w:hAnsi="仿宋" w:eastAsia="楷体_GB2312"/>
          <w:sz w:val="32"/>
        </w:rPr>
        <w:t>32497</w:t>
      </w:r>
      <w:r>
        <w:rPr>
          <w:rFonts w:hint="eastAsia" w:ascii="楷体_GB2312" w:hAnsi="仿宋" w:eastAsia="楷体_GB2312"/>
          <w:sz w:val="32"/>
        </w:rPr>
        <w:t>平方米。</w:t>
      </w:r>
    </w:p>
    <w:p>
      <w:pPr>
        <w:spacing w:after="120" w:line="360" w:lineRule="auto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spacing w:after="120" w:line="360" w:lineRule="auto"/>
        <w:ind w:left="420"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1</w:t>
      </w:r>
      <w:r>
        <w:rPr>
          <w:rFonts w:hint="eastAsia" w:ascii="楷体_GB2312" w:eastAsia="楷体_GB2312"/>
          <w:color w:val="000000"/>
          <w:sz w:val="32"/>
          <w:szCs w:val="32"/>
        </w:rPr>
        <w:t>、宣传和贯彻执行党的路线方针政策和法律法规；制定地方经济社会发展规划和年度计划并组织实施；坚持依法行政，推进民主政治，加强基层政权建设；做好农业、农村、农民和社区工作。</w:t>
      </w:r>
      <w:r>
        <w:rPr>
          <w:rFonts w:ascii="楷体_GB2312" w:eastAsia="楷体_GB2312"/>
          <w:color w:val="000000"/>
          <w:sz w:val="32"/>
          <w:szCs w:val="32"/>
        </w:rPr>
        <w:t>2</w:t>
      </w:r>
      <w:r>
        <w:rPr>
          <w:rFonts w:hint="eastAsia" w:ascii="楷体_GB2312" w:eastAsia="楷体_GB2312"/>
          <w:color w:val="000000"/>
          <w:sz w:val="32"/>
          <w:szCs w:val="32"/>
        </w:rPr>
        <w:t>、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  <w:r>
        <w:rPr>
          <w:rFonts w:ascii="楷体_GB2312" w:eastAsia="楷体_GB2312"/>
          <w:color w:val="000000"/>
          <w:sz w:val="32"/>
          <w:szCs w:val="32"/>
        </w:rPr>
        <w:t>3</w:t>
      </w:r>
      <w:r>
        <w:rPr>
          <w:rFonts w:hint="eastAsia" w:ascii="楷体_GB2312" w:eastAsia="楷体_GB2312"/>
          <w:color w:val="000000"/>
          <w:sz w:val="32"/>
          <w:szCs w:val="32"/>
        </w:rPr>
        <w:t>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  <w:r>
        <w:rPr>
          <w:rFonts w:ascii="楷体_GB2312" w:eastAsia="楷体_GB2312"/>
          <w:color w:val="000000"/>
          <w:sz w:val="32"/>
          <w:szCs w:val="32"/>
        </w:rPr>
        <w:t>4</w:t>
      </w:r>
      <w:r>
        <w:rPr>
          <w:rFonts w:hint="eastAsia" w:ascii="楷体_GB2312" w:eastAsia="楷体_GB2312"/>
          <w:color w:val="000000"/>
          <w:sz w:val="32"/>
          <w:szCs w:val="32"/>
        </w:rPr>
        <w:t>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</w:t>
      </w:r>
      <w:r>
        <w:rPr>
          <w:rFonts w:ascii="楷体_GB2312" w:eastAsia="楷体_GB2312"/>
          <w:color w:val="000000"/>
          <w:sz w:val="32"/>
          <w:szCs w:val="32"/>
        </w:rPr>
        <w:t>5</w:t>
      </w:r>
      <w:r>
        <w:rPr>
          <w:rFonts w:hint="eastAsia" w:ascii="楷体_GB2312" w:eastAsia="楷体_GB2312"/>
          <w:color w:val="000000"/>
          <w:sz w:val="32"/>
          <w:szCs w:val="32"/>
        </w:rPr>
        <w:t>、发展公益事业，强化公共服务。搞好公共设施建设，开展社会保障服务，着力解决群众生产生活中的问题；发展科教文卫事业，促进精神文明建设；制订公共服务事项目录清单，加强公共服务体系建设。</w:t>
      </w:r>
      <w:r>
        <w:rPr>
          <w:rFonts w:ascii="楷体_GB2312" w:eastAsia="楷体_GB2312"/>
          <w:color w:val="000000"/>
          <w:sz w:val="32"/>
          <w:szCs w:val="32"/>
        </w:rPr>
        <w:t>6</w:t>
      </w:r>
      <w:r>
        <w:rPr>
          <w:rFonts w:hint="eastAsia" w:ascii="楷体_GB2312" w:eastAsia="楷体_GB2312"/>
          <w:color w:val="000000"/>
          <w:sz w:val="32"/>
          <w:szCs w:val="32"/>
        </w:rPr>
        <w:t>、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</w:t>
      </w:r>
      <w:r>
        <w:rPr>
          <w:rFonts w:ascii="楷体_GB2312" w:eastAsia="楷体_GB2312"/>
          <w:color w:val="000000"/>
          <w:sz w:val="32"/>
          <w:szCs w:val="32"/>
        </w:rPr>
        <w:t>7</w:t>
      </w:r>
      <w:r>
        <w:rPr>
          <w:rFonts w:hint="eastAsia" w:ascii="楷体_GB2312" w:eastAsia="楷体_GB2312"/>
          <w:color w:val="000000"/>
          <w:sz w:val="32"/>
          <w:szCs w:val="32"/>
        </w:rPr>
        <w:t>、按照管理权限，负责机关和事业单位工作人员的教育、培养、选拔和监督工作。协助管理好派驻单位人员。</w:t>
      </w:r>
      <w:r>
        <w:rPr>
          <w:rFonts w:ascii="楷体_GB2312" w:eastAsia="楷体_GB2312"/>
          <w:color w:val="000000"/>
          <w:sz w:val="32"/>
          <w:szCs w:val="32"/>
        </w:rPr>
        <w:t>8</w:t>
      </w:r>
      <w:r>
        <w:rPr>
          <w:rFonts w:hint="eastAsia" w:ascii="楷体_GB2312" w:eastAsia="楷体_GB2312"/>
          <w:color w:val="000000"/>
          <w:sz w:val="32"/>
          <w:szCs w:val="32"/>
        </w:rPr>
        <w:t>、依法依规承担下放的经济社会管理权限和行政执法事项。</w:t>
      </w:r>
      <w:r>
        <w:rPr>
          <w:rFonts w:ascii="楷体_GB2312" w:eastAsia="楷体_GB2312"/>
          <w:color w:val="000000"/>
          <w:sz w:val="32"/>
          <w:szCs w:val="32"/>
        </w:rPr>
        <w:t>9</w:t>
      </w:r>
      <w:r>
        <w:rPr>
          <w:rFonts w:hint="eastAsia" w:ascii="楷体_GB2312" w:eastAsia="楷体_GB2312"/>
          <w:color w:val="000000"/>
          <w:sz w:val="32"/>
          <w:szCs w:val="32"/>
        </w:rPr>
        <w:t>、行使《中华人民共和国地方各级人民代表大会和地方各级人民政府组织法》等法律法规赋予的职权。</w:t>
      </w:r>
      <w:r>
        <w:rPr>
          <w:rFonts w:ascii="楷体_GB2312" w:eastAsia="楷体_GB2312"/>
          <w:color w:val="000000"/>
          <w:sz w:val="32"/>
          <w:szCs w:val="32"/>
        </w:rPr>
        <w:t>10</w:t>
      </w:r>
      <w:r>
        <w:rPr>
          <w:rFonts w:hint="eastAsia" w:ascii="楷体_GB2312" w:eastAsia="楷体_GB2312"/>
          <w:color w:val="000000"/>
          <w:sz w:val="32"/>
          <w:szCs w:val="32"/>
        </w:rPr>
        <w:t>、完成县委、县政府交办的其它事项。</w:t>
      </w:r>
    </w:p>
    <w:p>
      <w:pPr>
        <w:pStyle w:val="2"/>
        <w:spacing w:line="360" w:lineRule="auto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/>
        </w:rPr>
        <w:t>202</w:t>
      </w:r>
      <w:r>
        <w:rPr>
          <w:rFonts w:hint="eastAsia" w:ascii="楷体_GB2312" w:eastAsia="楷体_GB2312"/>
          <w:lang w:val="en-US" w:eastAsia="zh-CN"/>
        </w:rPr>
        <w:t>1</w:t>
      </w:r>
      <w:r>
        <w:rPr>
          <w:rFonts w:hint="eastAsia" w:ascii="楷体_GB2312" w:eastAsia="楷体_GB2312"/>
        </w:rPr>
        <w:t>年度决算支出为</w:t>
      </w:r>
      <w:r>
        <w:rPr>
          <w:rFonts w:hint="eastAsia" w:ascii="楷体_GB2312" w:eastAsia="楷体_GB2312"/>
          <w:lang w:val="en-US" w:eastAsia="zh-CN"/>
        </w:rPr>
        <w:t>4299.03</w:t>
      </w:r>
      <w:r>
        <w:rPr>
          <w:rFonts w:hint="eastAsia" w:ascii="楷体_GB2312" w:eastAsia="楷体_GB2312"/>
        </w:rPr>
        <w:t>万元</w:t>
      </w:r>
      <w:r>
        <w:rPr>
          <w:rFonts w:ascii="楷体_GB2312" w:eastAsia="楷体_GB2312"/>
        </w:rPr>
        <w:t>,</w:t>
      </w:r>
      <w:r>
        <w:rPr>
          <w:rFonts w:hint="eastAsia" w:ascii="楷体_GB2312" w:eastAsia="楷体_GB2312"/>
        </w:rPr>
        <w:t>其中：一般公共服务支出</w:t>
      </w:r>
      <w:r>
        <w:rPr>
          <w:rFonts w:hint="eastAsia" w:ascii="楷体_GB2312" w:eastAsia="楷体_GB2312"/>
          <w:lang w:val="en-US" w:eastAsia="zh-CN"/>
        </w:rPr>
        <w:t>1153.72</w:t>
      </w:r>
      <w:r>
        <w:rPr>
          <w:rFonts w:hint="eastAsia" w:ascii="楷体_GB2312" w:eastAsia="楷体_GB2312"/>
        </w:rPr>
        <w:t>万元，社会保障和就业支出</w:t>
      </w:r>
      <w:r>
        <w:rPr>
          <w:rFonts w:hint="eastAsia" w:ascii="楷体_GB2312" w:eastAsia="楷体_GB2312"/>
          <w:lang w:val="en-US" w:eastAsia="zh-CN"/>
        </w:rPr>
        <w:t>171.49</w:t>
      </w:r>
      <w:r>
        <w:rPr>
          <w:rFonts w:hint="eastAsia" w:ascii="楷体_GB2312" w:eastAsia="楷体_GB2312"/>
        </w:rPr>
        <w:t>万元，卫生健康支出</w:t>
      </w:r>
      <w:r>
        <w:rPr>
          <w:rFonts w:hint="eastAsia" w:ascii="楷体_GB2312" w:eastAsia="楷体_GB2312"/>
          <w:lang w:val="en-US" w:eastAsia="zh-CN"/>
        </w:rPr>
        <w:t>11.94</w:t>
      </w:r>
      <w:r>
        <w:rPr>
          <w:rFonts w:hint="eastAsia" w:ascii="楷体_GB2312" w:eastAsia="楷体_GB2312"/>
        </w:rPr>
        <w:t>万元，城乡社区支出</w:t>
      </w:r>
      <w:r>
        <w:rPr>
          <w:rFonts w:hint="eastAsia" w:ascii="楷体_GB2312" w:eastAsia="楷体_GB2312"/>
          <w:lang w:val="en-US" w:eastAsia="zh-CN"/>
        </w:rPr>
        <w:t>288.79</w:t>
      </w:r>
      <w:r>
        <w:rPr>
          <w:rFonts w:hint="eastAsia" w:ascii="楷体_GB2312" w:eastAsia="楷体_GB2312"/>
        </w:rPr>
        <w:t>万元，农林水支出</w:t>
      </w:r>
      <w:r>
        <w:rPr>
          <w:rFonts w:hint="eastAsia" w:ascii="楷体_GB2312" w:eastAsia="楷体_GB2312"/>
          <w:lang w:val="en-US" w:eastAsia="zh-CN"/>
        </w:rPr>
        <w:t>2492.99</w:t>
      </w:r>
      <w:r>
        <w:rPr>
          <w:rFonts w:hint="eastAsia" w:ascii="楷体_GB2312" w:eastAsia="楷体_GB2312"/>
        </w:rPr>
        <w:t>万元，</w:t>
      </w:r>
      <w:r>
        <w:rPr>
          <w:rFonts w:hint="eastAsia" w:ascii="楷体_GB2312" w:eastAsia="楷体_GB2312"/>
          <w:lang w:val="en-US" w:eastAsia="zh-CN"/>
        </w:rPr>
        <w:t>交通运输支出3万元，</w:t>
      </w:r>
      <w:r>
        <w:rPr>
          <w:rFonts w:hint="eastAsia" w:ascii="楷体_GB2312" w:eastAsia="楷体_GB2312"/>
        </w:rPr>
        <w:t>住房保障支出</w:t>
      </w:r>
      <w:r>
        <w:rPr>
          <w:rFonts w:hint="eastAsia" w:ascii="楷体_GB2312" w:eastAsia="楷体_GB2312"/>
          <w:lang w:val="en-US" w:eastAsia="zh-CN"/>
        </w:rPr>
        <w:t>107.10</w:t>
      </w:r>
      <w:r>
        <w:rPr>
          <w:rFonts w:hint="eastAsia" w:ascii="楷体_GB2312" w:eastAsia="楷体_GB2312"/>
        </w:rPr>
        <w:t>万元</w:t>
      </w:r>
      <w:r>
        <w:rPr>
          <w:rFonts w:hint="eastAsia" w:ascii="楷体_GB2312" w:eastAsia="楷体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ascii="楷体_GB2312" w:hAnsi="仿宋" w:eastAsia="楷体_GB2312"/>
          <w:sz w:val="32"/>
          <w:szCs w:val="32"/>
        </w:rPr>
        <w:t>202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仿宋" w:eastAsia="楷体_GB2312"/>
          <w:sz w:val="32"/>
          <w:szCs w:val="32"/>
        </w:rPr>
        <w:t>年度决算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数为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3973.36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万</w:t>
      </w:r>
      <w:r>
        <w:rPr>
          <w:rFonts w:hint="eastAsia" w:ascii="楷体_GB2312" w:hAnsi="仿宋" w:eastAsia="楷体_GB2312"/>
          <w:sz w:val="32"/>
          <w:szCs w:val="32"/>
        </w:rPr>
        <w:t>元，其中：人员经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费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3190.47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万</w:t>
      </w:r>
      <w:r>
        <w:rPr>
          <w:rFonts w:hint="eastAsia" w:ascii="楷体_GB2312" w:hAnsi="仿宋" w:eastAsia="楷体_GB2312"/>
          <w:sz w:val="32"/>
          <w:szCs w:val="32"/>
        </w:rPr>
        <w:t>元，日常公用经费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782.89</w:t>
      </w:r>
      <w:r>
        <w:rPr>
          <w:rFonts w:hint="eastAsia" w:ascii="楷体_GB2312" w:hAnsi="仿宋" w:eastAsia="楷体_GB2312"/>
          <w:sz w:val="32"/>
          <w:szCs w:val="32"/>
        </w:rPr>
        <w:t>万元。是指为保障单位机构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和村级组织</w:t>
      </w:r>
      <w:r>
        <w:rPr>
          <w:rFonts w:hint="eastAsia" w:ascii="楷体_GB2312" w:hAnsi="仿宋" w:eastAsia="楷体_GB2312"/>
          <w:sz w:val="32"/>
          <w:szCs w:val="32"/>
        </w:rPr>
        <w:t>正常运转、完成日常工作任务而发生的各项支出，包括用于基本工资、津贴补贴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、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村干部工资</w:t>
      </w:r>
      <w:r>
        <w:rPr>
          <w:rFonts w:hint="eastAsia" w:ascii="楷体_GB2312" w:hAnsi="仿宋" w:eastAsia="楷体_GB2312"/>
          <w:sz w:val="32"/>
          <w:szCs w:val="32"/>
        </w:rPr>
        <w:t>等人员经费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和</w:t>
      </w:r>
      <w:r>
        <w:rPr>
          <w:rFonts w:hint="eastAsia" w:ascii="楷体_GB2312" w:hAnsi="仿宋" w:eastAsia="楷体_GB2312"/>
          <w:sz w:val="32"/>
          <w:szCs w:val="32"/>
        </w:rPr>
        <w:t>办公费、印刷费、水电费及办公设备购置等日常公用经费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以及村级运转经费</w:t>
      </w:r>
      <w:r>
        <w:rPr>
          <w:rFonts w:hint="eastAsia" w:ascii="楷体_GB2312" w:hAnsi="仿宋" w:eastAsia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numPr>
          <w:numId w:val="0"/>
        </w:numPr>
        <w:ind w:firstLine="640" w:firstLineChars="200"/>
      </w:pPr>
      <w:r>
        <w:rPr>
          <w:rFonts w:ascii="楷体_GB2312" w:hAnsi="仿宋" w:eastAsia="楷体_GB2312"/>
          <w:sz w:val="32"/>
          <w:szCs w:val="32"/>
        </w:rPr>
        <w:t>202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仿宋" w:eastAsia="楷体_GB2312"/>
          <w:sz w:val="32"/>
          <w:szCs w:val="32"/>
        </w:rPr>
        <w:t>年年度决算数为</w:t>
      </w:r>
      <w:r>
        <w:rPr>
          <w:rFonts w:hint="eastAsia" w:ascii="楷体_GB2312" w:hAnsi="仿宋" w:eastAsia="楷体_GB2312"/>
          <w:color w:val="000000"/>
          <w:sz w:val="32"/>
          <w:szCs w:val="32"/>
          <w:lang w:val="en-US" w:eastAsia="zh-CN"/>
        </w:rPr>
        <w:t>255.67</w:t>
      </w:r>
      <w:r>
        <w:rPr>
          <w:rFonts w:hint="eastAsia" w:ascii="楷体_GB2312" w:hAnsi="仿宋" w:eastAsia="楷体_GB2312"/>
          <w:sz w:val="32"/>
          <w:szCs w:val="32"/>
        </w:rPr>
        <w:t>万元，是指单位为完成选定行政工作或事业发展目标而发生的支出，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主要是</w:t>
      </w:r>
      <w:r>
        <w:rPr>
          <w:rFonts w:hint="eastAsia" w:ascii="楷体_GB2312" w:hAnsi="仿宋" w:eastAsia="楷体_GB2312"/>
          <w:sz w:val="32"/>
          <w:szCs w:val="32"/>
        </w:rPr>
        <w:t>金南文化广场及其他城镇基础设施建设等。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．因公出国（境）费用</w:t>
      </w:r>
      <w:r>
        <w:rPr>
          <w:rFonts w:hint="eastAsia" w:eastAsia="仿宋_GB2312"/>
          <w:sz w:val="32"/>
          <w:szCs w:val="32"/>
          <w:lang w:val="en-US" w:eastAsia="zh-CN"/>
        </w:rPr>
        <w:t>0万元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．公务接待费</w:t>
      </w:r>
      <w:r>
        <w:rPr>
          <w:rFonts w:hint="eastAsia" w:eastAsia="仿宋_GB2312"/>
          <w:sz w:val="32"/>
          <w:szCs w:val="32"/>
          <w:lang w:val="en-US" w:eastAsia="zh-CN"/>
        </w:rPr>
        <w:t>23.2万元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6万元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（一）集聚合力，县域副中心建设推进会顺利召开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2021年12月24-25日县域副中心建设推进会在我镇召开。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一是指挥架构基本形成。二是规划编制加快推进。</w:t>
      </w:r>
      <w:r>
        <w:rPr>
          <w:rFonts w:hint="eastAsia" w:ascii="仿宋_GB2312" w:eastAsia="仿宋_GB2312" w:cs="Times New Roman"/>
          <w:sz w:val="32"/>
          <w:szCs w:val="32"/>
        </w:rPr>
        <w:t>已经委托深圳城市规划设计院，高标准编制《金石桥镇2021--2035年空间利用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总体</w:t>
      </w:r>
      <w:r>
        <w:rPr>
          <w:rFonts w:hint="eastAsia" w:ascii="仿宋_GB2312" w:eastAsia="仿宋_GB2312" w:cs="Times New Roman"/>
          <w:sz w:val="32"/>
          <w:szCs w:val="32"/>
        </w:rPr>
        <w:t>规划》，委托湖南大学编制《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隆回县域副中心</w:t>
      </w:r>
      <w:r>
        <w:rPr>
          <w:rFonts w:hint="eastAsia" w:ascii="仿宋_GB2312" w:eastAsia="仿宋_GB2312" w:cs="Times New Roman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</w:rPr>
        <w:t>概念规划》。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是社会各界鼎力支持。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社会各界</w:t>
      </w:r>
      <w:r>
        <w:rPr>
          <w:rFonts w:hint="eastAsia" w:ascii="仿宋_GB2312" w:eastAsia="仿宋_GB2312" w:cs="Times New Roman"/>
          <w:sz w:val="32"/>
          <w:szCs w:val="32"/>
        </w:rPr>
        <w:t>爱心人士充分发挥自身优势，为招商引资积极牵线搭桥，形成了万众一心谋发展的良好局面。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成立金石芙蓉教育促进会，共募捐700余万元，用于奖励优秀教师和学生，帮助品学兼优的贫困学生及发展特色教育。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（二）顺势而为，招商引资和项目建设助推高质量发展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1.固定资产投资与“四上企业”培育。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（1）产业投资项目入库13个，总投资7.85亿元；（2）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新增限上商贸企业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规模全年工业总产值10.24亿元，同比增长15.61%；（3）限额以上商贸企业零售额1.21亿元，同比增长6.4%；限额以上个体户零售额达到1.25亿元，同比增长17.3%。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签约：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）县人民政府与猫人集团、中交第一航务局和湖南省四建工程有限公司签订战略合作协议，落户金石桥；（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）与邵阳学院音乐舞蹈学院、隆回县金食桥生态农业旅游开发有限公司、深圳市中智车联科技有限责任公司签订合作协议。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项目建设：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冷溪山风电场十六组电机已并网发电；隆回县金石桥镇芙蓉学校以投入使用；红二军团鸭田战斗指挥所已经基本完成；投入4.5亿元的商贸物流中心已基本完成征地；金石桥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养老院、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隆回县人民医院金石桥分院征地工作已完；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公立幼儿园、芙蓉学校扩建、安置小区等一批民生事实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项目已正式立项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新新高速沿线和互通征地工作稳步推进。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（三）加快转型，产业和农村经济建设亮点纷呈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1.巩固提升传统产业。</w:t>
      </w:r>
      <w:r>
        <w:rPr>
          <w:rFonts w:hint="eastAsia" w:ascii="仿宋_GB2312" w:eastAsia="仿宋_GB2312" w:cs="仿宋_GB2312"/>
          <w:color w:val="333333"/>
          <w:sz w:val="32"/>
          <w:szCs w:val="32"/>
          <w:lang w:eastAsia="zh-CN"/>
        </w:rPr>
        <w:t>落实粮播面积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333333"/>
          <w:sz w:val="32"/>
          <w:szCs w:val="32"/>
          <w:lang w:eastAsia="zh-CN"/>
        </w:rPr>
        <w:t>万亩，发展优质稻种植面积3.5万亩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新增土地流转200多亩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2.大力发展现代农业。</w:t>
      </w:r>
      <w:r>
        <w:rPr>
          <w:rFonts w:hint="eastAsia" w:ascii="仿宋_GB2312" w:eastAsia="仿宋_GB2312" w:cs="仿宋_GB2312"/>
          <w:sz w:val="32"/>
          <w:szCs w:val="32"/>
        </w:rPr>
        <w:t>流转土地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eastAsia="仿宋_GB2312" w:cs="仿宋_GB2312"/>
          <w:sz w:val="32"/>
          <w:szCs w:val="32"/>
        </w:rPr>
        <w:t>亩种植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龙牙</w:t>
      </w:r>
      <w:r>
        <w:rPr>
          <w:rFonts w:hint="eastAsia" w:ascii="仿宋_GB2312" w:eastAsia="仿宋_GB2312" w:cs="仿宋_GB2312"/>
          <w:sz w:val="32"/>
          <w:szCs w:val="32"/>
        </w:rPr>
        <w:t>百合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；新增金银花、茶叶、五味子、天麻等特色种植基地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1000余亩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；新建魔芋示范基地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300亩。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3.优势推动商贸旅游。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红二军团鸭田战斗指挥所被定为红色教育基地以来，到此开展党史学习教育人数已达4万人次。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（四）辐射带动，美丽镇村建设实现新突破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巩固拓展脱贫攻坚成果与乡村振兴有效衔接，完成“七大专项行动”任务。顺利通过国家、省、市、县验收。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超额完成改厕任务；成立卫生监督委员会，念好人居环境整治“经”；共收缴卫生费981745元；投入近50余万元购买了洒水车一台，路沿清洗车一台；黄金井村顺利通过省级美丽乡村考核；洞下村作为隆回县北面唯一“三清三化”示范村进行打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（五）绿色发展，生态文明建设全力以赴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一是积极开展生态秀县战略。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营林生产构建绿色屏障。建设美丽乡村院落4个，全民义务植树覆盖率达91%；织牢耕地保护网，对历史遗留问题进行逐步销号；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二是持续实施污染防治行动，打赢蓝天保卫战。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今年12月，文浩副省长一行到达我镇，现场考察调研了杨梅树河黑臭水体整治和大洋江流域专项治理工作，得到充分肯定。下一步将重点推进大洋江流域治理二期项目、三都河源头治理工程。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三是厚植文明乡风，新时代倡导新风尚。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道德评议会、卫生监督委员会、志愿者、隆回北网等自媒体团体为巩固全国文明镇省级卫生镇成果，推动我镇乡风文明建设工作持续巩固，营造了人人参与、文明和谐的浓厚氛围。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spacing w:after="120" w:line="360" w:lineRule="auto"/>
        <w:ind w:firstLine="739" w:firstLineChars="23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、预算编制有待细化。预算编制不够明确和细化，预算编制的合理性需要提高，预算执行力度还要进一步加强。</w:t>
      </w:r>
    </w:p>
    <w:p>
      <w:pPr>
        <w:spacing w:after="120" w:line="360" w:lineRule="auto"/>
        <w:ind w:firstLine="739" w:firstLineChars="23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、财务管理有待创新。财务管理水平和逐年上升的财务要求不匹配，相对落后。</w:t>
      </w:r>
    </w:p>
    <w:p>
      <w:pPr>
        <w:spacing w:after="120" w:line="360" w:lineRule="auto"/>
        <w:ind w:firstLine="739" w:firstLineChars="23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、资产管理有待加强。对国有资产管理不较规范，部分往来款项清理不够及时，管理方法不科学。</w:t>
      </w:r>
    </w:p>
    <w:p>
      <w:pPr>
        <w:spacing w:after="120" w:line="360" w:lineRule="auto"/>
        <w:ind w:firstLine="739" w:firstLineChars="231"/>
      </w:pPr>
      <w:r>
        <w:rPr>
          <w:rFonts w:ascii="楷体_GB2312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、收支矛盾突出，每年的绩效考核、专项奖励未进预算经费，大大增加了单位的支出压力。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spacing w:line="360" w:lineRule="auto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、增加预算，控制支出，化解债务。一是增加干部职工绩效考核奖，二是增加信访维稳工作经费，三是增加镇的环境卫生整治专项经费，三是项目资金的审计服务费。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2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隆回县金石桥镇人民政府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2022年4月20日  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CCFBC"/>
    <w:multiLevelType w:val="singleLevel"/>
    <w:tmpl w:val="C97CCF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0906CA"/>
    <w:multiLevelType w:val="singleLevel"/>
    <w:tmpl w:val="250906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2E1151B"/>
    <w:rsid w:val="09862E1C"/>
    <w:rsid w:val="09D347BB"/>
    <w:rsid w:val="0A686BF6"/>
    <w:rsid w:val="0F39623B"/>
    <w:rsid w:val="117C2E73"/>
    <w:rsid w:val="11E9622E"/>
    <w:rsid w:val="12607728"/>
    <w:rsid w:val="13113C31"/>
    <w:rsid w:val="13C57FC2"/>
    <w:rsid w:val="13D90690"/>
    <w:rsid w:val="13EB2DF0"/>
    <w:rsid w:val="1767588B"/>
    <w:rsid w:val="18D538B0"/>
    <w:rsid w:val="18E032C2"/>
    <w:rsid w:val="1BED2887"/>
    <w:rsid w:val="1C142509"/>
    <w:rsid w:val="1C9F7BCD"/>
    <w:rsid w:val="1CCF110C"/>
    <w:rsid w:val="1E301AE7"/>
    <w:rsid w:val="20847DE0"/>
    <w:rsid w:val="21B552CB"/>
    <w:rsid w:val="2483632E"/>
    <w:rsid w:val="249266C1"/>
    <w:rsid w:val="25B05D49"/>
    <w:rsid w:val="25C6698E"/>
    <w:rsid w:val="2A5E3D3D"/>
    <w:rsid w:val="2A706BB3"/>
    <w:rsid w:val="2C2B5641"/>
    <w:rsid w:val="2D555B94"/>
    <w:rsid w:val="2E2B5E45"/>
    <w:rsid w:val="2E515D05"/>
    <w:rsid w:val="2FC02FA6"/>
    <w:rsid w:val="2FCD4A51"/>
    <w:rsid w:val="2FF745A3"/>
    <w:rsid w:val="308E3DFE"/>
    <w:rsid w:val="30D81900"/>
    <w:rsid w:val="316450AF"/>
    <w:rsid w:val="335115F0"/>
    <w:rsid w:val="3546366F"/>
    <w:rsid w:val="357070B5"/>
    <w:rsid w:val="36CD5635"/>
    <w:rsid w:val="37AB5678"/>
    <w:rsid w:val="37EB3CC7"/>
    <w:rsid w:val="38FC7F68"/>
    <w:rsid w:val="3A754CC9"/>
    <w:rsid w:val="3BEA370A"/>
    <w:rsid w:val="3C2B322B"/>
    <w:rsid w:val="3E391C30"/>
    <w:rsid w:val="3ECD3124"/>
    <w:rsid w:val="3F9A003D"/>
    <w:rsid w:val="40F164D7"/>
    <w:rsid w:val="41354204"/>
    <w:rsid w:val="41D57EC1"/>
    <w:rsid w:val="4355293C"/>
    <w:rsid w:val="442F7757"/>
    <w:rsid w:val="44F3240C"/>
    <w:rsid w:val="475F4422"/>
    <w:rsid w:val="4874505C"/>
    <w:rsid w:val="49136AFE"/>
    <w:rsid w:val="49201968"/>
    <w:rsid w:val="4BB02E05"/>
    <w:rsid w:val="4BB905DA"/>
    <w:rsid w:val="4BF70576"/>
    <w:rsid w:val="4C4243A5"/>
    <w:rsid w:val="4E0B709E"/>
    <w:rsid w:val="507C62DD"/>
    <w:rsid w:val="52065B6D"/>
    <w:rsid w:val="563C6D66"/>
    <w:rsid w:val="565C4B5A"/>
    <w:rsid w:val="578E37A1"/>
    <w:rsid w:val="58C76ABA"/>
    <w:rsid w:val="635B32B1"/>
    <w:rsid w:val="63671397"/>
    <w:rsid w:val="63AD5DD7"/>
    <w:rsid w:val="65ED7F30"/>
    <w:rsid w:val="679A69EC"/>
    <w:rsid w:val="689E69B8"/>
    <w:rsid w:val="68DF23A7"/>
    <w:rsid w:val="69DA3A17"/>
    <w:rsid w:val="6A522671"/>
    <w:rsid w:val="6A803DE7"/>
    <w:rsid w:val="6ACB22C2"/>
    <w:rsid w:val="6C6A0E2B"/>
    <w:rsid w:val="6C801864"/>
    <w:rsid w:val="6CAC1DDC"/>
    <w:rsid w:val="6E294C8E"/>
    <w:rsid w:val="6E615BFD"/>
    <w:rsid w:val="6F221080"/>
    <w:rsid w:val="767C2482"/>
    <w:rsid w:val="78853E63"/>
    <w:rsid w:val="7908744B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4520</Words>
  <Characters>4752</Characters>
  <Lines>0</Lines>
  <Paragraphs>0</Paragraphs>
  <TotalTime>18</TotalTime>
  <ScaleCrop>false</ScaleCrop>
  <LinksUpToDate>false</LinksUpToDate>
  <CharactersWithSpaces>4884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2022-04-20T08:19:46Z</cp:lastPrinted>
  <dcterms:modified xsi:type="dcterms:W3CDTF">2022-04-20T08:30:18Z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FC4AD5B48165493FADE0A0374E14E380</vt:lpwstr>
  </property>
</Properties>
</file>