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746C" w:rsidRPr="003946F8" w:rsidRDefault="004B746C" w:rsidP="004B746C">
      <w:pPr>
        <w:jc w:val="center"/>
        <w:rPr>
          <w:rFonts w:ascii="华文楷体" w:eastAsia="华文楷体" w:hAnsi="华文楷体" w:hint="eastAsia"/>
          <w:bCs/>
          <w:sz w:val="44"/>
          <w:szCs w:val="44"/>
        </w:rPr>
      </w:pPr>
      <w:r w:rsidRPr="003946F8">
        <w:rPr>
          <w:rFonts w:ascii="华文楷体" w:eastAsia="华文楷体" w:hAnsi="华文楷体" w:hint="eastAsia"/>
          <w:bCs/>
          <w:sz w:val="44"/>
          <w:szCs w:val="44"/>
        </w:rPr>
        <w:t>隆回县</w:t>
      </w:r>
      <w:r w:rsidR="00564C05">
        <w:rPr>
          <w:rFonts w:ascii="华文楷体" w:eastAsia="华文楷体" w:hAnsi="华文楷体" w:hint="eastAsia"/>
          <w:bCs/>
          <w:sz w:val="44"/>
          <w:szCs w:val="44"/>
        </w:rPr>
        <w:t>教育局</w:t>
      </w:r>
    </w:p>
    <w:p w:rsidR="004B746C" w:rsidRPr="003946F8" w:rsidRDefault="004B746C" w:rsidP="004B746C">
      <w:pPr>
        <w:jc w:val="center"/>
        <w:rPr>
          <w:rFonts w:ascii="华文楷体" w:eastAsia="华文楷体" w:hAnsi="华文楷体" w:hint="eastAsia"/>
          <w:bCs/>
          <w:sz w:val="44"/>
          <w:szCs w:val="44"/>
        </w:rPr>
      </w:pPr>
      <w:r w:rsidRPr="003946F8">
        <w:rPr>
          <w:rFonts w:ascii="华文楷体" w:eastAsia="华文楷体" w:hAnsi="华文楷体" w:hint="eastAsia"/>
          <w:bCs/>
          <w:sz w:val="44"/>
          <w:szCs w:val="44"/>
        </w:rPr>
        <w:t>2023年度部门整体支出绩效自评报告</w:t>
      </w:r>
    </w:p>
    <w:p w:rsidR="004B746C" w:rsidRPr="003946F8" w:rsidRDefault="004B746C" w:rsidP="004B746C">
      <w:pPr>
        <w:ind w:firstLine="561"/>
        <w:rPr>
          <w:rFonts w:ascii="华文楷体" w:eastAsia="华文楷体" w:hAnsi="华文楷体" w:hint="eastAsia"/>
          <w:sz w:val="28"/>
          <w:szCs w:val="28"/>
        </w:rPr>
      </w:pPr>
    </w:p>
    <w:p w:rsidR="00564C05" w:rsidRPr="00F70496" w:rsidRDefault="00564C05" w:rsidP="00564C05">
      <w:pPr>
        <w:pStyle w:val="a9"/>
        <w:ind w:firstLineChars="200" w:firstLine="600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为确实做好2023年度部门整体支出绩效自评工作，提高财政资金使用效益，根据县财政局《关于开展2023年部门整体支出和县级财政资金支出绩效评价工作的通知》，结合实际，现将我单位整体支出绩效自评结果报告如下：</w:t>
      </w:r>
    </w:p>
    <w:p w:rsidR="00564C05" w:rsidRPr="00F70496" w:rsidRDefault="00564C05" w:rsidP="00564C05">
      <w:pPr>
        <w:pStyle w:val="a9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一、部门概况</w:t>
      </w:r>
    </w:p>
    <w:p w:rsidR="00564C05" w:rsidRPr="00564C05" w:rsidRDefault="00564C05" w:rsidP="00564C05">
      <w:pPr>
        <w:pStyle w:val="a9"/>
        <w:ind w:firstLineChars="200" w:firstLine="600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color w:val="333333"/>
          <w:sz w:val="30"/>
          <w:szCs w:val="30"/>
          <w:shd w:val="clear" w:color="auto" w:fill="FFFFFF"/>
        </w:rPr>
        <w:t>（一）单位基本情况</w:t>
      </w:r>
      <w:r w:rsidRPr="00F70496">
        <w:rPr>
          <w:rFonts w:ascii="华文楷体" w:eastAsia="华文楷体" w:hAnsi="华文楷体" w:hint="eastAsia"/>
          <w:color w:val="333333"/>
          <w:sz w:val="30"/>
          <w:szCs w:val="30"/>
          <w:shd w:val="clear" w:color="auto" w:fill="FFFFFF"/>
        </w:rPr>
        <w:br/>
        <w:t xml:space="preserve">  </w:t>
      </w: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 xml:space="preserve">  隆回县教育局编制人数102人，实际人数74人（其中，在职74人，离退休90人），遗属补助人数9人，小车编制数0台，实际0台，房屋面积8300平方米。</w:t>
      </w:r>
    </w:p>
    <w:p w:rsidR="00564C05" w:rsidRPr="00564C05" w:rsidRDefault="00564C05" w:rsidP="00564C05">
      <w:pPr>
        <w:ind w:firstLineChars="200" w:firstLine="600"/>
        <w:rPr>
          <w:rFonts w:ascii="华文楷体" w:eastAsia="华文楷体" w:hAnsi="华文楷体" w:cs="宋体" w:hint="eastAsia"/>
          <w:bCs/>
          <w:kern w:val="0"/>
          <w:sz w:val="30"/>
          <w:szCs w:val="30"/>
          <w:shd w:val="clear" w:color="auto" w:fill="FFFFFF"/>
        </w:rPr>
      </w:pPr>
      <w:r w:rsidRPr="00564C05">
        <w:rPr>
          <w:rFonts w:ascii="华文楷体" w:eastAsia="华文楷体" w:hAnsi="华文楷体" w:cs="宋体" w:hint="eastAsia"/>
          <w:bCs/>
          <w:kern w:val="0"/>
          <w:sz w:val="30"/>
          <w:szCs w:val="30"/>
          <w:shd w:val="clear" w:color="auto" w:fill="FFFFFF"/>
        </w:rPr>
        <w:t>（二）单位工作职责</w:t>
      </w:r>
    </w:p>
    <w:p w:rsidR="00564C05" w:rsidRPr="00564C05" w:rsidRDefault="00564C05" w:rsidP="00564C05">
      <w:pPr>
        <w:ind w:firstLineChars="200" w:firstLine="600"/>
        <w:rPr>
          <w:rFonts w:ascii="华文楷体" w:eastAsia="华文楷体" w:hAnsi="华文楷体" w:cs="宋体" w:hint="eastAsia"/>
          <w:bCs/>
          <w:kern w:val="0"/>
          <w:sz w:val="30"/>
          <w:szCs w:val="30"/>
          <w:shd w:val="clear" w:color="auto" w:fill="FFFFFF"/>
        </w:rPr>
      </w:pPr>
      <w:r w:rsidRPr="00564C05">
        <w:rPr>
          <w:rFonts w:ascii="华文楷体" w:eastAsia="华文楷体" w:hAnsi="华文楷体" w:cs="宋体" w:hint="eastAsia"/>
          <w:bCs/>
          <w:kern w:val="0"/>
          <w:sz w:val="30"/>
          <w:szCs w:val="30"/>
          <w:shd w:val="clear" w:color="auto" w:fill="FFFFFF"/>
        </w:rPr>
        <w:t>主管全县教育、教学工作。</w:t>
      </w:r>
    </w:p>
    <w:p w:rsidR="00564C05" w:rsidRPr="00F70496" w:rsidRDefault="00564C05" w:rsidP="00564C05">
      <w:pPr>
        <w:pStyle w:val="a9"/>
        <w:ind w:firstLineChars="200" w:firstLine="600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（三）部门整体支出情况</w:t>
      </w:r>
    </w:p>
    <w:p w:rsidR="00564C05" w:rsidRPr="00F70496" w:rsidRDefault="00564C05" w:rsidP="00564C05">
      <w:pPr>
        <w:pStyle w:val="a9"/>
        <w:rPr>
          <w:rFonts w:ascii="华文楷体" w:eastAsia="华文楷体" w:hAnsi="华文楷体" w:hint="eastAsia"/>
          <w:sz w:val="30"/>
          <w:szCs w:val="30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 xml:space="preserve">     2023年度</w:t>
      </w:r>
      <w:r w:rsidRPr="00F70496">
        <w:rPr>
          <w:rFonts w:ascii="华文楷体" w:eastAsia="华文楷体" w:hAnsi="华文楷体" w:hint="eastAsia"/>
          <w:color w:val="333333"/>
          <w:sz w:val="30"/>
          <w:szCs w:val="30"/>
          <w:shd w:val="clear" w:color="auto" w:fill="FFFFFF"/>
        </w:rPr>
        <w:t>决算支出为</w:t>
      </w:r>
      <w:r w:rsidRPr="00F70496">
        <w:rPr>
          <w:rFonts w:ascii="华文楷体" w:eastAsia="华文楷体" w:hAnsi="华文楷体" w:hint="eastAsia"/>
          <w:sz w:val="30"/>
          <w:szCs w:val="30"/>
        </w:rPr>
        <w:t>5620.22</w:t>
      </w:r>
      <w:r w:rsidRPr="00F70496">
        <w:rPr>
          <w:rFonts w:ascii="华文楷体" w:eastAsia="华文楷体" w:hAnsi="华文楷体" w:hint="eastAsia"/>
          <w:color w:val="333333"/>
          <w:sz w:val="30"/>
          <w:szCs w:val="30"/>
          <w:shd w:val="clear" w:color="auto" w:fill="FFFFFF"/>
        </w:rPr>
        <w:t>万元</w:t>
      </w:r>
    </w:p>
    <w:p w:rsidR="00564C05" w:rsidRPr="00F70496" w:rsidRDefault="00564C05" w:rsidP="00564C05">
      <w:pPr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b/>
          <w:sz w:val="30"/>
          <w:szCs w:val="30"/>
          <w:shd w:val="clear" w:color="auto" w:fill="FFFFFF"/>
        </w:rPr>
        <w:t>二、部门整体支出管理及使用情况</w:t>
      </w:r>
      <w:r w:rsidRPr="00F70496">
        <w:rPr>
          <w:rFonts w:ascii="华文楷体" w:eastAsia="华文楷体" w:hAnsi="华文楷体" w:hint="eastAsia"/>
          <w:b/>
          <w:sz w:val="30"/>
          <w:szCs w:val="30"/>
          <w:shd w:val="clear" w:color="auto" w:fill="FFFFFF"/>
        </w:rPr>
        <w:br/>
      </w:r>
      <w:r w:rsidRPr="00F70496">
        <w:rPr>
          <w:rFonts w:ascii="华文楷体" w:eastAsia="华文楷体" w:hAnsi="华文楷体" w:cs="宋体" w:hint="eastAsia"/>
          <w:sz w:val="30"/>
          <w:szCs w:val="30"/>
          <w:shd w:val="clear" w:color="auto" w:fill="FFFFFF"/>
        </w:rPr>
        <w:t> </w:t>
      </w: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 xml:space="preserve">  （一）基本支出：2023年度决算数为</w:t>
      </w:r>
      <w:r w:rsidRPr="00F70496">
        <w:rPr>
          <w:rFonts w:ascii="华文楷体" w:eastAsia="华文楷体" w:hAnsi="华文楷体" w:hint="eastAsia"/>
          <w:sz w:val="30"/>
          <w:szCs w:val="30"/>
        </w:rPr>
        <w:t>2218.22万</w:t>
      </w: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元，是指为保障单位机构正常运转、完成日常工作任务而发生的各项支出，包括用于基本工资、津贴补贴、教师绩效工资、助学金等人员经费以及办公费、印刷费、水电费及办公设备购置等日常公用经费。</w:t>
      </w:r>
    </w:p>
    <w:p w:rsidR="00564C05" w:rsidRPr="00F70496" w:rsidRDefault="00564C05" w:rsidP="00564C05">
      <w:pPr>
        <w:pStyle w:val="20"/>
        <w:ind w:firstLine="600"/>
        <w:rPr>
          <w:rFonts w:ascii="华文楷体" w:eastAsia="华文楷体" w:hAnsi="华文楷体" w:hint="eastAsia"/>
          <w:sz w:val="30"/>
          <w:szCs w:val="30"/>
        </w:rPr>
      </w:pPr>
      <w:r w:rsidRPr="00F70496">
        <w:rPr>
          <w:rFonts w:ascii="华文楷体" w:eastAsia="华文楷体" w:hAnsi="华文楷体" w:hint="eastAsia"/>
          <w:sz w:val="30"/>
          <w:szCs w:val="30"/>
        </w:rPr>
        <w:lastRenderedPageBreak/>
        <w:t>（二）项目支出：2023年年度决算数为</w:t>
      </w:r>
      <w:r w:rsidRPr="00F70496">
        <w:rPr>
          <w:rFonts w:ascii="华文楷体" w:eastAsia="华文楷体" w:hAnsi="华文楷体" w:hint="eastAsia"/>
          <w:color w:val="000000" w:themeColor="text1"/>
          <w:sz w:val="30"/>
          <w:szCs w:val="30"/>
        </w:rPr>
        <w:t>3402</w:t>
      </w:r>
      <w:r w:rsidRPr="00F70496">
        <w:rPr>
          <w:rFonts w:ascii="华文楷体" w:eastAsia="华文楷体" w:hAnsi="华文楷体" w:hint="eastAsia"/>
          <w:sz w:val="30"/>
          <w:szCs w:val="30"/>
        </w:rPr>
        <w:t>万元，是指单位为完成选定行政工作或事业发展目标而发生的支出，包括有关事业发展专项、专项业务费、教育基本建设支出等。</w:t>
      </w:r>
    </w:p>
    <w:p w:rsidR="00564C05" w:rsidRPr="00F70496" w:rsidRDefault="00564C05" w:rsidP="00564C05">
      <w:pPr>
        <w:pStyle w:val="aa"/>
        <w:numPr>
          <w:ilvl w:val="0"/>
          <w:numId w:val="3"/>
        </w:numPr>
        <w:ind w:firstLineChars="0"/>
        <w:rPr>
          <w:rFonts w:ascii="华文楷体" w:eastAsia="华文楷体" w:hAnsi="华文楷体" w:hint="eastAsia"/>
          <w:sz w:val="30"/>
          <w:szCs w:val="30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“三公”经费预算情况说明</w:t>
      </w:r>
    </w:p>
    <w:p w:rsidR="00564C05" w:rsidRPr="00F70496" w:rsidRDefault="00564C05" w:rsidP="00564C05">
      <w:pPr>
        <w:rPr>
          <w:rFonts w:ascii="华文楷体" w:eastAsia="华文楷体" w:hAnsi="华文楷体" w:hint="eastAsia"/>
          <w:sz w:val="30"/>
          <w:szCs w:val="30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 xml:space="preserve"> </w:t>
      </w:r>
      <w:r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 xml:space="preserve">   </w:t>
      </w: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2023年我单位“三公”经费1.9万元</w:t>
      </w:r>
    </w:p>
    <w:p w:rsidR="00564C05" w:rsidRPr="00F70496" w:rsidRDefault="00564C05" w:rsidP="00564C05">
      <w:pPr>
        <w:ind w:firstLineChars="200" w:firstLine="600"/>
        <w:rPr>
          <w:rFonts w:ascii="华文楷体" w:eastAsia="华文楷体" w:hAnsi="华文楷体" w:hint="eastAsia"/>
          <w:sz w:val="30"/>
          <w:szCs w:val="30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1、因公出国(境)费0万元</w:t>
      </w:r>
    </w:p>
    <w:p w:rsidR="00564C05" w:rsidRPr="00F70496" w:rsidRDefault="00564C05" w:rsidP="00564C05">
      <w:pPr>
        <w:pStyle w:val="a9"/>
        <w:ind w:firstLineChars="200" w:firstLine="600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2、公务接待费1.9万元</w:t>
      </w:r>
    </w:p>
    <w:p w:rsidR="00564C05" w:rsidRPr="00F70496" w:rsidRDefault="00564C05" w:rsidP="00564C05">
      <w:pPr>
        <w:pStyle w:val="a9"/>
        <w:ind w:firstLineChars="200" w:firstLine="600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3、公务用车费0万元</w:t>
      </w:r>
    </w:p>
    <w:p w:rsidR="00564C05" w:rsidRPr="00F70496" w:rsidRDefault="00564C05" w:rsidP="00564C05">
      <w:pPr>
        <w:pStyle w:val="a9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三、政府性基金预算支出情况</w:t>
      </w:r>
    </w:p>
    <w:p w:rsidR="00564C05" w:rsidRPr="00F70496" w:rsidRDefault="00564C05" w:rsidP="00564C05">
      <w:pPr>
        <w:pStyle w:val="a9"/>
        <w:ind w:firstLineChars="200" w:firstLine="600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用于社会福利的彩票公益金支出10.07万元。</w:t>
      </w:r>
    </w:p>
    <w:p w:rsidR="00564C05" w:rsidRPr="00F70496" w:rsidRDefault="00564C05" w:rsidP="00564C05">
      <w:pPr>
        <w:pStyle w:val="a9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四、国有资本经营预算支出情况</w:t>
      </w:r>
    </w:p>
    <w:p w:rsidR="00564C05" w:rsidRPr="00F70496" w:rsidRDefault="00564C05" w:rsidP="00564C05">
      <w:pPr>
        <w:pStyle w:val="a9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无</w:t>
      </w:r>
    </w:p>
    <w:p w:rsidR="00564C05" w:rsidRPr="00F70496" w:rsidRDefault="00564C05" w:rsidP="00564C05">
      <w:pPr>
        <w:pStyle w:val="a9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五、社会保险基金预算支出情况</w:t>
      </w:r>
    </w:p>
    <w:p w:rsidR="00564C05" w:rsidRPr="00F70496" w:rsidRDefault="00564C05" w:rsidP="00564C05">
      <w:pPr>
        <w:pStyle w:val="a9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无</w:t>
      </w:r>
    </w:p>
    <w:p w:rsidR="00564C05" w:rsidRPr="00F70496" w:rsidRDefault="00564C05" w:rsidP="00564C05">
      <w:pPr>
        <w:pStyle w:val="a9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六、部门整体支出绩效情况</w:t>
      </w:r>
    </w:p>
    <w:p w:rsidR="00564C05" w:rsidRPr="00F70496" w:rsidRDefault="00564C05" w:rsidP="00564C05">
      <w:pPr>
        <w:pStyle w:val="a9"/>
        <w:numPr>
          <w:ilvl w:val="0"/>
          <w:numId w:val="4"/>
        </w:numPr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推进师本研究，提升教师队伍素质；</w:t>
      </w:r>
    </w:p>
    <w:p w:rsidR="00564C05" w:rsidRPr="00F70496" w:rsidRDefault="00564C05" w:rsidP="00564C05">
      <w:pPr>
        <w:ind w:firstLineChars="200" w:firstLine="600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2、加强党建作风建设，发挥党组织战斗堡垒作用；</w:t>
      </w:r>
    </w:p>
    <w:p w:rsidR="00564C05" w:rsidRPr="00F70496" w:rsidRDefault="00564C05" w:rsidP="00564C05">
      <w:pPr>
        <w:pStyle w:val="aa"/>
        <w:ind w:firstLine="600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3、真诚扶贫帮助，推动脱贫攻坚；</w:t>
      </w:r>
    </w:p>
    <w:p w:rsidR="00564C05" w:rsidRPr="00F70496" w:rsidRDefault="00564C05" w:rsidP="00564C05">
      <w:pPr>
        <w:ind w:firstLineChars="200" w:firstLine="600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4、加强课堂研摩，教学科研打造高效课堂；</w:t>
      </w:r>
    </w:p>
    <w:p w:rsidR="00564C05" w:rsidRPr="00F70496" w:rsidRDefault="00564C05" w:rsidP="00564C05">
      <w:pPr>
        <w:ind w:firstLineChars="200" w:firstLine="600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lastRenderedPageBreak/>
        <w:t>5、狠抓师德师风管理，建设和谐平安校园。</w:t>
      </w:r>
    </w:p>
    <w:p w:rsidR="00564C05" w:rsidRPr="00F70496" w:rsidRDefault="00564C05" w:rsidP="00564C05">
      <w:pPr>
        <w:pStyle w:val="a9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七、存在的问题</w:t>
      </w:r>
    </w:p>
    <w:p w:rsidR="00564C05" w:rsidRPr="00F70496" w:rsidRDefault="00564C05" w:rsidP="00564C05">
      <w:pPr>
        <w:ind w:firstLineChars="200" w:firstLine="600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1、需加强财务管理，让资金使用更合理更规范；</w:t>
      </w:r>
    </w:p>
    <w:p w:rsidR="00564C05" w:rsidRPr="00F70496" w:rsidRDefault="00564C05" w:rsidP="00564C05">
      <w:pPr>
        <w:pStyle w:val="a9"/>
        <w:ind w:firstLineChars="200" w:firstLine="600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2、完善各学校资产管理 ，提高资产的使用率。</w:t>
      </w:r>
    </w:p>
    <w:p w:rsidR="00564C05" w:rsidRPr="00F70496" w:rsidRDefault="00564C05" w:rsidP="00564C05">
      <w:pPr>
        <w:pStyle w:val="a9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八、改进措施和有关建议</w:t>
      </w:r>
    </w:p>
    <w:p w:rsidR="00564C05" w:rsidRPr="00F70496" w:rsidRDefault="00564C05" w:rsidP="00564C05">
      <w:pPr>
        <w:pStyle w:val="a9"/>
        <w:ind w:firstLineChars="200" w:firstLine="600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1、加强财务管理，严格财务审核。加强单位财务管理，在费用报账支付时，按照预算规定的费用项目和用途进行资金使用审核、列报支付、财务核算，杜绝超支现象的发生。</w:t>
      </w:r>
    </w:p>
    <w:p w:rsidR="00564C05" w:rsidRPr="00F70496" w:rsidRDefault="00564C05" w:rsidP="00564C05">
      <w:pPr>
        <w:pStyle w:val="a9"/>
        <w:ind w:firstLineChars="200" w:firstLine="600"/>
        <w:rPr>
          <w:rFonts w:ascii="华文楷体" w:eastAsia="华文楷体" w:hAnsi="华文楷体" w:hint="eastAsia"/>
          <w:sz w:val="30"/>
          <w:szCs w:val="30"/>
          <w:shd w:val="clear" w:color="auto" w:fill="FFFFFF"/>
        </w:rPr>
      </w:pPr>
      <w:r w:rsidRPr="00F70496">
        <w:rPr>
          <w:rFonts w:ascii="华文楷体" w:eastAsia="华文楷体" w:hAnsi="华文楷体" w:hint="eastAsia"/>
          <w:sz w:val="30"/>
          <w:szCs w:val="30"/>
          <w:shd w:val="clear" w:color="auto" w:fill="FFFFFF"/>
        </w:rPr>
        <w:t>2、完善资产管理，抓好“三公”经费控制。把关“三公”经费支出的审核、审批，杜绝挪用和挤占其他预算资金行为；合理压缩“三公”经费支出。</w:t>
      </w:r>
    </w:p>
    <w:p w:rsidR="00564C05" w:rsidRPr="00F70496" w:rsidRDefault="00564C05" w:rsidP="00564C05">
      <w:pPr>
        <w:rPr>
          <w:rFonts w:ascii="华文楷体" w:eastAsia="华文楷体" w:hAnsi="华文楷体"/>
          <w:sz w:val="30"/>
          <w:szCs w:val="30"/>
        </w:rPr>
      </w:pPr>
    </w:p>
    <w:p w:rsidR="00564C05" w:rsidRPr="00F70496" w:rsidRDefault="00564C05" w:rsidP="00564C05">
      <w:pPr>
        <w:rPr>
          <w:rFonts w:ascii="华文楷体" w:eastAsia="华文楷体" w:hAnsi="华文楷体"/>
          <w:sz w:val="30"/>
          <w:szCs w:val="30"/>
        </w:rPr>
      </w:pPr>
    </w:p>
    <w:p w:rsidR="004B746C" w:rsidRPr="003946F8" w:rsidRDefault="00564C05" w:rsidP="00564C05">
      <w:pPr>
        <w:rPr>
          <w:rFonts w:ascii="华文楷体" w:eastAsia="华文楷体" w:hAnsi="华文楷体" w:hint="eastAsia"/>
          <w:sz w:val="28"/>
          <w:szCs w:val="28"/>
        </w:rPr>
      </w:pPr>
      <w:r w:rsidRPr="00F70496">
        <w:rPr>
          <w:rFonts w:ascii="华文楷体" w:eastAsia="华文楷体" w:hAnsi="华文楷体" w:hint="eastAsia"/>
          <w:sz w:val="30"/>
          <w:szCs w:val="30"/>
        </w:rPr>
        <w:t xml:space="preserve">                                      </w:t>
      </w:r>
    </w:p>
    <w:p w:rsidR="004966B8" w:rsidRPr="00564C05" w:rsidRDefault="004B746C" w:rsidP="00564C05">
      <w:pPr>
        <w:pStyle w:val="a0"/>
        <w:rPr>
          <w:rFonts w:ascii="华文楷体" w:eastAsia="华文楷体" w:hAnsi="华文楷体" w:cs="仿宋_GB2312" w:hint="eastAsia"/>
          <w:sz w:val="28"/>
          <w:szCs w:val="28"/>
        </w:rPr>
      </w:pPr>
      <w:r w:rsidRPr="00CD0197">
        <w:rPr>
          <w:rFonts w:ascii="华文楷体" w:eastAsia="华文楷体" w:hAnsi="华文楷体" w:cs="仿宋_GB2312" w:hint="eastAsia"/>
          <w:sz w:val="28"/>
          <w:szCs w:val="28"/>
        </w:rPr>
        <w:t>附件：部门整体支出绩效自评表</w:t>
      </w:r>
    </w:p>
    <w:sectPr w:rsidR="004966B8" w:rsidRPr="00564C05">
      <w:headerReference w:type="default" r:id="rId8"/>
      <w:footerReference w:type="even" r:id="rId9"/>
      <w:footerReference w:type="default" r:id="rId10"/>
      <w:pgSz w:w="11905" w:h="16837"/>
      <w:pgMar w:top="1440" w:right="1800" w:bottom="1440" w:left="1800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5ED5" w:rsidRDefault="00C35ED5">
      <w:r>
        <w:separator/>
      </w:r>
    </w:p>
    <w:p w:rsidR="00C35ED5" w:rsidRDefault="00C35ED5"/>
  </w:endnote>
  <w:endnote w:type="continuationSeparator" w:id="0">
    <w:p w:rsidR="00C35ED5" w:rsidRDefault="00C35ED5">
      <w:r>
        <w:continuationSeparator/>
      </w:r>
    </w:p>
    <w:p w:rsidR="00C35ED5" w:rsidRDefault="00C35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000000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AA656C" w:rsidRDefault="00AA656C">
    <w:pPr>
      <w:pStyle w:val="a5"/>
      <w:ind w:right="360" w:firstLine="360"/>
    </w:pPr>
  </w:p>
  <w:p w:rsidR="00C510B9" w:rsidRDefault="00C510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656C" w:rsidRDefault="00000000">
                          <w:pPr>
                            <w:pStyle w:val="a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AA656C" w:rsidRDefault="00000000">
                    <w:pPr>
                      <w:pStyle w:val="a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5ED5" w:rsidRDefault="00C35ED5">
      <w:r>
        <w:separator/>
      </w:r>
    </w:p>
    <w:p w:rsidR="00C35ED5" w:rsidRDefault="00C35ED5"/>
  </w:footnote>
  <w:footnote w:type="continuationSeparator" w:id="0">
    <w:p w:rsidR="00C35ED5" w:rsidRDefault="00C35ED5">
      <w:r>
        <w:continuationSeparator/>
      </w:r>
    </w:p>
    <w:p w:rsidR="00C35ED5" w:rsidRDefault="00C35E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AA656C">
    <w:pPr>
      <w:pStyle w:val="a6"/>
      <w:pBdr>
        <w:bottom w:val="none" w:sz="0" w:space="0" w:color="auto"/>
      </w:pBdr>
    </w:pPr>
  </w:p>
  <w:p w:rsidR="00C510B9" w:rsidRDefault="00C510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F948F8"/>
    <w:multiLevelType w:val="singleLevel"/>
    <w:tmpl w:val="BDF948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C81D1B1"/>
    <w:multiLevelType w:val="singleLevel"/>
    <w:tmpl w:val="EC81D1B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7EE1858"/>
    <w:multiLevelType w:val="hybridMultilevel"/>
    <w:tmpl w:val="3B2A45A8"/>
    <w:lvl w:ilvl="0" w:tplc="EDEACF6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EF359D5"/>
    <w:multiLevelType w:val="hybridMultilevel"/>
    <w:tmpl w:val="5C2A183E"/>
    <w:lvl w:ilvl="0" w:tplc="9916577A">
      <w:start w:val="3"/>
      <w:numFmt w:val="japaneseCounting"/>
      <w:lvlText w:val="（%1）"/>
      <w:lvlJc w:val="left"/>
      <w:pPr>
        <w:ind w:left="1305" w:hanging="750"/>
      </w:pPr>
      <w:rPr>
        <w:rFonts w:hint="default"/>
        <w:color w:val="333333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 w16cid:durableId="1434937749">
    <w:abstractNumId w:val="0"/>
  </w:num>
  <w:num w:numId="2" w16cid:durableId="578708436">
    <w:abstractNumId w:val="1"/>
  </w:num>
  <w:num w:numId="3" w16cid:durableId="1556311635">
    <w:abstractNumId w:val="3"/>
  </w:num>
  <w:num w:numId="4" w16cid:durableId="149857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mMDZjOWVkMWFlNjYwOWZiMDkwNTAzZWZhMDNkOTQifQ=="/>
  </w:docVars>
  <w:rsids>
    <w:rsidRoot w:val="18D538B0"/>
    <w:rsid w:val="000C2560"/>
    <w:rsid w:val="00166A79"/>
    <w:rsid w:val="0030542B"/>
    <w:rsid w:val="003752C8"/>
    <w:rsid w:val="00406106"/>
    <w:rsid w:val="004568D8"/>
    <w:rsid w:val="00483D1E"/>
    <w:rsid w:val="00492C92"/>
    <w:rsid w:val="004966B8"/>
    <w:rsid w:val="004B48CF"/>
    <w:rsid w:val="004B746C"/>
    <w:rsid w:val="004D0398"/>
    <w:rsid w:val="00550918"/>
    <w:rsid w:val="00564C05"/>
    <w:rsid w:val="00581FFC"/>
    <w:rsid w:val="00732EC0"/>
    <w:rsid w:val="00752E7B"/>
    <w:rsid w:val="007539B3"/>
    <w:rsid w:val="00985270"/>
    <w:rsid w:val="00AA656C"/>
    <w:rsid w:val="00B147B4"/>
    <w:rsid w:val="00C35ED5"/>
    <w:rsid w:val="00C510B9"/>
    <w:rsid w:val="00C92858"/>
    <w:rsid w:val="00CD0197"/>
    <w:rsid w:val="00CD3C2B"/>
    <w:rsid w:val="00CE5F88"/>
    <w:rsid w:val="00E32C1E"/>
    <w:rsid w:val="00E61CEF"/>
    <w:rsid w:val="00EE5333"/>
    <w:rsid w:val="00EF3C71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F11F4"/>
  <w15:docId w15:val="{1B4132CF-1CEB-4231-8C58-DD00F1D6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EF3C71"/>
    <w:pPr>
      <w:spacing w:before="120" w:after="200" w:line="276" w:lineRule="auto"/>
      <w:ind w:firstLineChars="253" w:firstLine="708"/>
    </w:pPr>
    <w:rPr>
      <w:rFonts w:ascii="Arial" w:hAnsi="Arial"/>
      <w:sz w:val="24"/>
    </w:rPr>
  </w:style>
  <w:style w:type="paragraph" w:styleId="a4">
    <w:name w:val="Body Text Indent"/>
    <w:basedOn w:val="a"/>
    <w:autoRedefine/>
    <w:qFormat/>
    <w:pPr>
      <w:ind w:firstLineChars="200" w:firstLine="640"/>
    </w:pPr>
    <w:rPr>
      <w:sz w:val="32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autoRedefine/>
    <w:uiPriority w:val="99"/>
    <w:qFormat/>
    <w:pPr>
      <w:ind w:firstLine="420"/>
    </w:pPr>
  </w:style>
  <w:style w:type="table" w:styleId="a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autoRedefine/>
    <w:qFormat/>
  </w:style>
  <w:style w:type="paragraph" w:styleId="a9">
    <w:name w:val="Normal (Web)"/>
    <w:basedOn w:val="a"/>
    <w:rsid w:val="00564C05"/>
    <w:pPr>
      <w:spacing w:before="100" w:beforeAutospacing="1" w:after="100" w:afterAutospacing="1" w:line="600" w:lineRule="exact"/>
      <w:jc w:val="left"/>
    </w:pPr>
    <w:rPr>
      <w:rFonts w:ascii="Calibri" w:eastAsia="方正大标宋简体" w:hAnsi="Calibri" w:cs="宋体"/>
      <w:bCs/>
      <w:kern w:val="0"/>
      <w:sz w:val="24"/>
      <w:szCs w:val="28"/>
    </w:rPr>
  </w:style>
  <w:style w:type="paragraph" w:styleId="aa">
    <w:name w:val="List Paragraph"/>
    <w:basedOn w:val="a"/>
    <w:uiPriority w:val="99"/>
    <w:unhideWhenUsed/>
    <w:rsid w:val="00564C05"/>
    <w:pPr>
      <w:spacing w:line="600" w:lineRule="exact"/>
      <w:ind w:firstLineChars="200" w:firstLine="420"/>
      <w:jc w:val="left"/>
    </w:pPr>
    <w:rPr>
      <w:rFonts w:ascii="方正大标宋简体" w:eastAsia="方正大标宋简体" w:hAnsi="方正大标宋简体" w:cs="方正大标宋简体"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448718444@qq.com</cp:lastModifiedBy>
  <cp:revision>3</cp:revision>
  <cp:lastPrinted>2024-04-23T08:44:00Z</cp:lastPrinted>
  <dcterms:created xsi:type="dcterms:W3CDTF">2024-08-29T01:12:00Z</dcterms:created>
  <dcterms:modified xsi:type="dcterms:W3CDTF">2024-08-29T01:15:00Z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