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9"/>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w:t>
            </w:r>
            <w:r>
              <w:rPr>
                <w:rFonts w:hint="eastAsia" w:ascii="黑体" w:hAnsi="黑体" w:eastAsia="黑体" w:cs="黑体"/>
                <w:sz w:val="24"/>
                <w:lang w:val="en-US" w:eastAsia="zh-CN"/>
              </w:rPr>
              <w:t>1</w:t>
            </w:r>
            <w:bookmarkStart w:id="0" w:name="_GoBack"/>
            <w:bookmarkEnd w:id="0"/>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center"/>
              <w:rPr>
                <w:rFonts w:hint="eastAsia" w:ascii="楷体" w:hAnsi="楷体" w:eastAsia="楷体" w:cs="楷体"/>
                <w:szCs w:val="21"/>
                <w:lang w:eastAsia="zh-CN"/>
              </w:rPr>
            </w:pPr>
            <w:r>
              <w:rPr>
                <w:rFonts w:hint="eastAsia" w:ascii="楷体" w:hAnsi="楷体" w:eastAsia="楷体" w:cs="楷体"/>
                <w:szCs w:val="21"/>
                <w:lang w:val="en-US" w:eastAsia="zh-CN"/>
              </w:rPr>
              <w:t>隆回县</w:t>
            </w:r>
            <w:r>
              <w:rPr>
                <w:rFonts w:hint="eastAsia" w:ascii="楷体" w:hAnsi="楷体" w:eastAsia="楷体" w:cs="楷体"/>
                <w:szCs w:val="21"/>
                <w:lang w:eastAsia="zh-CN"/>
              </w:rPr>
              <w:t>虎形山瑶族乡人民政府</w:t>
            </w:r>
          </w:p>
          <w:p>
            <w:pPr>
              <w:spacing w:line="5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68</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 w:val="13"/>
                <w:szCs w:val="13"/>
              </w:rPr>
            </w:pPr>
            <w:r>
              <w:rPr>
                <w:rFonts w:hint="eastAsia" w:ascii="楷体" w:hAnsi="楷体" w:eastAsia="楷体" w:cs="楷体"/>
                <w:sz w:val="21"/>
                <w:szCs w:val="21"/>
              </w:rPr>
              <w:t>部门职能概述</w:t>
            </w:r>
          </w:p>
        </w:tc>
        <w:tc>
          <w:tcPr>
            <w:tcW w:w="7299" w:type="dxa"/>
            <w:gridSpan w:val="10"/>
            <w:noWrap w:val="0"/>
            <w:vAlign w:val="top"/>
          </w:tcPr>
          <w:p>
            <w:pPr>
              <w:pStyle w:val="7"/>
              <w:widowControl/>
              <w:spacing w:before="0" w:beforeAutospacing="0" w:after="0" w:afterAutospacing="0" w:line="360" w:lineRule="auto"/>
              <w:jc w:val="both"/>
              <w:rPr>
                <w:rFonts w:ascii="楷体" w:hAnsi="楷体" w:eastAsia="楷体" w:cs="楷体"/>
                <w:sz w:val="13"/>
                <w:szCs w:val="13"/>
              </w:rPr>
            </w:pPr>
            <w:r>
              <w:rPr>
                <w:rFonts w:ascii="楷体" w:hAnsi="楷体" w:eastAsia="楷体" w:cs="楷体"/>
                <w:sz w:val="13"/>
                <w:szCs w:val="13"/>
              </w:rPr>
              <w:t>1</w:t>
            </w:r>
            <w:r>
              <w:rPr>
                <w:rFonts w:hint="eastAsia" w:ascii="楷体" w:hAnsi="楷体" w:eastAsia="楷体" w:cs="楷体"/>
                <w:sz w:val="13"/>
                <w:szCs w:val="13"/>
              </w:rPr>
              <w:t>、</w:t>
            </w:r>
            <w:r>
              <w:rPr>
                <w:rFonts w:hint="eastAsia" w:ascii="楷体" w:hAnsi="楷体" w:eastAsia="楷体" w:cs="楷体"/>
                <w:sz w:val="13"/>
                <w:szCs w:val="13"/>
                <w:lang w:eastAsia="zh-CN"/>
              </w:rPr>
              <w:t>虎形山瑶族乡</w:t>
            </w:r>
            <w:r>
              <w:rPr>
                <w:rFonts w:hint="eastAsia" w:ascii="楷体" w:hAnsi="楷体" w:eastAsia="楷体" w:cs="楷体"/>
                <w:sz w:val="13"/>
                <w:szCs w:val="13"/>
              </w:rPr>
              <w:t>人民政府机关及部门设机构如下：党政综合办公室、基层党建办公室</w:t>
            </w:r>
            <w:r>
              <w:rPr>
                <w:rFonts w:hint="eastAsia" w:ascii="楷体" w:hAnsi="楷体" w:eastAsia="楷体" w:cs="楷体"/>
                <w:sz w:val="13"/>
                <w:szCs w:val="13"/>
                <w:lang w:eastAsia="zh-CN"/>
              </w:rPr>
              <w:t>、</w:t>
            </w:r>
            <w:r>
              <w:rPr>
                <w:rFonts w:hint="eastAsia" w:ascii="楷体" w:hAnsi="楷体" w:eastAsia="楷体" w:cs="楷体"/>
                <w:sz w:val="13"/>
                <w:szCs w:val="13"/>
              </w:rPr>
              <w:t>财政所</w:t>
            </w:r>
            <w:r>
              <w:rPr>
                <w:rFonts w:hint="eastAsia" w:ascii="楷体" w:hAnsi="楷体" w:eastAsia="楷体" w:cs="楷体"/>
                <w:sz w:val="13"/>
                <w:szCs w:val="13"/>
                <w:lang w:eastAsia="zh-CN"/>
              </w:rPr>
              <w:t>、经济发展办公室、社会事务办公室、</w:t>
            </w:r>
            <w:r>
              <w:rPr>
                <w:rFonts w:hint="eastAsia" w:ascii="楷体" w:hAnsi="楷体" w:eastAsia="楷体" w:cs="楷体"/>
                <w:sz w:val="13"/>
                <w:szCs w:val="13"/>
              </w:rPr>
              <w:t>社会治安和应急管理办公室</w:t>
            </w:r>
            <w:r>
              <w:rPr>
                <w:rFonts w:hint="eastAsia" w:ascii="楷体" w:hAnsi="楷体" w:eastAsia="楷体" w:cs="楷体"/>
                <w:sz w:val="13"/>
                <w:szCs w:val="13"/>
                <w:lang w:eastAsia="zh-CN"/>
              </w:rPr>
              <w:t>、</w:t>
            </w:r>
            <w:r>
              <w:rPr>
                <w:rFonts w:hint="eastAsia" w:ascii="楷体" w:hAnsi="楷体" w:eastAsia="楷体" w:cs="楷体"/>
                <w:sz w:val="13"/>
                <w:szCs w:val="13"/>
              </w:rPr>
              <w:t>自然资源和生态环境办公室</w:t>
            </w:r>
            <w:r>
              <w:rPr>
                <w:rFonts w:hint="eastAsia" w:ascii="楷体" w:hAnsi="楷体" w:eastAsia="楷体" w:cs="楷体"/>
                <w:sz w:val="13"/>
                <w:szCs w:val="13"/>
                <w:lang w:eastAsia="zh-CN"/>
              </w:rPr>
              <w:t>、社会事务综合服务中心、农业综合服务中心、政务服务中心、退役军人服务站、综合执法机构有综合行政执法大队</w:t>
            </w:r>
            <w:r>
              <w:rPr>
                <w:rFonts w:hint="eastAsia" w:ascii="楷体" w:hAnsi="楷体" w:eastAsia="楷体" w:cs="楷体"/>
                <w:sz w:val="13"/>
                <w:szCs w:val="13"/>
              </w:rPr>
              <w:t>。</w:t>
            </w:r>
          </w:p>
          <w:p>
            <w:pPr>
              <w:pStyle w:val="7"/>
              <w:widowControl/>
              <w:spacing w:before="0" w:beforeAutospacing="0" w:after="0" w:afterAutospacing="0" w:line="360" w:lineRule="auto"/>
              <w:jc w:val="both"/>
              <w:rPr>
                <w:rFonts w:ascii="楷体" w:hAnsi="楷体" w:eastAsia="楷体" w:cs="楷体"/>
                <w:sz w:val="13"/>
                <w:szCs w:val="13"/>
              </w:rPr>
            </w:pPr>
            <w:r>
              <w:rPr>
                <w:rFonts w:ascii="楷体" w:hAnsi="楷体" w:eastAsia="楷体" w:cs="楷体"/>
                <w:sz w:val="13"/>
                <w:szCs w:val="13"/>
              </w:rPr>
              <w:t>2</w:t>
            </w:r>
            <w:r>
              <w:rPr>
                <w:rFonts w:hint="eastAsia" w:ascii="楷体" w:hAnsi="楷体" w:eastAsia="楷体" w:cs="楷体"/>
                <w:sz w:val="13"/>
                <w:szCs w:val="13"/>
              </w:rPr>
              <w:t>、职能职责。（</w:t>
            </w:r>
            <w:r>
              <w:rPr>
                <w:rFonts w:ascii="楷体" w:hAnsi="楷体" w:eastAsia="楷体" w:cs="楷体"/>
                <w:sz w:val="13"/>
                <w:szCs w:val="13"/>
              </w:rPr>
              <w:t>1</w:t>
            </w:r>
            <w:r>
              <w:rPr>
                <w:rFonts w:hint="eastAsia" w:ascii="楷体" w:hAnsi="楷体" w:eastAsia="楷体" w:cs="楷体"/>
                <w:sz w:val="13"/>
                <w:szCs w:val="13"/>
              </w:rPr>
              <w:t>）</w:t>
            </w:r>
            <w:r>
              <w:rPr>
                <w:rFonts w:hint="eastAsia" w:ascii="楷体" w:hAnsi="楷体" w:eastAsia="楷体" w:cs="楷体"/>
                <w:sz w:val="13"/>
                <w:szCs w:val="13"/>
                <w:lang w:eastAsia="zh-CN"/>
              </w:rPr>
              <w:t>党政办</w:t>
            </w:r>
            <w:r>
              <w:rPr>
                <w:rFonts w:hint="eastAsia" w:ascii="楷体" w:hAnsi="楷体" w:eastAsia="楷体" w:cs="楷体"/>
                <w:sz w:val="13"/>
                <w:szCs w:val="13"/>
              </w:rPr>
              <w:t>工作职责：</w:t>
            </w:r>
            <w:r>
              <w:rPr>
                <w:rFonts w:ascii="楷体" w:hAnsi="楷体" w:eastAsia="楷体" w:cs="楷体"/>
                <w:sz w:val="13"/>
                <w:szCs w:val="13"/>
              </w:rPr>
              <w:t>a</w:t>
            </w:r>
            <w:r>
              <w:rPr>
                <w:rFonts w:hint="eastAsia" w:ascii="楷体" w:hAnsi="楷体" w:eastAsia="楷体" w:cs="楷体"/>
                <w:sz w:val="13"/>
                <w:szCs w:val="13"/>
              </w:rPr>
              <w:t>、主要负责乡镇机关事务性工作。</w:t>
            </w:r>
            <w:r>
              <w:rPr>
                <w:rFonts w:ascii="楷体" w:hAnsi="楷体" w:eastAsia="楷体" w:cs="楷体"/>
                <w:sz w:val="13"/>
                <w:szCs w:val="13"/>
              </w:rPr>
              <w:t>b</w:t>
            </w:r>
            <w:r>
              <w:rPr>
                <w:rFonts w:hint="eastAsia" w:ascii="楷体" w:hAnsi="楷体" w:eastAsia="楷体" w:cs="楷体"/>
                <w:sz w:val="13"/>
                <w:szCs w:val="13"/>
              </w:rPr>
              <w:t>．负责机关文电、机要、保密、信息、会务、档案、督办、政务公开、后勤保障等工作。</w:t>
            </w:r>
            <w:r>
              <w:rPr>
                <w:rFonts w:ascii="楷体" w:hAnsi="楷体" w:eastAsia="楷体" w:cs="楷体"/>
                <w:sz w:val="13"/>
                <w:szCs w:val="13"/>
              </w:rPr>
              <w:t>c</w:t>
            </w:r>
            <w:r>
              <w:rPr>
                <w:rFonts w:hint="eastAsia" w:ascii="楷体" w:hAnsi="楷体" w:eastAsia="楷体" w:cs="楷体"/>
                <w:sz w:val="13"/>
                <w:szCs w:val="13"/>
              </w:rPr>
              <w:t>．负责重要事项的综合协调和重要文稿的起草审核。</w:t>
            </w:r>
            <w:r>
              <w:rPr>
                <w:rFonts w:ascii="楷体" w:hAnsi="楷体" w:eastAsia="楷体" w:cs="楷体"/>
                <w:sz w:val="13"/>
                <w:szCs w:val="13"/>
              </w:rPr>
              <w:t>d</w:t>
            </w:r>
            <w:r>
              <w:rPr>
                <w:rFonts w:hint="eastAsia" w:ascii="楷体" w:hAnsi="楷体" w:eastAsia="楷体" w:cs="楷体"/>
                <w:sz w:val="13"/>
                <w:szCs w:val="13"/>
              </w:rPr>
              <w:t>．承担社会经济调查统计等工作（</w:t>
            </w:r>
            <w:r>
              <w:rPr>
                <w:rFonts w:ascii="楷体" w:hAnsi="楷体" w:eastAsia="楷体" w:cs="楷体"/>
                <w:sz w:val="13"/>
                <w:szCs w:val="13"/>
              </w:rPr>
              <w:t>2</w:t>
            </w:r>
            <w:r>
              <w:rPr>
                <w:rFonts w:hint="eastAsia" w:ascii="楷体" w:hAnsi="楷体" w:eastAsia="楷体" w:cs="楷体"/>
                <w:sz w:val="13"/>
                <w:szCs w:val="13"/>
              </w:rPr>
              <w:t>）政府及其他各部门职能职责：</w:t>
            </w:r>
            <w:r>
              <w:rPr>
                <w:rFonts w:ascii="楷体" w:hAnsi="楷体" w:eastAsia="楷体" w:cs="楷体"/>
                <w:sz w:val="13"/>
                <w:szCs w:val="13"/>
              </w:rPr>
              <w:t>a</w:t>
            </w:r>
            <w:r>
              <w:rPr>
                <w:rFonts w:hint="eastAsia" w:ascii="楷体" w:hAnsi="楷体" w:eastAsia="楷体" w:cs="楷体"/>
                <w:sz w:val="13"/>
                <w:szCs w:val="13"/>
              </w:rPr>
              <w:t>、制定和组织实施经济、科技和社会发展计划，组织指导好各行业生产。</w:t>
            </w:r>
            <w:r>
              <w:rPr>
                <w:rFonts w:ascii="楷体" w:hAnsi="楷体" w:eastAsia="楷体" w:cs="楷体"/>
                <w:sz w:val="13"/>
                <w:szCs w:val="13"/>
              </w:rPr>
              <w:t>b</w:t>
            </w:r>
            <w:r>
              <w:rPr>
                <w:rFonts w:hint="eastAsia" w:ascii="楷体" w:hAnsi="楷体" w:eastAsia="楷体" w:cs="楷体"/>
                <w:sz w:val="13"/>
                <w:szCs w:val="13"/>
              </w:rPr>
              <w:t>、制定并组织实施村镇建设规划等职能职责。</w:t>
            </w:r>
          </w:p>
          <w:p>
            <w:pPr>
              <w:spacing w:line="340" w:lineRule="exact"/>
              <w:jc w:val="left"/>
              <w:rPr>
                <w:rFonts w:ascii="楷体" w:hAnsi="楷体" w:eastAsia="楷体" w:cs="楷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1584.28</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1584.28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lang w:val="en-US" w:eastAsia="zh-CN"/>
              </w:rPr>
            </w:pPr>
            <w:r>
              <w:rPr>
                <w:rFonts w:hint="eastAsia"/>
                <w:lang w:val="en-US" w:eastAsia="zh-CN"/>
              </w:rPr>
              <w:t>1080.12</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325.89</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17.6</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102.49</w:t>
            </w:r>
            <w:r>
              <w:rPr>
                <w:rFonts w:hint="eastAsia" w:ascii="楷体" w:hAnsi="楷体" w:eastAsia="楷体" w:cs="楷体"/>
                <w:szCs w:val="21"/>
              </w:rPr>
              <w:t>万元，实际采购金额</w:t>
            </w:r>
            <w:r>
              <w:rPr>
                <w:rFonts w:hint="eastAsia" w:ascii="楷体" w:hAnsi="楷体" w:eastAsia="楷体" w:cs="楷体"/>
                <w:szCs w:val="21"/>
                <w:lang w:val="en-US" w:eastAsia="zh-CN"/>
              </w:rPr>
              <w:t>102.49</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20</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lang w:eastAsia="zh-CN"/>
              </w:rPr>
              <w:t>详见附件</w:t>
            </w:r>
            <w:r>
              <w:rPr>
                <w:rFonts w:hint="eastAsia" w:ascii="楷体" w:hAnsi="楷体" w:eastAsia="楷体" w:cs="楷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center"/>
              <w:rPr>
                <w:rFonts w:ascii="楷体" w:hAnsi="楷体" w:eastAsia="楷体" w:cs="楷体"/>
                <w:szCs w:val="21"/>
              </w:rPr>
            </w:pPr>
            <w:r>
              <w:rPr>
                <w:rFonts w:hint="eastAsia" w:ascii="楷体" w:hAnsi="楷体" w:eastAsia="楷体" w:cs="楷体"/>
                <w:szCs w:val="21"/>
                <w:lang w:eastAsia="zh-CN"/>
              </w:rPr>
              <w:t>详见附件</w:t>
            </w:r>
            <w:r>
              <w:rPr>
                <w:rFonts w:hint="eastAsia" w:ascii="楷体" w:hAnsi="楷体" w:eastAsia="楷体" w:cs="楷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val="en-US" w:eastAsia="zh-CN"/>
        </w:rPr>
        <w:t>郑曜东</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15007398195</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黑体" w:hAnsi="黑体" w:eastAsia="黑体" w:cs="黑体"/>
          <w:b/>
          <w:bCs w:val="0"/>
          <w:kern w:val="0"/>
          <w:sz w:val="36"/>
          <w:szCs w:val="36"/>
          <w:lang w:eastAsia="zh-CN"/>
        </w:rPr>
      </w:pPr>
      <w:r>
        <w:rPr>
          <w:rFonts w:hint="eastAsia" w:ascii="黑体" w:hAnsi="黑体" w:eastAsia="黑体" w:cs="黑体"/>
          <w:b/>
          <w:bCs w:val="0"/>
          <w:kern w:val="0"/>
          <w:sz w:val="36"/>
          <w:szCs w:val="36"/>
          <w:lang w:eastAsia="zh-CN"/>
        </w:rPr>
        <w:t>隆回县虎形山瑶族乡人民政府</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2021年度</w:t>
      </w: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spacing w:after="120" w:line="360" w:lineRule="auto"/>
        <w:ind w:left="420" w:firstLine="560" w:firstLineChars="200"/>
      </w:pPr>
      <w:r>
        <w:rPr>
          <w:rFonts w:hint="eastAsia" w:hAnsi="宋体"/>
          <w:sz w:val="28"/>
          <w:szCs w:val="28"/>
          <w:lang w:eastAsia="zh-CN"/>
        </w:rPr>
        <w:t>虎形山瑶族乡人民政府</w:t>
      </w:r>
      <w:r>
        <w:rPr>
          <w:rFonts w:hint="eastAsia" w:ascii="Times New Roman" w:hAnsi="宋体" w:cs="Times New Roman"/>
          <w:sz w:val="28"/>
          <w:szCs w:val="28"/>
          <w:lang w:eastAsia="zh-CN"/>
        </w:rPr>
        <w:t>编制人数</w:t>
      </w:r>
      <w:r>
        <w:rPr>
          <w:rFonts w:hint="eastAsia" w:ascii="Times New Roman" w:hAnsi="宋体" w:cs="Times New Roman"/>
          <w:sz w:val="28"/>
          <w:szCs w:val="28"/>
          <w:lang w:val="en-US" w:eastAsia="zh-CN"/>
        </w:rPr>
        <w:t>68</w:t>
      </w:r>
      <w:r>
        <w:rPr>
          <w:rFonts w:hint="eastAsia" w:ascii="Times New Roman" w:hAnsi="宋体" w:cs="Times New Roman"/>
          <w:sz w:val="28"/>
          <w:szCs w:val="28"/>
          <w:lang w:eastAsia="zh-CN"/>
        </w:rPr>
        <w:t>人，实际人数</w:t>
      </w:r>
      <w:r>
        <w:rPr>
          <w:rFonts w:hint="eastAsia" w:ascii="Times New Roman" w:hAnsi="宋体" w:cs="Times New Roman"/>
          <w:sz w:val="28"/>
          <w:szCs w:val="28"/>
          <w:lang w:val="en-US" w:eastAsia="zh-CN"/>
        </w:rPr>
        <w:t>68</w:t>
      </w:r>
      <w:r>
        <w:rPr>
          <w:rFonts w:hint="eastAsia" w:ascii="Times New Roman" w:hAnsi="宋体" w:cs="Times New Roman"/>
          <w:sz w:val="28"/>
          <w:szCs w:val="28"/>
          <w:lang w:eastAsia="zh-CN"/>
        </w:rPr>
        <w:t>人，离退休</w:t>
      </w:r>
      <w:r>
        <w:rPr>
          <w:rFonts w:hint="eastAsia" w:ascii="Times New Roman" w:hAnsi="宋体" w:cs="Times New Roman"/>
          <w:sz w:val="28"/>
          <w:szCs w:val="28"/>
          <w:lang w:val="en-US" w:eastAsia="zh-CN"/>
        </w:rPr>
        <w:t>15</w:t>
      </w:r>
      <w:r>
        <w:rPr>
          <w:rFonts w:hint="eastAsia" w:ascii="Times New Roman" w:hAnsi="宋体" w:cs="Times New Roman"/>
          <w:sz w:val="28"/>
          <w:szCs w:val="28"/>
          <w:lang w:eastAsia="zh-CN"/>
        </w:rPr>
        <w:t>人，遗属补助人数</w:t>
      </w:r>
      <w:r>
        <w:rPr>
          <w:rFonts w:hint="eastAsia" w:ascii="Times New Roman" w:hAnsi="宋体" w:cs="Times New Roman"/>
          <w:sz w:val="28"/>
          <w:szCs w:val="28"/>
          <w:lang w:val="en-US" w:eastAsia="zh-CN"/>
        </w:rPr>
        <w:t>8</w:t>
      </w:r>
      <w:r>
        <w:rPr>
          <w:rFonts w:hint="eastAsia" w:ascii="Times New Roman" w:hAnsi="宋体" w:cs="Times New Roman"/>
          <w:sz w:val="28"/>
          <w:szCs w:val="28"/>
          <w:lang w:eastAsia="zh-CN"/>
        </w:rPr>
        <w:t>人，小车编制数1台，实际1台，房屋面积</w:t>
      </w:r>
      <w:r>
        <w:rPr>
          <w:rFonts w:hint="eastAsia" w:ascii="Times New Roman" w:hAnsi="宋体" w:cs="Times New Roman"/>
          <w:sz w:val="28"/>
          <w:szCs w:val="28"/>
          <w:lang w:val="en-US" w:eastAsia="zh-CN"/>
        </w:rPr>
        <w:t>5033.2</w:t>
      </w:r>
      <w:r>
        <w:rPr>
          <w:rFonts w:hint="eastAsia" w:ascii="Times New Roman" w:hAnsi="宋体" w:cs="Times New Roman"/>
          <w:sz w:val="28"/>
          <w:szCs w:val="28"/>
          <w:lang w:eastAsia="zh-CN"/>
        </w:rPr>
        <w:t>平方米</w:t>
      </w:r>
      <w:r>
        <w:rPr>
          <w:rFonts w:hint="eastAsia" w:ascii="楷体_GB2312" w:hAnsi="仿宋" w:eastAsia="楷体_GB2312"/>
          <w:sz w:val="32"/>
        </w:rPr>
        <w:t>。</w:t>
      </w:r>
    </w:p>
    <w:p>
      <w:pPr>
        <w:spacing w:after="120" w:line="360" w:lineRule="auto"/>
        <w:ind w:firstLine="640" w:firstLineChars="200"/>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spacing w:after="120" w:line="360" w:lineRule="auto"/>
        <w:ind w:left="420" w:firstLine="640" w:firstLineChars="200"/>
        <w:rPr>
          <w:rFonts w:eastAsia="仿宋_GB2312"/>
          <w:sz w:val="32"/>
          <w:szCs w:val="32"/>
        </w:rPr>
      </w:pPr>
      <w:r>
        <w:rPr>
          <w:rFonts w:ascii="楷体_GB2312" w:eastAsia="楷体_GB2312"/>
          <w:color w:val="000000"/>
          <w:sz w:val="32"/>
          <w:szCs w:val="32"/>
        </w:rPr>
        <w:t>1</w:t>
      </w:r>
      <w:r>
        <w:rPr>
          <w:rFonts w:hint="eastAsia" w:ascii="Times New Roman" w:hAnsi="宋体" w:eastAsia="宋体" w:cs="Times New Roman"/>
          <w:sz w:val="28"/>
          <w:szCs w:val="28"/>
          <w:lang w:eastAsia="zh-CN"/>
        </w:rPr>
        <w:t>、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4、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r>
        <w:rPr>
          <w:rFonts w:hint="eastAsia" w:ascii="楷体_GB2312" w:eastAsia="楷体_GB2312"/>
          <w:color w:val="000000"/>
          <w:sz w:val="32"/>
          <w:szCs w:val="32"/>
        </w:rPr>
        <w:t>。</w:t>
      </w:r>
    </w:p>
    <w:p>
      <w:pPr>
        <w:pStyle w:val="8"/>
        <w:spacing w:line="360" w:lineRule="auto"/>
        <w:ind w:firstLine="640"/>
        <w:rPr>
          <w:rFonts w:hint="eastAsia" w:eastAsia="仿宋_GB2312"/>
          <w:sz w:val="32"/>
          <w:szCs w:val="32"/>
        </w:rPr>
      </w:pPr>
      <w:r>
        <w:rPr>
          <w:rFonts w:hint="eastAsia" w:eastAsia="仿宋_GB2312"/>
          <w:sz w:val="32"/>
          <w:szCs w:val="32"/>
        </w:rPr>
        <w:t>（三）部门整体支出情况</w:t>
      </w:r>
    </w:p>
    <w:p>
      <w:pPr>
        <w:pStyle w:val="8"/>
        <w:spacing w:line="360" w:lineRule="auto"/>
        <w:ind w:firstLine="640"/>
        <w:rPr>
          <w:rFonts w:eastAsia="仿宋_GB2312"/>
          <w:sz w:val="32"/>
          <w:szCs w:val="32"/>
        </w:rPr>
      </w:pPr>
      <w:r>
        <w:rPr>
          <w:rFonts w:hint="eastAsia" w:ascii="Times New Roman" w:hAnsi="宋体" w:eastAsia="宋体" w:cs="Times New Roman"/>
          <w:kern w:val="2"/>
          <w:sz w:val="28"/>
          <w:szCs w:val="28"/>
          <w:lang w:val="en-US" w:eastAsia="zh-CN" w:bidi="ar-SA"/>
        </w:rPr>
        <w:t>2021年度决算支出为1406.02万元,其中：一般公共服务支出484.89万元，社会保障和就业支出9.6万元，文化旅游体育与传媒支出6.8万元，城乡社区支出9.6万元，农林水支出800万元，交通运输支出95.1万元</w:t>
      </w:r>
      <w:r>
        <w:rPr>
          <w:rFonts w:hint="eastAsia" w:ascii="楷体_GB2312" w:eastAsia="楷体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8"/>
        <w:spacing w:line="360" w:lineRule="auto"/>
        <w:ind w:firstLine="640"/>
        <w:rPr>
          <w:rFonts w:hint="eastAsia" w:ascii="Times New Roman" w:hAnsi="宋体"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2021年度决算数为1080.12万元，其中：人员经费851.91万元，日常公用经费228.21万元。是指为保障单位机构和村级组织正常运转、完成日常工作任务而发生的各项支出，包括用于基本工资、津贴补贴、村干部工资等人员经费和办公费、印刷费、水电费及办公设备购置等日常公用经费以及村级运转经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8"/>
        <w:spacing w:line="360" w:lineRule="auto"/>
        <w:ind w:firstLine="640"/>
        <w:rPr>
          <w:rFonts w:hint="eastAsia" w:ascii="Times New Roman" w:hAnsi="宋体"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2021年年度决算数为325.8万元，是指单位为完成选定行政工作或事业发展目标而发生的支出，主要是虎形山基础设施建设及其他城镇基础设施建设等。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．公务接待费</w:t>
      </w:r>
      <w:r>
        <w:rPr>
          <w:rFonts w:hint="eastAsia" w:eastAsia="仿宋_GB2312"/>
          <w:sz w:val="32"/>
          <w:szCs w:val="32"/>
          <w:lang w:val="en-US" w:eastAsia="zh-CN"/>
        </w:rPr>
        <w:t>17.62万元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．公务用车购置及运行费</w:t>
      </w:r>
      <w:r>
        <w:rPr>
          <w:rFonts w:hint="eastAsia" w:eastAsia="仿宋_GB2312"/>
          <w:sz w:val="32"/>
          <w:szCs w:val="32"/>
          <w:lang w:val="en-US" w:eastAsia="zh-CN"/>
        </w:rPr>
        <w:t>5.3万元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2" w:firstLineChars="200"/>
        <w:jc w:val="left"/>
        <w:textAlignment w:val="auto"/>
        <w:rPr>
          <w:rFonts w:hint="eastAsia" w:ascii="仿宋" w:hAnsi="仿宋" w:eastAsia="仿宋" w:cs="仿宋"/>
          <w:b w:val="0"/>
          <w:bCs w:val="0"/>
          <w:sz w:val="32"/>
          <w:szCs w:val="32"/>
          <w:lang w:val="en-US" w:eastAsia="zh-CN"/>
        </w:rPr>
      </w:pPr>
      <w:r>
        <w:rPr>
          <w:rFonts w:hint="eastAsia" w:ascii="仿宋_GB2312" w:hAnsi="宋体" w:eastAsia="仿宋_GB2312"/>
          <w:b/>
          <w:bCs/>
          <w:sz w:val="28"/>
          <w:szCs w:val="28"/>
          <w:lang w:val="en-US" w:eastAsia="zh-CN"/>
        </w:rPr>
        <w:t>一、</w:t>
      </w:r>
      <w:r>
        <w:rPr>
          <w:rFonts w:hint="default" w:ascii="仿宋_GB2312" w:hAnsi="宋体" w:eastAsia="仿宋_GB2312"/>
          <w:b/>
          <w:bCs/>
          <w:sz w:val="28"/>
          <w:szCs w:val="28"/>
          <w:lang w:eastAsia="zh-CN"/>
        </w:rPr>
        <w:t>脱贫攻</w:t>
      </w:r>
      <w:r>
        <w:rPr>
          <w:rFonts w:hint="eastAsia" w:ascii="仿宋_GB2312" w:hAnsi="宋体" w:eastAsia="仿宋_GB2312"/>
          <w:b/>
          <w:bCs/>
          <w:sz w:val="28"/>
          <w:szCs w:val="28"/>
          <w:lang w:eastAsia="zh-CN"/>
        </w:rPr>
        <w:t>坚</w:t>
      </w:r>
      <w:r>
        <w:rPr>
          <w:rFonts w:hint="eastAsia" w:ascii="仿宋_GB2312" w:hAnsi="宋体" w:eastAsia="仿宋_GB2312"/>
          <w:b/>
          <w:bCs/>
          <w:sz w:val="28"/>
          <w:szCs w:val="28"/>
          <w:lang w:val="en-US" w:eastAsia="zh-CN"/>
        </w:rPr>
        <w:t>与乡村振兴衔接有效推进</w:t>
      </w:r>
      <w:r>
        <w:rPr>
          <w:rFonts w:hint="eastAsia" w:ascii="仿宋_GB2312" w:hAnsi="宋体" w:eastAsia="仿宋_GB2312"/>
          <w:sz w:val="28"/>
          <w:szCs w:val="28"/>
          <w:lang w:val="en-US" w:eastAsia="zh-CN"/>
        </w:rPr>
        <w:t>。</w:t>
      </w:r>
      <w:r>
        <w:rPr>
          <w:rFonts w:hint="eastAsia" w:ascii="仿宋" w:hAnsi="仿宋" w:eastAsia="仿宋" w:cs="仿宋"/>
          <w:b w:val="0"/>
          <w:bCs w:val="0"/>
          <w:sz w:val="32"/>
          <w:szCs w:val="32"/>
          <w:lang w:eastAsia="zh-CN"/>
        </w:rPr>
        <w:t>今年以来，我乡深入学习贯彻习近平总书记关于巩固拓展脱贫攻坚成果同乡村振兴有效衔接的重要指示精神，以更高的站位、更深的认识、更大的力度、更硬的举措落实中央和省市县工作要求，</w:t>
      </w:r>
      <w:r>
        <w:rPr>
          <w:rFonts w:hint="eastAsia" w:ascii="仿宋" w:hAnsi="仿宋" w:eastAsia="仿宋" w:cs="仿宋"/>
          <w:b w:val="0"/>
          <w:bCs w:val="0"/>
          <w:sz w:val="32"/>
          <w:szCs w:val="32"/>
          <w:lang w:val="en-US" w:eastAsia="zh-CN"/>
        </w:rPr>
        <w:t>2021年11月，我乡</w:t>
      </w:r>
      <w:r>
        <w:rPr>
          <w:rFonts w:hint="eastAsia" w:ascii="仿宋" w:hAnsi="仿宋" w:eastAsia="仿宋" w:cs="仿宋"/>
          <w:b w:val="0"/>
          <w:bCs w:val="0"/>
          <w:sz w:val="32"/>
          <w:szCs w:val="32"/>
          <w:lang w:eastAsia="zh-CN"/>
        </w:rPr>
        <w:t>被定为湖南省首批省级民族乡村振兴试点单位。一是巩固脱贫成果，助力乡村振兴，防返贫监测往实做。坚持动态管理，加强防止返贫动态监测和帮扶，始终</w:t>
      </w:r>
      <w:r>
        <w:rPr>
          <w:rFonts w:hint="eastAsia" w:ascii="仿宋" w:hAnsi="仿宋" w:eastAsia="仿宋" w:cs="仿宋"/>
          <w:b w:val="0"/>
          <w:bCs w:val="0"/>
          <w:sz w:val="32"/>
          <w:szCs w:val="32"/>
          <w:lang w:val="en-US" w:eastAsia="zh-CN"/>
        </w:rPr>
        <w:t>盯住</w:t>
      </w:r>
      <w:r>
        <w:rPr>
          <w:rFonts w:hint="eastAsia" w:ascii="仿宋" w:hAnsi="仿宋" w:eastAsia="仿宋" w:cs="仿宋"/>
          <w:b w:val="0"/>
          <w:bCs w:val="0"/>
          <w:sz w:val="32"/>
          <w:szCs w:val="32"/>
          <w:lang w:eastAsia="zh-CN"/>
        </w:rPr>
        <w:t>群众“两不愁三保障”及饮水安全等主要指标，对脱贫不稳定户、边缘易致贫户和严重困难户等，动态开展防返贫致贫监测帮扶工作，确保有返贫致贫风险的农户纳入率100%，监测对象结对帮扶率100%，帮扶政策落实率100%。村庄规划编制往前走。成立专门工作专班开展该项工作，召开12次不同形式的会议进行部署安排沟通交流，积极发动群众参与到村庄规划中来，为村庄规划建言献策，编制工作位于全县先列。</w:t>
      </w:r>
      <w:r>
        <w:rPr>
          <w:rFonts w:hint="eastAsia" w:ascii="仿宋" w:hAnsi="仿宋" w:eastAsia="仿宋" w:cs="仿宋"/>
          <w:b w:val="0"/>
          <w:bCs w:val="0"/>
          <w:sz w:val="32"/>
          <w:szCs w:val="32"/>
          <w:lang w:val="en-US" w:eastAsia="zh-CN"/>
        </w:rPr>
        <w:t>二是稳中求进，经济发展成效显著。截止2021年底，地区生产总值增长7%；财政总收入增长5.6%；地方财政收入增长7%；固定资产投资固定资产投资8亿元,增长12%,位列全县第一；社会消费品零售总额增长9%；全体居民人均可支配收入增长9%；全乡农业产值2.3亿元，同比增长5%；全面加强财政管理，财税收入稳中向好，财政状况运行良好。三是</w:t>
      </w:r>
      <w:r>
        <w:rPr>
          <w:rFonts w:hint="eastAsia" w:ascii="仿宋" w:hAnsi="仿宋" w:eastAsia="仿宋" w:cs="仿宋"/>
          <w:b w:val="0"/>
          <w:bCs w:val="0"/>
          <w:sz w:val="32"/>
          <w:szCs w:val="32"/>
          <w:lang w:val="en-US" w:eastAsia="zh-CN"/>
        </w:rPr>
        <w:t>多措并举，放开手脚促提升。第一，把人居环境改善起来。以“三清一改”为总抓手，切实补齐补强瑶乡人居环境的短板弱项。全力创建“国家级卫生乡镇”。各村示范院落打造的规划设计图都已经成型，在上级配套资金到位之前，乡本级统筹近150万元用于“三清三化”。第二，</w:t>
      </w:r>
      <w:r>
        <w:rPr>
          <w:rFonts w:hint="eastAsia" w:ascii="仿宋" w:hAnsi="仿宋" w:eastAsia="仿宋" w:cs="仿宋"/>
          <w:b w:val="0"/>
          <w:bCs w:val="0"/>
          <w:sz w:val="32"/>
          <w:szCs w:val="32"/>
          <w:lang w:val="en-US" w:eastAsia="zh-CN"/>
        </w:rPr>
        <w:t>把“厕所革命”发动起来。2021年，我乡实施改厕村4个，其中第一批两个村9月底已全部竣工，乡村两级已完成验收；第二批乡村振兴重点村正在全力推进。第三，</w:t>
      </w:r>
      <w:r>
        <w:rPr>
          <w:rFonts w:hint="eastAsia" w:ascii="仿宋" w:hAnsi="仿宋" w:eastAsia="仿宋" w:cs="仿宋"/>
          <w:b w:val="0"/>
          <w:bCs w:val="0"/>
          <w:sz w:val="32"/>
          <w:szCs w:val="32"/>
          <w:lang w:val="en-US" w:eastAsia="zh-CN"/>
        </w:rPr>
        <w:t>把振兴课堂创办起来。通过把花瑶文化传习所、演艺中心、展演厅与乡村振兴学校分校结合起来，分别在白水洞村、草原村成立虎形山瑶族乡“乡村振兴分校”示范基地与实践基地，邀请省市县专家领导进行授课，辐射范围广，课程效果好。全乡12个村按月制定振兴课堂纪实台账，确保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宋体" w:eastAsia="仿宋_GB2312"/>
          <w:b w:val="0"/>
          <w:bCs w:val="0"/>
          <w:sz w:val="28"/>
          <w:szCs w:val="28"/>
          <w:lang w:val="en-US" w:eastAsia="zh-CN"/>
        </w:rPr>
      </w:pPr>
      <w:r>
        <w:rPr>
          <w:rFonts w:hint="eastAsia" w:ascii="仿宋_GB2312" w:hAnsi="宋体" w:eastAsia="仿宋_GB2312"/>
          <w:b/>
          <w:bCs/>
          <w:sz w:val="28"/>
          <w:szCs w:val="28"/>
          <w:lang w:val="en-US" w:eastAsia="zh-CN"/>
        </w:rPr>
        <w:t>二、基层党建提质增效。</w:t>
      </w:r>
      <w:r>
        <w:rPr>
          <w:rFonts w:hint="eastAsia" w:ascii="仿宋" w:hAnsi="仿宋" w:eastAsia="仿宋" w:cs="仿宋"/>
          <w:b w:val="0"/>
          <w:bCs w:val="0"/>
          <w:sz w:val="32"/>
          <w:szCs w:val="32"/>
          <w:lang w:val="en-US" w:eastAsia="zh-CN"/>
        </w:rPr>
        <w:t>一是严肃党内政治生活，完善了党内生活制度，召开了组织生活会，开展了批评与自我批评，认真查找问题并积极整改</w:t>
      </w:r>
      <w:r>
        <w:rPr>
          <w:rFonts w:hint="eastAsia" w:ascii="仿宋_GB2312" w:hAnsi="宋体" w:eastAsia="仿宋_GB2312"/>
          <w:b w:val="0"/>
          <w:bCs w:val="0"/>
          <w:sz w:val="28"/>
          <w:szCs w:val="28"/>
          <w:lang w:val="en-US" w:eastAsia="zh-CN"/>
        </w:rPr>
        <w:t>。</w:t>
      </w:r>
      <w:r>
        <w:rPr>
          <w:rFonts w:hint="eastAsia" w:ascii="仿宋" w:hAnsi="仿宋" w:eastAsia="仿宋" w:cs="仿宋"/>
          <w:b w:val="0"/>
          <w:bCs w:val="0"/>
          <w:sz w:val="32"/>
          <w:szCs w:val="32"/>
          <w:lang w:val="en-US" w:eastAsia="zh-CN"/>
        </w:rPr>
        <w:t>二是抓好党员发展工作，严格落实发展党员政治审查制度，把政治素质高、群众认可、工作能力强的干部吸收到党组织中来，2021年</w:t>
      </w:r>
      <w:r>
        <w:rPr>
          <w:rFonts w:hint="eastAsia" w:ascii="仿宋" w:hAnsi="仿宋" w:eastAsia="仿宋" w:cs="仿宋"/>
          <w:b w:val="0"/>
          <w:bCs w:val="0"/>
          <w:sz w:val="32"/>
          <w:szCs w:val="32"/>
          <w:lang w:eastAsia="zh-CN"/>
        </w:rPr>
        <w:t>举办了</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期入党积极分子培训班，</w:t>
      </w:r>
      <w:r>
        <w:rPr>
          <w:rFonts w:hint="eastAsia" w:ascii="仿宋" w:hAnsi="仿宋" w:eastAsia="仿宋" w:cs="仿宋"/>
          <w:b w:val="0"/>
          <w:bCs w:val="0"/>
          <w:sz w:val="32"/>
          <w:szCs w:val="32"/>
          <w:lang w:val="en-US" w:eastAsia="zh-CN"/>
        </w:rPr>
        <w:t>全年共发展党员</w:t>
      </w:r>
      <w:r>
        <w:rPr>
          <w:rFonts w:hint="eastAsia" w:ascii="仿宋" w:hAnsi="仿宋" w:eastAsia="仿宋" w:cs="仿宋"/>
          <w:b w:val="0"/>
          <w:bCs w:val="0"/>
          <w:sz w:val="32"/>
          <w:szCs w:val="32"/>
          <w:lang w:eastAsia="zh-CN"/>
        </w:rPr>
        <w:t>12名，其中30岁以下5名，女党员</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名，少数民族党员3名；预备党员转正</w:t>
      </w:r>
      <w:r>
        <w:rPr>
          <w:rFonts w:hint="eastAsia" w:ascii="仿宋" w:hAnsi="仿宋" w:eastAsia="仿宋" w:cs="仿宋"/>
          <w:b w:val="0"/>
          <w:bCs w:val="0"/>
          <w:sz w:val="32"/>
          <w:szCs w:val="32"/>
          <w:lang w:val="en-US" w:eastAsia="zh-CN"/>
        </w:rPr>
        <w:t>12名</w:t>
      </w:r>
      <w:r>
        <w:rPr>
          <w:rFonts w:hint="eastAsia" w:ascii="仿宋_GB2312" w:hAnsi="宋体" w:eastAsia="仿宋_GB2312"/>
          <w:b w:val="0"/>
          <w:bCs w:val="0"/>
          <w:sz w:val="28"/>
          <w:szCs w:val="28"/>
          <w:lang w:val="en-US" w:eastAsia="zh-CN"/>
        </w:rPr>
        <w:t>，</w:t>
      </w:r>
      <w:r>
        <w:rPr>
          <w:rFonts w:hint="eastAsia" w:ascii="仿宋" w:hAnsi="仿宋" w:eastAsia="仿宋" w:cs="仿宋"/>
          <w:b w:val="0"/>
          <w:bCs w:val="0"/>
          <w:sz w:val="32"/>
          <w:szCs w:val="32"/>
          <w:lang w:val="en-US" w:eastAsia="zh-CN"/>
        </w:rPr>
        <w:t>为党组织注入了新鲜血液，增强了活力，没有违规发展党员情况。</w:t>
      </w:r>
      <w:r>
        <w:rPr>
          <w:rFonts w:hint="eastAsia" w:ascii="仿宋_GB2312" w:hAnsi="宋体" w:eastAsia="仿宋_GB2312"/>
          <w:b w:val="0"/>
          <w:bCs w:val="0"/>
          <w:sz w:val="28"/>
          <w:szCs w:val="28"/>
          <w:lang w:val="en-US" w:eastAsia="zh-CN"/>
        </w:rPr>
        <w:t>三是</w:t>
      </w:r>
      <w:r>
        <w:rPr>
          <w:rFonts w:hint="eastAsia" w:ascii="仿宋" w:hAnsi="仿宋" w:eastAsia="仿宋" w:cs="仿宋"/>
          <w:b w:val="0"/>
          <w:bCs w:val="0"/>
          <w:sz w:val="32"/>
          <w:szCs w:val="32"/>
          <w:lang w:val="en-US" w:eastAsia="zh-CN"/>
        </w:rPr>
        <w:t>顺利完成县乡相关换届工作，</w:t>
      </w:r>
      <w:r>
        <w:rPr>
          <w:rFonts w:hint="eastAsia" w:ascii="仿宋" w:hAnsi="仿宋" w:eastAsia="仿宋" w:cs="仿宋"/>
          <w:b w:val="0"/>
          <w:bCs w:val="0"/>
          <w:sz w:val="32"/>
          <w:szCs w:val="32"/>
          <w:lang w:eastAsia="zh-CN"/>
        </w:rPr>
        <w:t>选出了</w:t>
      </w:r>
      <w:r>
        <w:rPr>
          <w:rFonts w:hint="eastAsia" w:ascii="仿宋" w:hAnsi="仿宋" w:eastAsia="仿宋" w:cs="仿宋"/>
          <w:b w:val="0"/>
          <w:bCs w:val="0"/>
          <w:sz w:val="32"/>
          <w:szCs w:val="32"/>
          <w:lang w:val="en-US" w:eastAsia="zh-CN"/>
        </w:rPr>
        <w:t>67</w:t>
      </w:r>
      <w:r>
        <w:rPr>
          <w:rFonts w:hint="eastAsia" w:ascii="仿宋" w:hAnsi="仿宋" w:eastAsia="仿宋" w:cs="仿宋"/>
          <w:b w:val="0"/>
          <w:bCs w:val="0"/>
          <w:sz w:val="32"/>
          <w:szCs w:val="32"/>
          <w:lang w:eastAsia="zh-CN"/>
        </w:rPr>
        <w:t>名德才兼备的村“两委”干部，除崇木凼村党支部下派一名支部书记，其余</w:t>
      </w:r>
      <w:r>
        <w:rPr>
          <w:rFonts w:hint="eastAsia" w:ascii="仿宋" w:hAnsi="仿宋" w:eastAsia="仿宋" w:cs="仿宋"/>
          <w:b w:val="0"/>
          <w:bCs w:val="0"/>
          <w:sz w:val="32"/>
          <w:szCs w:val="32"/>
          <w:lang w:val="en-US" w:eastAsia="zh-CN"/>
        </w:rPr>
        <w:t>11个村</w:t>
      </w:r>
      <w:r>
        <w:rPr>
          <w:rFonts w:hint="eastAsia" w:ascii="仿宋" w:hAnsi="仿宋" w:eastAsia="仿宋" w:cs="仿宋"/>
          <w:b w:val="0"/>
          <w:bCs w:val="0"/>
          <w:sz w:val="32"/>
          <w:szCs w:val="32"/>
          <w:lang w:eastAsia="zh-CN"/>
        </w:rPr>
        <w:t>全部实现书记、主任“一肩挑”。</w:t>
      </w:r>
      <w:r>
        <w:rPr>
          <w:rFonts w:hint="eastAsia" w:ascii="仿宋_GB2312" w:hAnsi="穝灿砰" w:eastAsia="仿宋_GB2312"/>
          <w:b w:val="0"/>
          <w:bCs w:val="0"/>
          <w:sz w:val="32"/>
          <w:szCs w:val="32"/>
          <w:lang w:val="en-US" w:eastAsia="zh-CN"/>
        </w:rPr>
        <w:t>四</w:t>
      </w:r>
      <w:r>
        <w:rPr>
          <w:rFonts w:hint="eastAsia" w:ascii="仿宋" w:hAnsi="仿宋" w:eastAsia="仿宋" w:cs="仿宋"/>
          <w:b w:val="0"/>
          <w:bCs w:val="0"/>
          <w:sz w:val="32"/>
          <w:szCs w:val="32"/>
          <w:lang w:eastAsia="zh-CN"/>
        </w:rPr>
        <w:t>是强化工作机制，各行政村严格推行四议两公开工作机制，规范议事程序，加强公开公示，确保村级各项工作开展民主科学、公开透明。</w:t>
      </w:r>
    </w:p>
    <w:p>
      <w:pPr>
        <w:numPr>
          <w:ilvl w:val="0"/>
          <w:numId w:val="0"/>
        </w:numPr>
        <w:spacing w:line="560" w:lineRule="exact"/>
        <w:ind w:firstLine="562" w:firstLineChars="200"/>
        <w:rPr>
          <w:rFonts w:hint="default" w:ascii="仿宋" w:hAnsi="仿宋" w:eastAsia="仿宋" w:cs="仿宋"/>
          <w:b w:val="0"/>
          <w:bCs w:val="0"/>
          <w:sz w:val="32"/>
          <w:szCs w:val="32"/>
          <w:lang w:val="en-US" w:eastAsia="zh-CN"/>
        </w:rPr>
      </w:pPr>
      <w:r>
        <w:rPr>
          <w:rFonts w:hint="eastAsia" w:ascii="仿宋_GB2312" w:hAnsi="宋体" w:eastAsia="仿宋_GB2312"/>
          <w:b/>
          <w:bCs/>
          <w:sz w:val="28"/>
          <w:szCs w:val="28"/>
          <w:lang w:val="en-US" w:eastAsia="zh-CN"/>
        </w:rPr>
        <w:t>三、安全生产狠抓不懈。</w:t>
      </w:r>
      <w:r>
        <w:rPr>
          <w:rFonts w:hint="eastAsia" w:ascii="仿宋_GB2312" w:hAnsi="仿宋_GB2312" w:eastAsia="仿宋_GB2312" w:cs="Times New Roman"/>
          <w:b w:val="0"/>
          <w:bCs w:val="0"/>
          <w:spacing w:val="-10"/>
          <w:sz w:val="32"/>
          <w:lang w:val="en-US" w:eastAsia="zh-CN"/>
        </w:rPr>
        <w:t>一是着力开展好“春雷行动”、打非治违、百日专项行动工作。抓</w:t>
      </w:r>
      <w:r>
        <w:rPr>
          <w:rFonts w:hint="eastAsia" w:ascii="Times New Roman" w:hAnsi="Times New Roman" w:eastAsia="仿宋_GB2312" w:cs="Times New Roman"/>
          <w:b w:val="0"/>
          <w:bCs w:val="0"/>
          <w:color w:val="000000"/>
          <w:sz w:val="32"/>
          <w:szCs w:val="32"/>
        </w:rPr>
        <w:t>住防范较大以上事故</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cs="Times New Roman"/>
          <w:b w:val="0"/>
          <w:bCs w:val="0"/>
          <w:color w:val="000000"/>
          <w:sz w:val="32"/>
          <w:szCs w:val="32"/>
        </w:rPr>
        <w:t>牛鼻子</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，把年初以来开展的</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打非治违百日行动</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rPr>
        <w:t>继续延展下去，保持打非治违高压态势。</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b w:val="0"/>
          <w:bCs w:val="0"/>
          <w:sz w:val="32"/>
          <w:szCs w:val="32"/>
        </w:rPr>
        <w:t>乡安</w:t>
      </w:r>
      <w:r>
        <w:rPr>
          <w:rFonts w:hint="eastAsia" w:ascii="仿宋_GB2312" w:hAnsi="仿宋_GB2312" w:eastAsia="仿宋_GB2312" w:cs="仿宋_GB2312"/>
          <w:b w:val="0"/>
          <w:bCs w:val="0"/>
          <w:sz w:val="32"/>
          <w:szCs w:val="32"/>
          <w:lang w:eastAsia="zh-CN"/>
        </w:rPr>
        <w:t>委办</w:t>
      </w:r>
      <w:r>
        <w:rPr>
          <w:rFonts w:hint="eastAsia" w:ascii="仿宋_GB2312" w:hAnsi="仿宋_GB2312" w:eastAsia="仿宋_GB2312" w:cs="仿宋_GB2312"/>
          <w:b w:val="0"/>
          <w:bCs w:val="0"/>
          <w:sz w:val="32"/>
          <w:szCs w:val="32"/>
        </w:rPr>
        <w:t>牵头，组织安委会成员</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对我乡烟花爆竹、道路交通和危险化学品等重点领域进行“打非治违”，</w:t>
      </w:r>
      <w:r>
        <w:rPr>
          <w:rFonts w:hint="eastAsia" w:ascii="仿宋_GB2312" w:hAnsi="仿宋_GB2312" w:eastAsia="仿宋_GB2312" w:cs="仿宋_GB2312"/>
          <w:b w:val="0"/>
          <w:bCs w:val="0"/>
          <w:color w:val="2B2B2B"/>
          <w:sz w:val="32"/>
          <w:szCs w:val="32"/>
          <w:shd w:val="clear" w:color="auto" w:fill="FFFFFF"/>
        </w:rPr>
        <w:t xml:space="preserve"> </w:t>
      </w:r>
      <w:r>
        <w:rPr>
          <w:rFonts w:hint="eastAsia" w:ascii="仿宋_GB2312" w:hAnsi="仿宋_GB2312" w:eastAsia="仿宋_GB2312" w:cs="仿宋_GB2312"/>
          <w:b w:val="0"/>
          <w:bCs w:val="0"/>
          <w:sz w:val="32"/>
          <w:szCs w:val="32"/>
        </w:rPr>
        <w:t>对存在安全隐患的单位及时下发整改指令，限期进行整改，使安全隐患尽快消除。通过“打非治违”及安全生产大检查，确保了我乡安全生产工作的持续稳定。</w:t>
      </w:r>
      <w:r>
        <w:rPr>
          <w:rFonts w:hint="eastAsia" w:ascii="仿宋_GB2312" w:hAnsi="仿宋_GB2312" w:eastAsia="仿宋_GB2312" w:cs="Times New Roman"/>
          <w:b w:val="0"/>
          <w:bCs w:val="0"/>
          <w:spacing w:val="-10"/>
          <w:sz w:val="32"/>
          <w:lang w:val="en-US" w:eastAsia="zh-CN"/>
        </w:rPr>
        <w:t>二是着力做好“安全生产月”宣传活动</w:t>
      </w:r>
      <w:r>
        <w:rPr>
          <w:rFonts w:hint="eastAsia" w:ascii="Times New Roman" w:hAnsi="Times New Roman" w:eastAsia="楷体_GB2312" w:cs="Times New Roman"/>
          <w:b w:val="0"/>
          <w:bCs w:val="0"/>
          <w:kern w:val="2"/>
          <w:sz w:val="32"/>
          <w:szCs w:val="32"/>
          <w:lang w:val="en-US" w:eastAsia="zh-CN" w:bidi="ar-SA"/>
        </w:rPr>
        <w:t>。</w:t>
      </w:r>
      <w:r>
        <w:rPr>
          <w:rFonts w:hint="eastAsia" w:ascii="仿宋_GB2312" w:hAnsi="仿宋_GB2312" w:eastAsia="仿宋_GB2312" w:cs="仿宋_GB2312"/>
          <w:b w:val="0"/>
          <w:bCs w:val="0"/>
          <w:sz w:val="32"/>
          <w:szCs w:val="32"/>
          <w:lang w:eastAsia="zh-CN"/>
        </w:rPr>
        <w:t>在今年的“安全生产月”活动中，我乡精心组织，认真部署，并结合实际情况，因地制宜，研究制订了“安全生产月活动方案”，紧紧围绕“落实安全责任，推动安全发展”的活动主题，开展了有针对性的宣传教育活动。通过村村响广播、宣传栏、宣传标语、发放宣传册等形式，营造户外安全宣传氛围，全乡共设宣传专栏</w:t>
      </w:r>
      <w:r>
        <w:rPr>
          <w:rFonts w:hint="eastAsia" w:ascii="仿宋_GB2312" w:hAnsi="仿宋_GB2312" w:eastAsia="仿宋_GB2312" w:cs="仿宋_GB2312"/>
          <w:b w:val="0"/>
          <w:bCs w:val="0"/>
          <w:sz w:val="32"/>
          <w:szCs w:val="32"/>
          <w:lang w:val="en-US" w:eastAsia="zh-CN"/>
        </w:rPr>
        <w:t>13个</w:t>
      </w:r>
      <w:r>
        <w:rPr>
          <w:rFonts w:hint="eastAsia" w:ascii="仿宋_GB2312" w:hAnsi="仿宋_GB2312" w:eastAsia="仿宋_GB2312" w:cs="仿宋_GB2312"/>
          <w:b w:val="0"/>
          <w:bCs w:val="0"/>
          <w:sz w:val="32"/>
          <w:szCs w:val="32"/>
          <w:lang w:eastAsia="zh-CN"/>
        </w:rPr>
        <w:t>；利用虎形山赶集日，组织有关部门在活动现场设置安全生产和减灾防灾宣传展板，发放宣传资料</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00余份；再结合“学生防溺水”、“七</w:t>
      </w:r>
      <w:r>
        <w:rPr>
          <w:rFonts w:hint="eastAsia" w:ascii="微软雅黑" w:hAnsi="微软雅黑" w:eastAsia="微软雅黑" w:cs="微软雅黑"/>
          <w:b w:val="0"/>
          <w:bCs w:val="0"/>
          <w:sz w:val="32"/>
          <w:szCs w:val="32"/>
          <w:lang w:eastAsia="zh-CN"/>
        </w:rPr>
        <w:t>·</w:t>
      </w:r>
      <w:r>
        <w:rPr>
          <w:rFonts w:hint="eastAsia" w:ascii="仿宋_GB2312" w:hAnsi="仿宋_GB2312" w:eastAsia="仿宋_GB2312" w:cs="仿宋_GB2312"/>
          <w:b w:val="0"/>
          <w:bCs w:val="0"/>
          <w:sz w:val="32"/>
          <w:szCs w:val="32"/>
          <w:lang w:eastAsia="zh-CN"/>
        </w:rPr>
        <w:t>一”大庆特护期等，大力开展各类安全隐患大排查，确保不发生各类安</w:t>
      </w:r>
      <w:r>
        <w:rPr>
          <w:rFonts w:hint="eastAsia" w:ascii="仿宋_GB2312" w:hAnsi="仿宋_GB2312" w:eastAsia="仿宋_GB2312" w:cs="Times New Roman"/>
          <w:b w:val="0"/>
          <w:bCs w:val="0"/>
          <w:spacing w:val="-10"/>
          <w:sz w:val="32"/>
          <w:lang w:val="en-US" w:eastAsia="zh-CN"/>
        </w:rPr>
        <w:t>全事故。三是着力做好冬季安全防范工作</w:t>
      </w:r>
      <w:r>
        <w:rPr>
          <w:rFonts w:hint="eastAsia" w:ascii="Times New Roman" w:hAnsi="Times New Roman" w:eastAsia="楷体_GB2312" w:cs="Times New Roman"/>
          <w:b w:val="0"/>
          <w:bCs w:val="0"/>
          <w:kern w:val="2"/>
          <w:sz w:val="32"/>
          <w:szCs w:val="32"/>
          <w:lang w:val="en-US" w:eastAsia="zh-CN" w:bidi="ar-SA"/>
        </w:rPr>
        <w:t>。</w:t>
      </w:r>
      <w:r>
        <w:rPr>
          <w:rFonts w:hint="eastAsia" w:ascii="仿宋" w:hAnsi="仿宋" w:eastAsia="仿宋" w:cs="仿宋"/>
          <w:b w:val="0"/>
          <w:bCs w:val="0"/>
          <w:sz w:val="32"/>
          <w:szCs w:val="32"/>
          <w:lang w:val="en-US" w:eastAsia="zh-CN"/>
        </w:rPr>
        <w:t>深刻汲取我县“1.10”“12.4”安全事故教训，以史为鉴，我乡党委政府高度重视，整合中心校、派出所、卫生院、银行和乡村干部、村党员、组长力量，将全乡4178户村民压实责任到每个安全劝导员，全面摸排辖区内村民住宅及其他生产经营性场所的安全隐患，全覆盖、全方位、面对面开展安全警示联络、宣传、教育检查工作，实施划分风险等级分类管理，针对安全风险一类户每周至少开展一次敲门行动、二类户每两周至少开展一次敲门行动、三类户每三周至少开展一次敲门行动，结合敲门行动切实敦促村民注意冬季室内烤火安全、用电安全、安全熏制腊肉、骑摩托车电动车出行戴好安全头盔等安全防范工作。</w:t>
      </w:r>
    </w:p>
    <w:p>
      <w:pPr>
        <w:keepNext w:val="0"/>
        <w:keepLines w:val="0"/>
        <w:pageBreakBefore w:val="0"/>
        <w:kinsoku/>
        <w:wordWrap/>
        <w:overflowPunct/>
        <w:topLinePunct w:val="0"/>
        <w:autoSpaceDE/>
        <w:autoSpaceDN/>
        <w:bidi w:val="0"/>
        <w:adjustRightInd/>
        <w:spacing w:line="600" w:lineRule="exact"/>
        <w:ind w:right="-92" w:rightChars="-44" w:firstLine="562" w:firstLineChars="200"/>
        <w:textAlignment w:val="auto"/>
        <w:rPr>
          <w:rFonts w:hint="eastAsia" w:ascii="仿宋_GB2312" w:hAnsi="宋体" w:eastAsia="仿宋_GB2312"/>
          <w:b w:val="0"/>
          <w:bCs w:val="0"/>
          <w:sz w:val="28"/>
          <w:szCs w:val="28"/>
          <w:lang w:val="en-US" w:eastAsia="zh-CN"/>
        </w:rPr>
      </w:pPr>
      <w:r>
        <w:rPr>
          <w:rFonts w:hint="eastAsia" w:ascii="仿宋_GB2312" w:hAnsi="宋体" w:eastAsia="仿宋_GB2312"/>
          <w:b/>
          <w:bCs/>
          <w:sz w:val="28"/>
          <w:szCs w:val="28"/>
          <w:lang w:val="en-US" w:eastAsia="zh-CN"/>
        </w:rPr>
        <w:t>四、综治工作稳步推进。</w:t>
      </w:r>
      <w:r>
        <w:rPr>
          <w:rFonts w:hint="eastAsia" w:ascii="仿宋_GB2312" w:hAnsi="仿宋_GB2312" w:eastAsia="仿宋_GB2312" w:cs="Times New Roman"/>
          <w:b w:val="0"/>
          <w:bCs w:val="0"/>
          <w:spacing w:val="-10"/>
          <w:sz w:val="32"/>
          <w:lang w:val="en-US" w:eastAsia="zh-CN"/>
        </w:rPr>
        <w:t>一是加大维稳工作力度，化解各类社会矛盾。我乡成立矛盾纠纷调处中心，紧紧围绕继续保持“平安乡村”的目标，建立“党委政府统一领导，综治中心牵头协调，司法行政具体实施，相关部门协作联动”的社会矛盾纠纷调处新格局，提高了化解矛盾纠纷的能力和水平。二是继续夯实反邪教示范工作，确保社会稳定。结合本乡实际，因地制宜，建立的反邪教教育警示基地，多次组织入党积极分子、村固补干部、群众代表等进行反邪教知识培训及测试；在道路沿线安装30余块宣传牌及宣传画，发放反邪教宣传资料8000余份，营造出浓厚的宣传氛围。三是始终保持对违法犯罪的严打高压态势，强化巡防队伍建设，乡机关组织一支12人的义务巡逻队，各村设置了一村一辅警工作点，成立了“红袖章小分队”及村级人民调解委员会，加强了值班巡逻，有力地维护了生命财产安全，确保了全乡和谐；持续整顿软弱涣散基层党组织，坚持创新发展新时代“枫桥经验”，大力加强基层社会治理创新；进一步全面完善电子监控系统，加快“雪亮工程”建设</w:t>
      </w:r>
      <w:r>
        <w:rPr>
          <w:rFonts w:hint="eastAsia" w:ascii="仿宋_GB2312" w:hAnsi="宋体" w:eastAsia="仿宋_GB2312"/>
          <w:b w:val="0"/>
          <w:bCs w:val="0"/>
          <w:sz w:val="28"/>
          <w:szCs w:val="28"/>
          <w:lang w:val="en-US" w:eastAsia="zh-CN"/>
        </w:rPr>
        <w:t>，</w:t>
      </w:r>
      <w:r>
        <w:rPr>
          <w:rFonts w:hint="eastAsia" w:ascii="仿宋" w:hAnsi="仿宋" w:eastAsia="仿宋" w:cs="仿宋"/>
          <w:b w:val="0"/>
          <w:bCs w:val="0"/>
          <w:color w:val="auto"/>
          <w:sz w:val="32"/>
          <w:szCs w:val="32"/>
          <w:lang w:val="en-US" w:eastAsia="zh-CN"/>
        </w:rPr>
        <w:t>今年我乡已启动城市末端感知建设</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重点民生实事“</w:t>
      </w:r>
      <w:r>
        <w:rPr>
          <w:rFonts w:hint="default" w:ascii="仿宋" w:hAnsi="仿宋" w:eastAsia="仿宋" w:cs="仿宋"/>
          <w:b w:val="0"/>
          <w:bCs w:val="0"/>
          <w:color w:val="auto"/>
          <w:sz w:val="32"/>
          <w:szCs w:val="32"/>
          <w:lang w:val="en-US" w:eastAsia="zh-CN"/>
        </w:rPr>
        <w:t>雪亮工程</w:t>
      </w:r>
      <w:r>
        <w:rPr>
          <w:rFonts w:hint="eastAsia" w:ascii="仿宋" w:hAnsi="仿宋" w:eastAsia="仿宋" w:cs="仿宋"/>
          <w:b w:val="0"/>
          <w:bCs w:val="0"/>
          <w:color w:val="auto"/>
          <w:sz w:val="32"/>
          <w:szCs w:val="32"/>
          <w:lang w:val="en-US" w:eastAsia="zh-CN"/>
        </w:rPr>
        <w:t>”现在已</w:t>
      </w:r>
      <w:r>
        <w:rPr>
          <w:rFonts w:hint="default" w:ascii="仿宋" w:hAnsi="仿宋" w:eastAsia="仿宋" w:cs="仿宋"/>
          <w:b w:val="0"/>
          <w:bCs w:val="0"/>
          <w:color w:val="auto"/>
          <w:sz w:val="32"/>
          <w:szCs w:val="32"/>
          <w:lang w:val="en-US" w:eastAsia="zh-CN"/>
        </w:rPr>
        <w:t>铺开，</w:t>
      </w:r>
      <w:r>
        <w:rPr>
          <w:rFonts w:hint="eastAsia" w:ascii="仿宋" w:hAnsi="仿宋" w:eastAsia="仿宋" w:cs="仿宋"/>
          <w:b w:val="0"/>
          <w:bCs w:val="0"/>
          <w:color w:val="auto"/>
          <w:sz w:val="32"/>
          <w:szCs w:val="32"/>
          <w:lang w:val="en-US" w:eastAsia="zh-CN"/>
        </w:rPr>
        <w:t>共37</w:t>
      </w:r>
      <w:r>
        <w:rPr>
          <w:rFonts w:hint="default" w:ascii="仿宋" w:hAnsi="仿宋" w:eastAsia="仿宋" w:cs="仿宋"/>
          <w:b w:val="0"/>
          <w:bCs w:val="0"/>
          <w:color w:val="auto"/>
          <w:sz w:val="32"/>
          <w:szCs w:val="32"/>
          <w:lang w:val="en-US" w:eastAsia="zh-CN"/>
        </w:rPr>
        <w:t>个公共探头</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已踩好点，</w:t>
      </w:r>
      <w:r>
        <w:rPr>
          <w:rFonts w:hint="eastAsia" w:ascii="仿宋" w:hAnsi="仿宋" w:eastAsia="仿宋" w:cs="仿宋"/>
          <w:b w:val="0"/>
          <w:bCs w:val="0"/>
          <w:color w:val="auto"/>
          <w:sz w:val="32"/>
          <w:szCs w:val="32"/>
          <w:lang w:val="en-US" w:eastAsia="zh-CN"/>
        </w:rPr>
        <w:t>全部</w:t>
      </w:r>
      <w:r>
        <w:rPr>
          <w:rFonts w:hint="default" w:ascii="仿宋" w:hAnsi="仿宋" w:eastAsia="仿宋" w:cs="仿宋"/>
          <w:b w:val="0"/>
          <w:bCs w:val="0"/>
          <w:color w:val="auto"/>
          <w:sz w:val="32"/>
          <w:szCs w:val="32"/>
          <w:lang w:val="en-US" w:eastAsia="zh-CN"/>
        </w:rPr>
        <w:t>安装到位</w:t>
      </w:r>
      <w:r>
        <w:rPr>
          <w:rFonts w:hint="eastAsia" w:ascii="仿宋" w:hAnsi="仿宋" w:eastAsia="仿宋" w:cs="仿宋"/>
          <w:b w:val="0"/>
          <w:bCs w:val="0"/>
          <w:color w:val="auto"/>
          <w:sz w:val="32"/>
          <w:szCs w:val="32"/>
          <w:lang w:val="en-US" w:eastAsia="zh-CN"/>
        </w:rPr>
        <w:t>，建立</w:t>
      </w:r>
      <w:r>
        <w:rPr>
          <w:rFonts w:hint="default" w:ascii="仿宋" w:hAnsi="仿宋" w:eastAsia="仿宋" w:cs="仿宋"/>
          <w:b w:val="0"/>
          <w:bCs w:val="0"/>
          <w:color w:val="auto"/>
          <w:sz w:val="32"/>
          <w:szCs w:val="32"/>
          <w:lang w:val="en-US" w:eastAsia="zh-CN"/>
        </w:rPr>
        <w:t>监控平台，农户监控并网到平台，村部可实时查看</w:t>
      </w:r>
      <w:r>
        <w:rPr>
          <w:rFonts w:hint="eastAsia" w:ascii="仿宋_GB2312" w:hAnsi="宋体" w:eastAsia="仿宋_GB2312"/>
          <w:b w:val="0"/>
          <w:bCs w:val="0"/>
          <w:sz w:val="28"/>
          <w:szCs w:val="28"/>
          <w:lang w:val="en-US" w:eastAsia="zh-CN"/>
        </w:rPr>
        <w:t>。</w:t>
      </w:r>
      <w:r>
        <w:rPr>
          <w:rFonts w:hint="eastAsia" w:ascii="仿宋_GB2312" w:hAnsi="仿宋_GB2312" w:eastAsia="仿宋_GB2312" w:cs="Times New Roman"/>
          <w:b w:val="0"/>
          <w:bCs w:val="0"/>
          <w:spacing w:val="-10"/>
          <w:sz w:val="32"/>
          <w:lang w:val="en-US" w:eastAsia="zh-CN"/>
        </w:rPr>
        <w:t>四是禁毒工作</w:t>
      </w:r>
      <w:r>
        <w:rPr>
          <w:rFonts w:hint="eastAsia" w:ascii="仿宋_GB2312" w:hAnsi="宋体" w:eastAsia="仿宋_GB2312"/>
          <w:b w:val="0"/>
          <w:bCs w:val="0"/>
          <w:sz w:val="28"/>
          <w:szCs w:val="28"/>
          <w:lang w:val="en-US" w:eastAsia="zh-CN"/>
        </w:rPr>
        <w:t>。</w:t>
      </w:r>
      <w:r>
        <w:rPr>
          <w:rFonts w:hint="eastAsia" w:ascii="仿宋_GB2312" w:hAnsi="仿宋_GB2312" w:eastAsia="仿宋_GB2312"/>
          <w:b w:val="0"/>
          <w:bCs w:val="0"/>
          <w:spacing w:val="-10"/>
          <w:sz w:val="32"/>
        </w:rPr>
        <w:t>我</w:t>
      </w:r>
      <w:r>
        <w:rPr>
          <w:rFonts w:hint="eastAsia" w:ascii="仿宋_GB2312" w:hAnsi="仿宋_GB2312" w:eastAsia="仿宋_GB2312"/>
          <w:b w:val="0"/>
          <w:bCs w:val="0"/>
          <w:spacing w:val="-10"/>
          <w:sz w:val="32"/>
          <w:lang w:eastAsia="zh-CN"/>
        </w:rPr>
        <w:t>乡</w:t>
      </w:r>
      <w:r>
        <w:rPr>
          <w:rFonts w:hint="eastAsia" w:ascii="仿宋_GB2312" w:hAnsi="仿宋_GB2312" w:eastAsia="仿宋_GB2312"/>
          <w:b w:val="0"/>
          <w:bCs w:val="0"/>
          <w:spacing w:val="-10"/>
          <w:sz w:val="32"/>
        </w:rPr>
        <w:t>始终把宣传教育工作放在预防毒品各项措施的首位来抓，在</w:t>
      </w:r>
      <w:r>
        <w:rPr>
          <w:rFonts w:hint="eastAsia" w:ascii="仿宋_GB2312" w:hAnsi="仿宋_GB2312" w:eastAsia="仿宋_GB2312"/>
          <w:b w:val="0"/>
          <w:bCs w:val="0"/>
          <w:spacing w:val="-10"/>
          <w:sz w:val="32"/>
          <w:lang w:val="en-US" w:eastAsia="zh-CN"/>
        </w:rPr>
        <w:t>6</w:t>
      </w:r>
      <w:r>
        <w:rPr>
          <w:rFonts w:hint="eastAsia" w:ascii="仿宋_GB2312" w:hAnsi="仿宋_GB2312" w:eastAsia="仿宋_GB2312"/>
          <w:b w:val="0"/>
          <w:bCs w:val="0"/>
          <w:spacing w:val="-10"/>
          <w:sz w:val="32"/>
        </w:rPr>
        <w:t>月的集中宣传活动期间</w:t>
      </w:r>
      <w:r>
        <w:rPr>
          <w:rFonts w:hint="eastAsia" w:ascii="仿宋_GB2312" w:hAnsi="仿宋_GB2312" w:eastAsia="仿宋_GB2312"/>
          <w:b w:val="0"/>
          <w:bCs w:val="0"/>
          <w:spacing w:val="-10"/>
          <w:sz w:val="32"/>
          <w:lang w:eastAsia="zh-CN"/>
        </w:rPr>
        <w:t>和深入推进毒品预防教育宣传专项行动中</w:t>
      </w:r>
      <w:r>
        <w:rPr>
          <w:rFonts w:hint="eastAsia" w:ascii="仿宋_GB2312" w:hAnsi="仿宋_GB2312" w:eastAsia="仿宋_GB2312"/>
          <w:b w:val="0"/>
          <w:bCs w:val="0"/>
          <w:spacing w:val="-10"/>
          <w:sz w:val="32"/>
        </w:rPr>
        <w:t>，成立了宣传活动领导小组，</w:t>
      </w:r>
      <w:r>
        <w:rPr>
          <w:rFonts w:hint="eastAsia" w:ascii="仿宋_GB2312" w:hAnsi="仿宋_GB2312" w:eastAsia="仿宋_GB2312"/>
          <w:b w:val="0"/>
          <w:bCs w:val="0"/>
          <w:spacing w:val="-10"/>
          <w:sz w:val="32"/>
          <w:lang w:eastAsia="zh-CN"/>
        </w:rPr>
        <w:t>分别</w:t>
      </w:r>
      <w:r>
        <w:rPr>
          <w:rFonts w:hint="eastAsia" w:ascii="仿宋_GB2312" w:hAnsi="宋体" w:eastAsia="仿宋_GB2312"/>
          <w:b w:val="0"/>
          <w:bCs w:val="0"/>
          <w:spacing w:val="-10"/>
          <w:kern w:val="0"/>
          <w:sz w:val="32"/>
          <w:szCs w:val="32"/>
        </w:rPr>
        <w:t>以“</w:t>
      </w:r>
      <w:r>
        <w:rPr>
          <w:rFonts w:hint="eastAsia" w:ascii="仿宋_GB2312" w:hAnsi="宋体" w:eastAsia="仿宋_GB2312"/>
          <w:b w:val="0"/>
          <w:bCs w:val="0"/>
          <w:spacing w:val="-10"/>
          <w:kern w:val="0"/>
          <w:sz w:val="32"/>
          <w:szCs w:val="32"/>
          <w:lang w:eastAsia="zh-CN"/>
        </w:rPr>
        <w:t>拒绝毒品</w:t>
      </w:r>
      <w:r>
        <w:rPr>
          <w:rFonts w:hint="eastAsia" w:ascii="仿宋_GB2312" w:hAnsi="宋体" w:eastAsia="仿宋_GB2312"/>
          <w:b w:val="0"/>
          <w:bCs w:val="0"/>
          <w:spacing w:val="-10"/>
          <w:kern w:val="0"/>
          <w:sz w:val="32"/>
          <w:szCs w:val="32"/>
        </w:rPr>
        <w:t>，</w:t>
      </w:r>
      <w:r>
        <w:rPr>
          <w:rFonts w:hint="eastAsia" w:ascii="仿宋_GB2312" w:hAnsi="宋体" w:eastAsia="仿宋_GB2312"/>
          <w:b w:val="0"/>
          <w:bCs w:val="0"/>
          <w:spacing w:val="-10"/>
          <w:kern w:val="0"/>
          <w:sz w:val="32"/>
          <w:szCs w:val="32"/>
          <w:lang w:eastAsia="zh-CN"/>
        </w:rPr>
        <w:t>阳光生活</w:t>
      </w:r>
      <w:r>
        <w:rPr>
          <w:rFonts w:hint="eastAsia" w:ascii="仿宋_GB2312" w:hAnsi="宋体" w:eastAsia="仿宋_GB2312"/>
          <w:b w:val="0"/>
          <w:bCs w:val="0"/>
          <w:spacing w:val="-10"/>
          <w:kern w:val="0"/>
          <w:sz w:val="32"/>
          <w:szCs w:val="32"/>
        </w:rPr>
        <w:t>”</w:t>
      </w:r>
      <w:r>
        <w:rPr>
          <w:rFonts w:hint="eastAsia" w:ascii="仿宋_GB2312" w:hAnsi="宋体" w:eastAsia="仿宋_GB2312"/>
          <w:b w:val="0"/>
          <w:bCs w:val="0"/>
          <w:spacing w:val="-10"/>
          <w:kern w:val="0"/>
          <w:sz w:val="32"/>
          <w:szCs w:val="32"/>
          <w:lang w:eastAsia="zh-CN"/>
        </w:rPr>
        <w:t>、专项</w:t>
      </w:r>
      <w:r>
        <w:rPr>
          <w:rFonts w:hint="eastAsia" w:ascii="仿宋_GB2312" w:hAnsi="仿宋_GB2312" w:eastAsia="仿宋_GB2312"/>
          <w:b w:val="0"/>
          <w:bCs w:val="0"/>
          <w:spacing w:val="-10"/>
          <w:sz w:val="32"/>
          <w:lang w:eastAsia="zh-CN"/>
        </w:rPr>
        <w:t>毒品预防</w:t>
      </w:r>
      <w:r>
        <w:rPr>
          <w:rFonts w:hint="eastAsia" w:ascii="仿宋_GB2312" w:hAnsi="宋体" w:eastAsia="仿宋_GB2312"/>
          <w:b w:val="0"/>
          <w:bCs w:val="0"/>
          <w:spacing w:val="-10"/>
          <w:kern w:val="0"/>
          <w:sz w:val="32"/>
          <w:szCs w:val="32"/>
          <w:lang w:eastAsia="zh-CN"/>
        </w:rPr>
        <w:t>宣传</w:t>
      </w:r>
      <w:r>
        <w:rPr>
          <w:rFonts w:hint="eastAsia" w:ascii="仿宋_GB2312" w:hAnsi="仿宋_GB2312" w:eastAsia="仿宋_GB2312"/>
          <w:b w:val="0"/>
          <w:bCs w:val="0"/>
          <w:spacing w:val="-10"/>
          <w:sz w:val="32"/>
        </w:rPr>
        <w:t>为主题，</w:t>
      </w:r>
      <w:r>
        <w:rPr>
          <w:rFonts w:hint="eastAsia" w:ascii="仿宋_GB2312" w:hAnsi="宋体" w:eastAsia="仿宋_GB2312"/>
          <w:b w:val="0"/>
          <w:bCs w:val="0"/>
          <w:spacing w:val="-10"/>
          <w:sz w:val="32"/>
          <w:szCs w:val="32"/>
        </w:rPr>
        <w:t>积极开展</w:t>
      </w:r>
      <w:r>
        <w:rPr>
          <w:rFonts w:hint="eastAsia" w:ascii="仿宋_GB2312" w:eastAsia="仿宋_GB2312"/>
          <w:b w:val="0"/>
          <w:bCs w:val="0"/>
          <w:spacing w:val="-10"/>
          <w:sz w:val="32"/>
          <w:szCs w:val="32"/>
        </w:rPr>
        <w:t>宣传活动。同时，</w:t>
      </w:r>
      <w:r>
        <w:rPr>
          <w:rFonts w:hint="eastAsia" w:ascii="仿宋_GB2312" w:hAnsi="仿宋_GB2312" w:eastAsia="仿宋_GB2312"/>
          <w:b w:val="0"/>
          <w:bCs w:val="0"/>
          <w:spacing w:val="-10"/>
          <w:sz w:val="32"/>
        </w:rPr>
        <w:t>在我</w:t>
      </w:r>
      <w:r>
        <w:rPr>
          <w:rFonts w:hint="eastAsia" w:ascii="仿宋_GB2312" w:hAnsi="仿宋_GB2312" w:eastAsia="仿宋_GB2312"/>
          <w:b w:val="0"/>
          <w:bCs w:val="0"/>
          <w:spacing w:val="-10"/>
          <w:sz w:val="32"/>
          <w:lang w:eastAsia="zh-CN"/>
        </w:rPr>
        <w:t>乡</w:t>
      </w:r>
      <w:r>
        <w:rPr>
          <w:rFonts w:hint="eastAsia" w:ascii="仿宋_GB2312" w:hAnsi="仿宋_GB2312" w:eastAsia="仿宋_GB2312"/>
          <w:b w:val="0"/>
          <w:bCs w:val="0"/>
          <w:spacing w:val="-10"/>
          <w:sz w:val="32"/>
        </w:rPr>
        <w:t>人流量较大的交通要道的醒目位置悬挂横幅，张贴标语，组织我</w:t>
      </w:r>
      <w:r>
        <w:rPr>
          <w:rFonts w:hint="eastAsia" w:ascii="仿宋_GB2312" w:hAnsi="仿宋_GB2312" w:eastAsia="仿宋_GB2312"/>
          <w:b w:val="0"/>
          <w:bCs w:val="0"/>
          <w:spacing w:val="-10"/>
          <w:sz w:val="32"/>
          <w:lang w:eastAsia="zh-CN"/>
        </w:rPr>
        <w:t>乡</w:t>
      </w:r>
      <w:r>
        <w:rPr>
          <w:rFonts w:hint="eastAsia" w:ascii="仿宋_GB2312" w:hAnsi="仿宋_GB2312" w:eastAsia="仿宋_GB2312"/>
          <w:b w:val="0"/>
          <w:bCs w:val="0"/>
          <w:spacing w:val="-10"/>
          <w:sz w:val="32"/>
        </w:rPr>
        <w:t>干部职工，部分健康家庭签订了不让毒品进我家的承诺书，并深入细致宣传了禁毒方针政策和毒品危害</w:t>
      </w:r>
      <w:r>
        <w:rPr>
          <w:rFonts w:hint="eastAsia" w:ascii="仿宋_GB2312" w:hAnsi="仿宋_GB2312" w:eastAsia="仿宋_GB2312" w:cs="仿宋_GB2312"/>
          <w:sz w:val="32"/>
          <w:szCs w:val="32"/>
          <w:lang w:val="en-US" w:eastAsia="zh-CN"/>
        </w:rPr>
        <w:t>。禁毒教育覆盖面达到100%，在校学生受教育率达到100%，全民禁毒意识进一步显著增强。五是深入开展六安同创活动，制定活动方案，加</w:t>
      </w:r>
      <w:r>
        <w:rPr>
          <w:rFonts w:hint="eastAsia" w:ascii="仿宋_GB2312" w:hAnsi="宋体" w:eastAsia="仿宋_GB2312"/>
          <w:b w:val="0"/>
          <w:bCs w:val="0"/>
          <w:sz w:val="32"/>
          <w:szCs w:val="32"/>
        </w:rPr>
        <w:t>大宣传力度，积极调动广大群众参与平安创建活动，努力提高群众的知晓率、参与率。下发平安家庭倡议书和承诺书</w:t>
      </w:r>
      <w:r>
        <w:rPr>
          <w:rFonts w:hint="eastAsia" w:ascii="仿宋_GB2312" w:hAnsi="宋体" w:eastAsia="仿宋_GB2312"/>
          <w:b w:val="0"/>
          <w:bCs w:val="0"/>
          <w:sz w:val="32"/>
          <w:szCs w:val="32"/>
          <w:lang w:val="en-US" w:eastAsia="zh-CN"/>
        </w:rPr>
        <w:t>6500多份，</w:t>
      </w:r>
      <w:r>
        <w:rPr>
          <w:rFonts w:hint="eastAsia" w:ascii="仿宋_GB2312" w:hAnsi="宋体" w:eastAsia="仿宋_GB2312"/>
          <w:b w:val="0"/>
          <w:bCs w:val="0"/>
          <w:sz w:val="32"/>
          <w:szCs w:val="32"/>
        </w:rPr>
        <w:t>挨家挨户进行走访、宣传。</w:t>
      </w:r>
      <w:r>
        <w:rPr>
          <w:rFonts w:hint="eastAsia" w:ascii="仿宋_GB2312" w:hAnsi="宋体" w:eastAsia="仿宋_GB2312"/>
          <w:b w:val="0"/>
          <w:bCs w:val="0"/>
          <w:sz w:val="32"/>
          <w:szCs w:val="32"/>
          <w:lang w:eastAsia="zh-CN"/>
        </w:rPr>
        <w:t>乡主要路段安置反电诈宣传牌、悬挂横幅</w:t>
      </w:r>
      <w:r>
        <w:rPr>
          <w:rFonts w:hint="eastAsia" w:ascii="仿宋_GB2312" w:hAnsi="宋体" w:eastAsia="仿宋_GB2312"/>
          <w:b w:val="0"/>
          <w:bCs w:val="0"/>
          <w:sz w:val="32"/>
          <w:szCs w:val="32"/>
          <w:lang w:val="en-US" w:eastAsia="zh-CN"/>
        </w:rPr>
        <w:t>200余份</w:t>
      </w:r>
      <w:r>
        <w:rPr>
          <w:rFonts w:hint="eastAsia" w:ascii="仿宋_GB2312" w:hAnsi="宋体" w:eastAsia="仿宋_GB2312"/>
          <w:b w:val="0"/>
          <w:bCs w:val="0"/>
          <w:sz w:val="32"/>
          <w:szCs w:val="32"/>
          <w:lang w:eastAsia="zh-CN"/>
        </w:rPr>
        <w:t>，全乡</w:t>
      </w:r>
      <w:r>
        <w:rPr>
          <w:rFonts w:hint="eastAsia" w:ascii="仿宋_GB2312" w:hAnsi="宋体" w:eastAsia="仿宋_GB2312"/>
          <w:b w:val="0"/>
          <w:bCs w:val="0"/>
          <w:sz w:val="32"/>
          <w:szCs w:val="32"/>
          <w:lang w:val="en-US" w:eastAsia="zh-CN"/>
        </w:rPr>
        <w:t>12个村积极通过挂横幅、书写大字报、微信群、村村响等方式开展反电诈宣传，同时积极动员广大群众</w:t>
      </w:r>
      <w:r>
        <w:rPr>
          <w:rFonts w:hint="eastAsia" w:ascii="仿宋_GB2312" w:hAnsi="仿宋_GB2312" w:eastAsia="仿宋_GB2312" w:cs="仿宋_GB2312"/>
          <w:sz w:val="32"/>
          <w:szCs w:val="32"/>
          <w:lang w:val="en-US" w:eastAsia="zh-CN"/>
        </w:rPr>
        <w:t>下载反电诈APP，提升群众安全防范意识。形成了“平安连着你我他，平安建设靠大家”的浓厚舆论氛围。</w:t>
      </w:r>
    </w:p>
    <w:p>
      <w:pPr>
        <w:keepNext w:val="0"/>
        <w:keepLines w:val="0"/>
        <w:pageBreakBefore w:val="0"/>
        <w:widowControl w:val="0"/>
        <w:kinsoku/>
        <w:wordWrap/>
        <w:overflowPunct/>
        <w:topLinePunct w:val="0"/>
        <w:autoSpaceDE/>
        <w:autoSpaceDN/>
        <w:bidi w:val="0"/>
        <w:adjustRightInd/>
        <w:snapToGrid/>
        <w:spacing w:before="639" w:beforeLines="100" w:after="639" w:afterLines="100" w:line="560" w:lineRule="exact"/>
        <w:ind w:firstLine="562" w:firstLineChars="200"/>
        <w:textAlignment w:val="auto"/>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五、农林基础持续巩固</w:t>
      </w:r>
      <w:r>
        <w:rPr>
          <w:rFonts w:hint="eastAsia" w:ascii="仿宋_GB2312" w:hAnsi="宋体" w:eastAsia="仿宋_GB2312"/>
          <w:sz w:val="28"/>
          <w:szCs w:val="28"/>
          <w:lang w:val="en-US" w:eastAsia="zh-CN"/>
        </w:rPr>
        <w:t>。</w:t>
      </w:r>
      <w:r>
        <w:rPr>
          <w:rFonts w:hint="eastAsia" w:ascii="仿宋_GB2312" w:hAnsi="仿宋_GB2312" w:eastAsia="仿宋_GB2312" w:cs="仿宋_GB2312"/>
          <w:sz w:val="32"/>
          <w:szCs w:val="32"/>
          <w:lang w:val="en-US" w:eastAsia="zh-CN"/>
        </w:rPr>
        <w:t>一是扎实做好“金银花、旅游、高山生态果蔬茶”三大主导产业巩固工作，着力发展新型特色农业产业。以金银花种植业为主，突出发展金银花这一主导产业，全面推广金银花无硫加工工艺，完成金银花品种改良16000亩；大力发挥“富硒”土壤优势，推广种植高山萝卜、白菜、四季豆、洋荷、猕猴桃、雪莲果等高山生态蔬菜7000亩，年产值近亿元；打造“白水洞”牌富硒高山水稻500亩；推广种植高山生态绿茶3000亩。抓好“公司＋基地＋农户＋合作社”的模式，成立旅游和农产品公司、专业合作社28家，家庭农场9家。</w:t>
      </w:r>
      <w:r>
        <w:rPr>
          <w:rFonts w:hint="eastAsia" w:ascii="方正仿宋_GB2312" w:hAnsi="方正仿宋_GB2312" w:eastAsia="方正仿宋_GB2312" w:cs="方正仿宋_GB2312"/>
          <w:b w:val="0"/>
          <w:bCs w:val="0"/>
          <w:sz w:val="32"/>
          <w:szCs w:val="32"/>
          <w:lang w:val="en-US" w:eastAsia="zh-CN"/>
        </w:rPr>
        <w:t>打破传统的农业生产模式，发展“农业+旅游”，助推特色产业发展。</w:t>
      </w:r>
      <w:r>
        <w:rPr>
          <w:rFonts w:hint="eastAsia" w:ascii="方正仿宋_GB2312" w:hAnsi="方正仿宋_GB2312" w:eastAsia="方正仿宋_GB2312" w:cs="方正仿宋_GB2312"/>
          <w:sz w:val="32"/>
          <w:szCs w:val="32"/>
          <w:lang w:val="en-US" w:eastAsia="zh-CN"/>
        </w:rPr>
        <w:t>今年，崇木凼村、白水洞村采用“梯田认购”体验方式，成功举办“插秧节”、“收割节”，不仅千亩梯田被成功认购，增加了农民的收入和种田积极性，还通过赏梯田美景、体验农耕乐趣，给游客带来不一样的游玩体验；其中白水洞村丰收节—赏梯田美景 体验农耕乐趣，在新华社客户端、湖南日报头条、学习强国等媒介相继进行了报道。二是</w:t>
      </w:r>
      <w:r>
        <w:rPr>
          <w:rFonts w:hint="eastAsia" w:ascii="方正仿宋_GB2312" w:hAnsi="方正仿宋_GB2312" w:eastAsia="方正仿宋_GB2312" w:cs="方正仿宋_GB2312"/>
          <w:b w:val="0"/>
          <w:bCs w:val="0"/>
          <w:sz w:val="32"/>
          <w:szCs w:val="32"/>
          <w:lang w:val="en-US" w:eastAsia="zh-CN"/>
        </w:rPr>
        <w:t>依托技术优势，发展壮大以羊肚菌为主的特色食用菌产业。依托湖南大学的技术优势，发展以羊</w:t>
      </w:r>
      <w:r>
        <w:rPr>
          <w:rFonts w:hint="eastAsia" w:ascii="方正仿宋_GB2312" w:hAnsi="方正仿宋_GB2312" w:eastAsia="方正仿宋_GB2312" w:cs="方正仿宋_GB2312"/>
          <w:sz w:val="32"/>
          <w:szCs w:val="32"/>
          <w:lang w:val="en-US" w:eastAsia="zh-CN"/>
        </w:rPr>
        <w:t>肚菌为主的食用菌种植。2021年，投资建成了食用菌菌棒厂地200平方米，羊肚菌种植基地30亩，羊肚菌生产基地400平方米，成立了花瑶云上乡韵食用菌种植专业合作社。通过湖南大学消费扶贫、本地农家乐、外地游客及电商平台，打开销售渠道，产品远销省城及国内各地。三是扎实做好农村集体产权制度改革、农村土地确权换证、耕地抛荒和改变耕地用途专项整治和清理、渔政执法专项整治行动等工作，持续稳步推进非洲猪瘟防控工作，保持高压防控态势，确保疫病得到有效控制。四是扎实做好防汛抗旱工作，制订完善的应急预案，储备充足防汛物资，建立战斗力强的民兵抢险队伍，组织防汛演练与汛期安全生产检查，确保全乡各水库、水电站安全顺利渡过主汛期，未出现一起跨坝溃堤死人事件。五是扎实做好植树造林工作，新造林100亩，抚育造林300亩，封山育林1500亩；持续加强绿化美化，实现“四边五年”水栗凼村部和村小学的绿化，完成草原路口至茅坳村公路两侧绿化；深入推进“城乡绿色人居环境”工程，森林乡村建设扎实开展，崇木凼村成功创建国家森林乡村。扎实抓好森林防火工作，宝贵的森林资源得到有效保护。</w:t>
      </w:r>
    </w:p>
    <w:p>
      <w:pPr>
        <w:keepNext w:val="0"/>
        <w:keepLines w:val="0"/>
        <w:pageBreakBefore w:val="0"/>
        <w:widowControl w:val="0"/>
        <w:kinsoku/>
        <w:wordWrap/>
        <w:overflowPunct/>
        <w:topLinePunct w:val="0"/>
        <w:autoSpaceDE/>
        <w:autoSpaceDN/>
        <w:bidi w:val="0"/>
        <w:adjustRightInd/>
        <w:snapToGrid/>
        <w:spacing w:before="639" w:beforeLines="100" w:after="639" w:afterLines="100" w:line="560" w:lineRule="exact"/>
        <w:ind w:firstLine="562"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宋体" w:eastAsia="仿宋_GB2312"/>
          <w:b/>
          <w:bCs/>
          <w:sz w:val="28"/>
          <w:szCs w:val="28"/>
          <w:lang w:val="en-US" w:eastAsia="zh-CN"/>
        </w:rPr>
        <w:t>六、城乡面貌明显改观。</w:t>
      </w:r>
      <w:r>
        <w:rPr>
          <w:rFonts w:hint="eastAsia" w:ascii="方正仿宋_GB2312" w:hAnsi="方正仿宋_GB2312" w:eastAsia="方正仿宋_GB2312" w:cs="方正仿宋_GB2312"/>
          <w:sz w:val="32"/>
          <w:szCs w:val="32"/>
          <w:lang w:val="en-US" w:eastAsia="zh-CN"/>
        </w:rPr>
        <w:t>一是全面深化“美丽乡村”建设，持续推进农村人居环境整治。成立虎形山瑶族乡人居环境“三清三化示范创建活动”领导小组，乡党委书记、乡长、分管领导对城乡环境卫生整洁专项行动进行督查，对各村排查出来的问题下发整改通知书，要求各村对排查出来的问题清单要进行一一销号处理。目前，我乡城乡居民环境卫生整治意识已不断深化，群众热情高涨，三大人居环境专项行动成效显著，城乡环境卫生焕然一新，群众的获得感和幸福感明显增强。二是改厕工作顺利推进，人居环境持续改善。2021年白水洞村整村推进卫生改厕94座、虎形山村整村推进卫生改厕72座、四角田村整村推进卫生改厕65座、富寨村整村推进卫生改厕107座，其中白水洞村、虎形山村均超额完成县级任务，并在县级验收中获得县人居环境指挥部的一致好评。2021年4月，我乡顺利通过省级卫生乡镇验收。三是继续巩固市级卫生乡镇创建成果，全力创建省级卫生乡镇。贯彻落实“河长制”，设立了乡级河长13名、村级河长24名，坚持乡级河长一旬一巡查、村级河长每周一巡查，实现了乡域内河流的全方位时时监督，确保“水系完整、水量保障、水质良好、河流畅通、生物多样”。进一步加大环境保护力度，督促全乡工业、农业、养殖业生产达到环保标准。</w:t>
      </w:r>
    </w:p>
    <w:p>
      <w:pPr>
        <w:keepNext w:val="0"/>
        <w:keepLines w:val="0"/>
        <w:pageBreakBefore w:val="0"/>
        <w:widowControl w:val="0"/>
        <w:kinsoku/>
        <w:wordWrap/>
        <w:overflowPunct/>
        <w:topLinePunct w:val="0"/>
        <w:autoSpaceDE/>
        <w:autoSpaceDN/>
        <w:bidi w:val="0"/>
        <w:adjustRightInd/>
        <w:snapToGrid/>
        <w:spacing w:before="639" w:beforeLines="100" w:after="639" w:afterLines="100" w:line="560" w:lineRule="exact"/>
        <w:ind w:firstLine="562" w:firstLineChars="200"/>
        <w:textAlignment w:val="auto"/>
        <w:rPr>
          <w:rFonts w:hint="eastAsia" w:ascii="仿宋_GB2312" w:eastAsia="仿宋_GB2312"/>
          <w:sz w:val="32"/>
          <w:szCs w:val="32"/>
          <w:lang w:eastAsia="zh-CN"/>
        </w:rPr>
      </w:pPr>
      <w:r>
        <w:rPr>
          <w:rFonts w:hint="eastAsia" w:ascii="仿宋_GB2312" w:hAnsi="宋体" w:eastAsia="仿宋_GB2312"/>
          <w:b/>
          <w:bCs/>
          <w:sz w:val="28"/>
          <w:szCs w:val="28"/>
          <w:lang w:val="en-US" w:eastAsia="zh-CN"/>
        </w:rPr>
        <w:t xml:space="preserve"> 七、旅游发展加速推进。</w:t>
      </w:r>
      <w:r>
        <w:rPr>
          <w:rFonts w:hint="eastAsia" w:ascii="方正仿宋_GB2312" w:hAnsi="方正仿宋_GB2312" w:eastAsia="方正仿宋_GB2312" w:cs="方正仿宋_GB2312"/>
          <w:sz w:val="32"/>
          <w:szCs w:val="32"/>
          <w:lang w:val="en-US" w:eastAsia="zh-CN"/>
        </w:rPr>
        <w:t>紧紧抓住“全域旅游”的有利契机，以文促旅、文旅融合，持续完善景区规划、指示牌、观景台、旅游公路等基础设施建设，加快旅游开发进程。2021年，虎形山大花瑶景区成功创建国家AAAA级景区、“中国民间艺术之乡</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(2021-2023)；12月崇木凼村被批淮为第三批湖南省乡村旅游重点村。今年以来，我乡</w:t>
      </w:r>
      <w:r>
        <w:rPr>
          <w:rFonts w:hint="eastAsia" w:ascii="方正仿宋_GB2312" w:hAnsi="方正仿宋_GB2312" w:eastAsia="方正仿宋_GB2312" w:cs="方正仿宋_GB2312"/>
          <w:sz w:val="32"/>
          <w:szCs w:val="32"/>
          <w:lang w:val="en-US" w:eastAsia="zh-CN"/>
        </w:rPr>
        <w:t>旅游产业蓬勃发展，花瑶传统民俗文化绽放出新的生命力。今年国庆期间全乡累计接待游客30万人次，邵阳发布中我乡国庆游客接待量位列前三，花瑶已成为省内民俗旅游新晋网红打卡点；全年高质高效接待国家、省、市领导60余批2000余人次，接待各级新闻媒体36余批，全国各地游客60万人次，实现旅游综合收入3亿元；举行民俗演出、篝火晚会160余场；举办了“讨念拜”传统节日纪念活动；为庆祝建党100周年，我乡组织全体干部群众颂歌献给党，拍摄MV共同庆祝中国共产党成立100周年；2021年6月21日，电影《父母的城市生活》在瑶乡成功首映，同时湘萧电影集团在我乡召开了隆回民俗电影展座谈会；瑶山梯田插秧节、丰收节如火如茶，通过赏梯田美景、体验农耕乐趣，给游客带来不一样的游玩体验，开启花瑶农旅融合新篇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宋体" w:eastAsia="仿宋_GB2312"/>
          <w:b/>
          <w:bCs/>
          <w:sz w:val="28"/>
          <w:szCs w:val="28"/>
          <w:lang w:val="en-US" w:eastAsia="zh-CN"/>
        </w:rPr>
        <w:t>八、重点项目建设深入推进</w:t>
      </w:r>
      <w:r>
        <w:rPr>
          <w:rFonts w:hint="eastAsia" w:ascii="仿宋_GB2312" w:hAnsi="宋体" w:eastAsia="仿宋_GB2312"/>
          <w:sz w:val="28"/>
          <w:szCs w:val="28"/>
          <w:lang w:val="en-US" w:eastAsia="zh-CN"/>
        </w:rPr>
        <w:t>。</w:t>
      </w:r>
      <w:r>
        <w:rPr>
          <w:rFonts w:hint="eastAsia" w:ascii="方正仿宋_GB2312" w:hAnsi="方正仿宋_GB2312" w:eastAsia="方正仿宋_GB2312" w:cs="方正仿宋_GB2312"/>
          <w:sz w:val="32"/>
          <w:szCs w:val="32"/>
          <w:lang w:val="en-US" w:eastAsia="zh-CN"/>
        </w:rPr>
        <w:t>大力推动旅游项目建设。完成小虎公路提质改造和幸福路口至环乡公路交叉口提质升级，景区通达条件将得到明显改善；大力推动建设虎形山瑶族乡临时农贸市场建设项目，该项目的建设进一步规范我乡集市，全面取缔马路市场，极大改善了各经商户的摆摊条件；大力推动建设大托停车场项目，有效解决进入景区车辆停车难的问题，大幅提升了大托景区的接待能力。由湖南雪峰山生态文化旅游有限责任公司投资开发的“瑶王古寨”改造工程项目持续推进。村组道路、安全饮水、配电网改造、农村危房改造有序推进，资金支出进度均达到100%。</w:t>
      </w:r>
    </w:p>
    <w:p>
      <w:pPr>
        <w:pStyle w:val="2"/>
        <w:ind w:left="0" w:leftChars="0" w:firstLine="0" w:firstLineChars="0"/>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spacing w:after="120" w:line="360" w:lineRule="auto"/>
        <w:ind w:firstLine="739" w:firstLineChars="231"/>
        <w:rPr>
          <w:rFonts w:ascii="楷体_GB2312" w:eastAsia="楷体_GB2312"/>
          <w:sz w:val="32"/>
          <w:szCs w:val="32"/>
        </w:rPr>
      </w:pPr>
      <w:r>
        <w:rPr>
          <w:rFonts w:hint="eastAsia" w:ascii="方正仿宋_GB2312" w:hAnsi="方正仿宋_GB2312" w:eastAsia="方正仿宋_GB2312" w:cs="方正仿宋_GB2312"/>
          <w:sz w:val="32"/>
          <w:szCs w:val="32"/>
          <w:lang w:val="en-US" w:eastAsia="zh-CN"/>
        </w:rPr>
        <w:t>1、预算编制有待细化。预算编制不够明确和细化，预算编制的合理性需要提高，预算执行力度还要进一步加强</w:t>
      </w:r>
      <w:r>
        <w:rPr>
          <w:rFonts w:hint="eastAsia" w:ascii="楷体_GB2312" w:eastAsia="楷体_GB2312"/>
          <w:sz w:val="32"/>
          <w:szCs w:val="32"/>
        </w:rPr>
        <w:t>。</w:t>
      </w:r>
    </w:p>
    <w:p>
      <w:pPr>
        <w:spacing w:after="120" w:line="360" w:lineRule="auto"/>
        <w:ind w:firstLine="739" w:firstLineChars="231"/>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2、资产管理有待加强。对国有资产管理不较规范，部分往来款项清理不够及时，管理方法不科学。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spacing w:after="120" w:line="360" w:lineRule="auto"/>
        <w:ind w:firstLine="739" w:firstLineChars="231"/>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spacing w:after="120" w:line="360" w:lineRule="auto"/>
        <w:ind w:firstLine="739" w:firstLineChars="231"/>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2、完善资产管理。明确资产管理、使用、维护责任，强化资产管理，确保资产账实相符，账账相符，科学、合理地进行资产的购买、使用、报废处置，提高资产的使用效率。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pStyle w:val="8"/>
        <w:jc w:val="right"/>
        <w:rPr>
          <w:rFonts w:hint="eastAsia" w:eastAsia="仿宋_GB2312"/>
          <w:sz w:val="32"/>
          <w:szCs w:val="32"/>
          <w:lang w:val="en-US" w:eastAsia="zh-CN"/>
        </w:rPr>
      </w:pPr>
      <w:r>
        <w:rPr>
          <w:rFonts w:hint="eastAsia" w:eastAsia="仿宋_GB2312"/>
          <w:sz w:val="32"/>
          <w:szCs w:val="32"/>
          <w:lang w:val="en-US" w:eastAsia="zh-CN"/>
        </w:rPr>
        <w:t>隆回县虎形山瑶族乡人民政府</w:t>
      </w:r>
    </w:p>
    <w:p>
      <w:pPr>
        <w:wordWrap w:val="0"/>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2022年4月2</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 xml:space="preserve">日  </w:t>
      </w: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CFBC"/>
    <w:multiLevelType w:val="singleLevel"/>
    <w:tmpl w:val="C97CCFBC"/>
    <w:lvl w:ilvl="0" w:tentative="0">
      <w:start w:val="2"/>
      <w:numFmt w:val="chineseCounting"/>
      <w:suff w:val="nothing"/>
      <w:lvlText w:val="（%1）"/>
      <w:lvlJc w:val="left"/>
      <w:rPr>
        <w:rFonts w:hint="eastAsia"/>
      </w:rPr>
    </w:lvl>
  </w:abstractNum>
  <w:abstractNum w:abstractNumId="1">
    <w:nsid w:val="250906CA"/>
    <w:multiLevelType w:val="singleLevel"/>
    <w:tmpl w:val="250906C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1600BAC"/>
    <w:rsid w:val="018E17F6"/>
    <w:rsid w:val="02E1151B"/>
    <w:rsid w:val="09862E1C"/>
    <w:rsid w:val="09D347BB"/>
    <w:rsid w:val="0A686BF6"/>
    <w:rsid w:val="0F39623B"/>
    <w:rsid w:val="117C2E73"/>
    <w:rsid w:val="11E9622E"/>
    <w:rsid w:val="12607728"/>
    <w:rsid w:val="13113C31"/>
    <w:rsid w:val="13C57FC2"/>
    <w:rsid w:val="13D90690"/>
    <w:rsid w:val="13EB2DF0"/>
    <w:rsid w:val="1767588B"/>
    <w:rsid w:val="18D538B0"/>
    <w:rsid w:val="18E032C2"/>
    <w:rsid w:val="1BED2887"/>
    <w:rsid w:val="1C142509"/>
    <w:rsid w:val="1C9F7BCD"/>
    <w:rsid w:val="1CCF110C"/>
    <w:rsid w:val="1E301AE7"/>
    <w:rsid w:val="1FAC0C92"/>
    <w:rsid w:val="20847DE0"/>
    <w:rsid w:val="21B552CB"/>
    <w:rsid w:val="2483632E"/>
    <w:rsid w:val="249266C1"/>
    <w:rsid w:val="25B05D49"/>
    <w:rsid w:val="25C6698E"/>
    <w:rsid w:val="2A5E3D3D"/>
    <w:rsid w:val="2A706BB3"/>
    <w:rsid w:val="2C2B5641"/>
    <w:rsid w:val="2D555B94"/>
    <w:rsid w:val="2E2B5E45"/>
    <w:rsid w:val="2E515D05"/>
    <w:rsid w:val="2FC02FA6"/>
    <w:rsid w:val="2FCD4A51"/>
    <w:rsid w:val="2FF745A3"/>
    <w:rsid w:val="308E3DFE"/>
    <w:rsid w:val="30D81900"/>
    <w:rsid w:val="316450AF"/>
    <w:rsid w:val="335115F0"/>
    <w:rsid w:val="3546366F"/>
    <w:rsid w:val="357070B5"/>
    <w:rsid w:val="36CD5635"/>
    <w:rsid w:val="37AB5678"/>
    <w:rsid w:val="37EB3CC7"/>
    <w:rsid w:val="38FC7F68"/>
    <w:rsid w:val="3A754CC9"/>
    <w:rsid w:val="3BEA370A"/>
    <w:rsid w:val="3C2B322B"/>
    <w:rsid w:val="3E391C30"/>
    <w:rsid w:val="3ECD3124"/>
    <w:rsid w:val="3F9A003D"/>
    <w:rsid w:val="3FB50E8E"/>
    <w:rsid w:val="40F164D7"/>
    <w:rsid w:val="41354204"/>
    <w:rsid w:val="41D57EC1"/>
    <w:rsid w:val="4355293C"/>
    <w:rsid w:val="44001ECC"/>
    <w:rsid w:val="442F7757"/>
    <w:rsid w:val="44F3240C"/>
    <w:rsid w:val="475F4422"/>
    <w:rsid w:val="4874505C"/>
    <w:rsid w:val="49136AFE"/>
    <w:rsid w:val="49201968"/>
    <w:rsid w:val="4BB02E05"/>
    <w:rsid w:val="4BB905DA"/>
    <w:rsid w:val="4BF70576"/>
    <w:rsid w:val="4C4243A5"/>
    <w:rsid w:val="4E0B709E"/>
    <w:rsid w:val="507C62DD"/>
    <w:rsid w:val="52065B6D"/>
    <w:rsid w:val="55CD6B7D"/>
    <w:rsid w:val="563C6D66"/>
    <w:rsid w:val="565C4B5A"/>
    <w:rsid w:val="578E37A1"/>
    <w:rsid w:val="58C76ABA"/>
    <w:rsid w:val="635B32B1"/>
    <w:rsid w:val="63671397"/>
    <w:rsid w:val="63AD5DD7"/>
    <w:rsid w:val="65ED7F30"/>
    <w:rsid w:val="679A69EC"/>
    <w:rsid w:val="689E69B8"/>
    <w:rsid w:val="68DF23A7"/>
    <w:rsid w:val="69DA3A17"/>
    <w:rsid w:val="6A522671"/>
    <w:rsid w:val="6A803DE7"/>
    <w:rsid w:val="6ACB22C2"/>
    <w:rsid w:val="6B052A89"/>
    <w:rsid w:val="6C6A0E2B"/>
    <w:rsid w:val="6C801864"/>
    <w:rsid w:val="6CAC1DDC"/>
    <w:rsid w:val="6E294C8E"/>
    <w:rsid w:val="6E615BFD"/>
    <w:rsid w:val="6F221080"/>
    <w:rsid w:val="767C2482"/>
    <w:rsid w:val="78853E63"/>
    <w:rsid w:val="7908744B"/>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cs="宋体"/>
      <w:kern w:val="0"/>
      <w:sz w:val="24"/>
    </w:rPr>
  </w:style>
  <w:style w:type="paragraph" w:styleId="8">
    <w:name w:val="Body Text First Indent 2"/>
    <w:basedOn w:val="4"/>
    <w:next w:val="1"/>
    <w:qFormat/>
    <w:uiPriority w:val="99"/>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4534</Words>
  <Characters>4767</Characters>
  <Lines>0</Lines>
  <Paragraphs>0</Paragraphs>
  <TotalTime>29</TotalTime>
  <ScaleCrop>false</ScaleCrop>
  <LinksUpToDate>false</LinksUpToDate>
  <CharactersWithSpaces>4898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zhèngyàodōng</cp:lastModifiedBy>
  <cp:lastPrinted>2022-04-20T08:19:00Z</cp:lastPrinted>
  <dcterms:modified xsi:type="dcterms:W3CDTF">2022-04-29T02:45:59Z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E23EF9980353430AB65CFC6E44262C38</vt:lpwstr>
  </property>
</Properties>
</file>