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340"/>
        <w:gridCol w:w="2200"/>
        <w:gridCol w:w="605"/>
        <w:gridCol w:w="567"/>
        <w:gridCol w:w="992"/>
        <w:gridCol w:w="406"/>
        <w:gridCol w:w="990"/>
        <w:gridCol w:w="375"/>
        <w:gridCol w:w="955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21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隆回县荷田乡人民政府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23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127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发展公益事业，强化公共服务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行使《中华人民共和国地方各级人民代表大会和地方各级人民政府组织法》等法律法规赋予的职权。（十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1584.44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229.14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1813.58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1714.13</w:t>
            </w:r>
          </w:p>
        </w:tc>
        <w:tc>
          <w:tcPr>
            <w:tcW w:w="13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99.45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1813.58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2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13.10</w:t>
            </w:r>
          </w:p>
        </w:tc>
        <w:tc>
          <w:tcPr>
            <w:tcW w:w="13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51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9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11.09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11.09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7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567.84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8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7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81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年我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乡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积极履职，强化管理，较好的完成了年度工作目标。通过加强预算收支管理，不断建立健全内部管理制度，梳理内部管理流程，整体支出管理水平得到提升。主要表现在：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1.经济环境进一步优化；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2.农村工作进一步深化；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3.基础建设进一步规范化；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4.疫情防控进一步精细化；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5.精神文明建设及民主法治建设进一步现代化；</w:t>
            </w:r>
          </w:p>
          <w:p>
            <w:pPr>
              <w:ind w:firstLine="110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6.社会稳定进一步强化。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5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9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1.存在的问题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需要进一步细化预算编制，预算编制不够明确和细化，预算编制的合理性需要提高，预算执行力度还要进一步加强。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需要进一步规范财政资金管理，加强主体责任意识，提高财政资金的使用效益，加强财务清查监管，强化组织纪律观念，切实履行财务监管责任。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2.改进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建议：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细化预算编制工作，认真做好预算的编制。对预算编制人员进行培训，加强其对预算编制的相关制度和要求的认识，进一步提高预算编制的科学性、严谨性和可控性；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加强财务管理，严格财务审核支付，专款专用、杜绝超支现象的发生，完善资产管理制度，合理压缩“三公”经费支出，杜绝挪用和挤占其他预算资金行为。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40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990" w:firstLineChars="19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line="240" w:lineRule="auto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聂珍珍</w:t>
      </w:r>
      <w:r>
        <w:rPr>
          <w:rFonts w:ascii="宋体" w:hAnsi="宋体"/>
          <w:sz w:val="21"/>
          <w:szCs w:val="21"/>
        </w:rPr>
        <w:t xml:space="preserve">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hint="eastAsia" w:ascii="宋体" w:hAnsi="宋体"/>
          <w:sz w:val="21"/>
          <w:szCs w:val="21"/>
          <w:lang w:val="en-US" w:eastAsia="zh-CN"/>
        </w:rPr>
        <w:t>13272025622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时间：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2022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20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line="240" w:lineRule="auto"/>
        <w:textAlignment w:val="auto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5191655"/>
    <w:rsid w:val="076D10B4"/>
    <w:rsid w:val="09D347BB"/>
    <w:rsid w:val="0A686BF6"/>
    <w:rsid w:val="0BB12CD1"/>
    <w:rsid w:val="10096A7E"/>
    <w:rsid w:val="117C2E73"/>
    <w:rsid w:val="11E9622E"/>
    <w:rsid w:val="12607728"/>
    <w:rsid w:val="13113C31"/>
    <w:rsid w:val="13C57FC2"/>
    <w:rsid w:val="13EB2DF0"/>
    <w:rsid w:val="14B87AE3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D974915"/>
    <w:rsid w:val="2E2B5E45"/>
    <w:rsid w:val="2E515D05"/>
    <w:rsid w:val="2EC91F1E"/>
    <w:rsid w:val="2FC02FA6"/>
    <w:rsid w:val="2FF745A3"/>
    <w:rsid w:val="316450AF"/>
    <w:rsid w:val="335115F0"/>
    <w:rsid w:val="3546366F"/>
    <w:rsid w:val="357070B5"/>
    <w:rsid w:val="38FC7F68"/>
    <w:rsid w:val="3A754CC9"/>
    <w:rsid w:val="3B9C1C00"/>
    <w:rsid w:val="3BB0040A"/>
    <w:rsid w:val="3BEA370A"/>
    <w:rsid w:val="3C3436C9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4EBC7052"/>
    <w:rsid w:val="507C62DD"/>
    <w:rsid w:val="563C6D66"/>
    <w:rsid w:val="565C4B5A"/>
    <w:rsid w:val="578E37A1"/>
    <w:rsid w:val="58C76ABA"/>
    <w:rsid w:val="5ADC3D0C"/>
    <w:rsid w:val="635B32B1"/>
    <w:rsid w:val="63AD5DD7"/>
    <w:rsid w:val="63E2651A"/>
    <w:rsid w:val="65593B2F"/>
    <w:rsid w:val="6595496B"/>
    <w:rsid w:val="65ED7F30"/>
    <w:rsid w:val="67DF10D3"/>
    <w:rsid w:val="68300DE4"/>
    <w:rsid w:val="6A522671"/>
    <w:rsid w:val="6A882E21"/>
    <w:rsid w:val="6ACB22C2"/>
    <w:rsid w:val="6C6A0E2B"/>
    <w:rsid w:val="6C801864"/>
    <w:rsid w:val="6E615BFD"/>
    <w:rsid w:val="7329331A"/>
    <w:rsid w:val="73F14A9B"/>
    <w:rsid w:val="74E62035"/>
    <w:rsid w:val="767C2482"/>
    <w:rsid w:val="78853E63"/>
    <w:rsid w:val="7A3613CA"/>
    <w:rsid w:val="7A5B64AE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1427</Words>
  <Characters>1513</Characters>
  <Lines>0</Lines>
  <Paragraphs>0</Paragraphs>
  <TotalTime>69</TotalTime>
  <ScaleCrop>false</ScaleCrop>
  <LinksUpToDate>false</LinksUpToDate>
  <CharactersWithSpaces>1635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潜行</cp:lastModifiedBy>
  <cp:lastPrinted>2022-04-20T06:48:00Z</cp:lastPrinted>
  <dcterms:modified xsi:type="dcterms:W3CDTF">2022-05-07T02:12:00Z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30C0F930F8704741B08E7D254AE5924B</vt:lpwstr>
  </property>
</Properties>
</file>