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8"/>
        <w:tblW w:w="921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"/>
        <w:gridCol w:w="582"/>
        <w:gridCol w:w="1134"/>
        <w:gridCol w:w="2127"/>
        <w:gridCol w:w="850"/>
        <w:gridCol w:w="284"/>
        <w:gridCol w:w="1275"/>
        <w:gridCol w:w="142"/>
        <w:gridCol w:w="992"/>
        <w:gridCol w:w="567"/>
        <w:gridCol w:w="1118"/>
        <w:gridCol w:w="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6" w:type="dxa"/>
          <w:trHeight w:val="480" w:hRule="atLeast"/>
        </w:trPr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21年度）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70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基本情况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单位名称（盖章）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隆回县人民政府花门街道办事处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158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实有人数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6" w:hRule="exac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部门职能概述</w:t>
            </w:r>
          </w:p>
        </w:tc>
        <w:tc>
          <w:tcPr>
            <w:tcW w:w="7371" w:type="dxa"/>
            <w:gridSpan w:val="9"/>
          </w:tcPr>
          <w:p>
            <w:pPr>
              <w:widowControl/>
              <w:snapToGrid w:val="0"/>
              <w:ind w:firstLine="641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花门街道办事处属县委、县政府的派出机构，受县人民政府领导，行使县人民政府赋予的职权。基本职能是：（一）贯彻执行党和国家的路线方针、政策以及县委、县政府关于街道工作方面的指示，制订具体的管理办法并组织实施。（二）指导、搞好辖区内社区、行政村的工作，支持、帮助社区、行政村加强思想、组织、制度建设，向上级人民政府和有关部门及时反映居民的意见、建议和要求。（三）抓好街道文化建设，开展文明街道、文明单位，文明小区建设活动，组织居民开展经常性的文化、娱乐、体育活动。（四）负责街道的人民调解、治安保卫工作，加强对违法青少年的帮教转化，保护老人、妇女、儿童的合法权益。（五）协助有关部门做好辖区拥军优属、优抚安置、社会救济、残疾人就业等工作；积极开展便民、利民的社区服务和社区教育工作。（六）会同有关部门做好辖区内常住和流动人口的管理及计划生育工作，完成县下达的各项计划生育指标任务。（七）协助武装部门做好辖区民兵训练和公民服兵役工作。</w:t>
            </w:r>
          </w:p>
          <w:p>
            <w:pPr>
              <w:widowControl/>
              <w:snapToGrid w:val="0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八）负责在辖区开展普法教育工作，做好民事调解，开展法律咨询、服务等工作，维护居民的合法权益，搞好辖区内社会管理综合治理工作。（九）负责本辖区的城市管理工作，发动群众开展爱国卫生运动，绿化、美化、净化城市环境，协助有关部门做好环境卫生、环境保护工作。（十）负责本辖区的综合执法工作，维护辖区的良好秩序。（十一）负责研究辖区经济发展的规划，协助有关部门抓好安全生产工作。（十二）配合有关部门做好辖区内的三防、抢险救灾、安全生产检查、居民迁移等工作（十三）承办县委、县政府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年度收入（万元）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县财政预算安排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3772.71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非税收入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241.71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合计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4014.42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中央省市安排资金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其他收入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（万元）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基本支出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4386.84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项目支出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393.53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合计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4780.37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其中三公经费支出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6.29</w:t>
            </w:r>
          </w:p>
        </w:tc>
        <w:tc>
          <w:tcPr>
            <w:tcW w:w="141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</w:trPr>
        <w:tc>
          <w:tcPr>
            <w:tcW w:w="70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实施情况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财政供养人员控制情况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是否存在超编超配人员：</w:t>
            </w:r>
            <w:r>
              <w:rPr>
                <w:rFonts w:ascii="仿宋" w:hAnsi="仿宋" w:eastAsia="仿宋" w:cs="楷体"/>
                <w:szCs w:val="21"/>
              </w:rPr>
              <w:t xml:space="preserve">   </w:t>
            </w:r>
            <w:r>
              <w:rPr>
                <w:rFonts w:hint="eastAsia" w:ascii="仿宋" w:hAnsi="仿宋" w:eastAsia="仿宋" w:cs="楷体"/>
                <w:szCs w:val="21"/>
              </w:rPr>
              <w:t>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    </w:t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exac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三公经费管理情况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    </w:t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  <w:p>
            <w:pPr>
              <w:jc w:val="left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    </w:t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  <w:p>
            <w:pPr>
              <w:jc w:val="left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公务用车购置运行费是否比上年度下降</w:t>
            </w:r>
            <w:r>
              <w:rPr>
                <w:rFonts w:ascii="仿宋" w:hAnsi="仿宋" w:eastAsia="仿宋" w:cs="楷体"/>
                <w:szCs w:val="21"/>
              </w:rPr>
              <w:t xml:space="preserve">: </w:t>
            </w:r>
            <w:r>
              <w:rPr>
                <w:rFonts w:hint="eastAsia" w:ascii="仿宋" w:hAnsi="仿宋" w:eastAsia="仿宋" w:cs="楷体"/>
                <w:szCs w:val="21"/>
              </w:rPr>
              <w:t>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 </w:t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  <w:p>
            <w:pPr>
              <w:jc w:val="left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 </w:t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非税收入完成情况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年度非税收入是否完成</w:t>
            </w:r>
            <w:r>
              <w:rPr>
                <w:rFonts w:ascii="仿宋" w:hAnsi="仿宋" w:eastAsia="仿宋" w:cs="楷体"/>
                <w:szCs w:val="21"/>
              </w:rPr>
              <w:t xml:space="preserve">: </w:t>
            </w:r>
            <w:r>
              <w:rPr>
                <w:rFonts w:hint="eastAsia" w:ascii="仿宋" w:hAnsi="仿宋" w:eastAsia="仿宋" w:cs="楷体"/>
                <w:szCs w:val="21"/>
              </w:rPr>
              <w:t>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   </w:t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    </w:t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有无截留、坐支、转移等现象</w:t>
            </w:r>
            <w:r>
              <w:rPr>
                <w:rFonts w:ascii="仿宋" w:hAnsi="仿宋" w:eastAsia="仿宋" w:cs="楷体"/>
                <w:szCs w:val="21"/>
              </w:rPr>
              <w:t>:</w:t>
            </w:r>
            <w:r>
              <w:rPr>
                <w:rFonts w:hint="eastAsia" w:ascii="仿宋" w:hAnsi="仿宋" w:eastAsia="仿宋" w:cs="楷体"/>
                <w:szCs w:val="21"/>
              </w:rPr>
              <w:t>有□</w:t>
            </w:r>
            <w:r>
              <w:rPr>
                <w:rFonts w:ascii="仿宋" w:hAnsi="仿宋" w:eastAsia="仿宋" w:cs="楷体"/>
                <w:szCs w:val="21"/>
              </w:rPr>
              <w:t xml:space="preserve">     </w:t>
            </w:r>
            <w:r>
              <w:rPr>
                <w:rFonts w:hint="eastAsia" w:ascii="仿宋" w:hAnsi="仿宋" w:eastAsia="仿宋" w:cs="楷体"/>
                <w:szCs w:val="21"/>
              </w:rPr>
              <w:t>无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政府采购及金额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spacing w:line="360" w:lineRule="exact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年度是否制定了政府采购计划：是</w:t>
            </w:r>
            <w:r>
              <w:rPr>
                <w:rFonts w:ascii="仿宋" w:hAnsi="仿宋" w:eastAsia="仿宋" w:cs="楷体"/>
                <w:szCs w:val="21"/>
              </w:rPr>
              <w:t xml:space="preserve"> 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   </w:t>
            </w:r>
            <w:r>
              <w:rPr>
                <w:rFonts w:hint="eastAsia" w:ascii="仿宋" w:hAnsi="仿宋" w:eastAsia="仿宋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应采购金额66.08万元，实际采购金额14.42万元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预算执行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本年度是否追加了预算</w:t>
            </w:r>
            <w:r>
              <w:rPr>
                <w:rFonts w:ascii="仿宋" w:hAnsi="仿宋" w:eastAsia="仿宋" w:cs="楷体"/>
                <w:szCs w:val="21"/>
              </w:rPr>
              <w:t>:</w:t>
            </w:r>
            <w:r>
              <w:rPr>
                <w:rFonts w:hint="eastAsia" w:ascii="仿宋" w:hAnsi="仿宋" w:eastAsia="仿宋" w:cs="楷体"/>
                <w:szCs w:val="21"/>
              </w:rPr>
              <w:t>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 </w:t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  <w:r>
              <w:rPr>
                <w:rFonts w:ascii="仿宋" w:hAnsi="仿宋" w:eastAsia="仿宋" w:cs="楷体"/>
                <w:szCs w:val="21"/>
              </w:rPr>
              <w:t xml:space="preserve">, </w:t>
            </w:r>
            <w:r>
              <w:rPr>
                <w:rFonts w:hint="eastAsia" w:ascii="仿宋" w:hAnsi="仿宋" w:eastAsia="仿宋" w:cs="楷体"/>
                <w:szCs w:val="21"/>
              </w:rPr>
              <w:t>追加金额</w:t>
            </w:r>
            <w:r>
              <w:rPr>
                <w:rFonts w:ascii="仿宋" w:hAnsi="仿宋" w:eastAsia="仿宋" w:cs="楷体"/>
                <w:szCs w:val="21"/>
              </w:rPr>
              <w:t xml:space="preserve"> </w:t>
            </w:r>
            <w:r>
              <w:rPr>
                <w:rFonts w:hint="eastAsia" w:ascii="仿宋" w:hAnsi="仿宋" w:eastAsia="仿宋" w:cs="楷体"/>
                <w:szCs w:val="21"/>
              </w:rPr>
              <w:t>1587.48万元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本年度是否有结余</w:t>
            </w:r>
            <w:r>
              <w:rPr>
                <w:rFonts w:ascii="仿宋" w:hAnsi="仿宋" w:eastAsia="仿宋" w:cs="楷体"/>
                <w:szCs w:val="21"/>
              </w:rPr>
              <w:t xml:space="preserve">: </w:t>
            </w:r>
            <w:r>
              <w:rPr>
                <w:rFonts w:hint="eastAsia" w:ascii="仿宋" w:hAnsi="仿宋" w:eastAsia="仿宋" w:cs="楷体"/>
                <w:szCs w:val="21"/>
              </w:rPr>
              <w:t>是□</w:t>
            </w:r>
            <w:r>
              <w:rPr>
                <w:rFonts w:ascii="仿宋" w:hAnsi="仿宋" w:eastAsia="仿宋" w:cs="楷体"/>
                <w:szCs w:val="21"/>
              </w:rPr>
              <w:t xml:space="preserve">   </w:t>
            </w:r>
            <w:r>
              <w:rPr>
                <w:rFonts w:hint="eastAsia" w:ascii="仿宋" w:hAnsi="仿宋" w:eastAsia="仿宋" w:cs="楷体"/>
                <w:szCs w:val="21"/>
              </w:rPr>
              <w:t>否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>,</w:t>
            </w:r>
            <w:r>
              <w:rPr>
                <w:rFonts w:hint="eastAsia" w:ascii="仿宋" w:hAnsi="仿宋" w:eastAsia="仿宋" w:cs="楷体"/>
                <w:szCs w:val="21"/>
              </w:rPr>
              <w:t>结余金额</w:t>
            </w:r>
            <w:r>
              <w:rPr>
                <w:rFonts w:ascii="仿宋" w:hAnsi="仿宋" w:eastAsia="仿宋" w:cs="楷体"/>
                <w:szCs w:val="21"/>
              </w:rPr>
              <w:t xml:space="preserve"> </w:t>
            </w:r>
            <w:r>
              <w:rPr>
                <w:rFonts w:hint="eastAsia" w:ascii="仿宋" w:hAnsi="仿宋" w:eastAsia="仿宋" w:cs="楷体"/>
                <w:szCs w:val="21"/>
              </w:rPr>
              <w:t>0万元</w:t>
            </w:r>
          </w:p>
          <w:p>
            <w:pPr>
              <w:jc w:val="left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预决算信息是否公开</w:t>
            </w:r>
            <w:r>
              <w:rPr>
                <w:rFonts w:ascii="仿宋" w:hAnsi="仿宋" w:eastAsia="仿宋" w:cs="楷体"/>
                <w:szCs w:val="21"/>
              </w:rPr>
              <w:t xml:space="preserve">: </w:t>
            </w:r>
            <w:r>
              <w:rPr>
                <w:rFonts w:hint="eastAsia" w:ascii="仿宋" w:hAnsi="仿宋" w:eastAsia="仿宋" w:cs="楷体"/>
                <w:szCs w:val="21"/>
              </w:rPr>
              <w:t>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  </w:t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  <w:p>
            <w:pPr>
              <w:jc w:val="left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公开时间</w:t>
            </w:r>
            <w:r>
              <w:rPr>
                <w:rFonts w:ascii="仿宋" w:hAnsi="仿宋" w:eastAsia="仿宋" w:cs="楷体"/>
                <w:szCs w:val="21"/>
              </w:rPr>
              <w:t xml:space="preserve">:  </w:t>
            </w:r>
            <w:r>
              <w:rPr>
                <w:rFonts w:hint="eastAsia" w:ascii="仿宋" w:hAnsi="仿宋" w:eastAsia="仿宋" w:cs="楷体"/>
                <w:szCs w:val="21"/>
              </w:rPr>
              <w:t>2022年</w:t>
            </w:r>
            <w:r>
              <w:rPr>
                <w:rFonts w:ascii="仿宋" w:hAnsi="仿宋" w:eastAsia="仿宋" w:cs="楷体"/>
                <w:szCs w:val="21"/>
              </w:rPr>
              <w:t xml:space="preserve"> </w:t>
            </w:r>
            <w:r>
              <w:rPr>
                <w:rFonts w:hint="eastAsia" w:ascii="仿宋" w:hAnsi="仿宋" w:eastAsia="仿宋" w:cs="楷体"/>
                <w:szCs w:val="21"/>
              </w:rPr>
              <w:t>1</w:t>
            </w:r>
            <w:r>
              <w:rPr>
                <w:rFonts w:ascii="仿宋" w:hAnsi="仿宋" w:eastAsia="仿宋" w:cs="楷体"/>
                <w:szCs w:val="21"/>
              </w:rPr>
              <w:t xml:space="preserve"> </w:t>
            </w:r>
            <w:r>
              <w:rPr>
                <w:rFonts w:hint="eastAsia" w:ascii="仿宋" w:hAnsi="仿宋" w:eastAsia="仿宋" w:cs="楷体"/>
                <w:szCs w:val="21"/>
              </w:rPr>
              <w:t>月25</w:t>
            </w:r>
            <w:r>
              <w:rPr>
                <w:rFonts w:ascii="仿宋" w:hAnsi="仿宋" w:eastAsia="仿宋" w:cs="楷体"/>
                <w:szCs w:val="21"/>
              </w:rPr>
              <w:t xml:space="preserve"> </w:t>
            </w:r>
            <w:r>
              <w:rPr>
                <w:rFonts w:hint="eastAsia" w:ascii="仿宋" w:hAnsi="仿宋" w:eastAsia="仿宋" w:cs="楷体"/>
                <w:szCs w:val="21"/>
              </w:rPr>
              <w:t>日</w:t>
            </w:r>
          </w:p>
          <w:p>
            <w:pPr>
              <w:jc w:val="left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公开方式</w:t>
            </w:r>
            <w:r>
              <w:rPr>
                <w:rFonts w:ascii="仿宋" w:hAnsi="仿宋" w:eastAsia="仿宋" w:cs="楷体"/>
                <w:szCs w:val="21"/>
              </w:rPr>
              <w:t>:</w:t>
            </w:r>
            <w:r>
              <w:rPr>
                <w:rFonts w:hint="eastAsia" w:ascii="仿宋" w:hAnsi="仿宋" w:eastAsia="仿宋" w:cs="楷体"/>
                <w:szCs w:val="21"/>
              </w:rPr>
              <w:t>门户网站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    </w:t>
            </w:r>
            <w:r>
              <w:rPr>
                <w:rFonts w:hint="eastAsia" w:ascii="仿宋" w:hAnsi="仿宋" w:eastAsia="仿宋" w:cs="楷体"/>
                <w:szCs w:val="21"/>
              </w:rPr>
              <w:t>单位内部□</w:t>
            </w:r>
            <w:r>
              <w:rPr>
                <w:rFonts w:ascii="仿宋" w:hAnsi="仿宋" w:eastAsia="仿宋" w:cs="楷体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财务管理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是否制定财务管理、会计核算等制度</w:t>
            </w:r>
            <w:r>
              <w:rPr>
                <w:rFonts w:ascii="仿宋" w:hAnsi="仿宋" w:eastAsia="仿宋" w:cs="楷体"/>
                <w:szCs w:val="21"/>
              </w:rPr>
              <w:t xml:space="preserve">: </w:t>
            </w:r>
            <w:r>
              <w:rPr>
                <w:rFonts w:hint="eastAsia" w:ascii="仿宋" w:hAnsi="仿宋" w:eastAsia="仿宋" w:cs="楷体"/>
                <w:szCs w:val="21"/>
              </w:rPr>
              <w:t>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 </w:t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会计机构是否按规定设置</w:t>
            </w:r>
            <w:r>
              <w:rPr>
                <w:rFonts w:ascii="仿宋" w:hAnsi="仿宋" w:eastAsia="仿宋" w:cs="楷体"/>
                <w:szCs w:val="21"/>
              </w:rPr>
              <w:t xml:space="preserve">: </w:t>
            </w:r>
            <w:r>
              <w:rPr>
                <w:rFonts w:hint="eastAsia" w:ascii="仿宋" w:hAnsi="仿宋" w:eastAsia="仿宋" w:cs="楷体"/>
                <w:szCs w:val="21"/>
              </w:rPr>
              <w:t>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会计人员是否持证上岗</w:t>
            </w:r>
            <w:r>
              <w:rPr>
                <w:rFonts w:ascii="仿宋" w:hAnsi="仿宋" w:eastAsia="仿宋" w:cs="楷体"/>
                <w:szCs w:val="21"/>
              </w:rPr>
              <w:t xml:space="preserve">: </w:t>
            </w:r>
            <w:r>
              <w:rPr>
                <w:rFonts w:hint="eastAsia" w:ascii="仿宋" w:hAnsi="仿宋" w:eastAsia="仿宋" w:cs="楷体"/>
                <w:szCs w:val="21"/>
              </w:rPr>
              <w:t>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Arial"/>
                <w:szCs w:val="21"/>
              </w:rPr>
              <w:t xml:space="preserve">  </w:t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资金管理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是否制定资金管理办法</w:t>
            </w:r>
            <w:r>
              <w:rPr>
                <w:rFonts w:ascii="仿宋" w:hAnsi="仿宋" w:eastAsia="仿宋" w:cs="楷体"/>
                <w:szCs w:val="21"/>
              </w:rPr>
              <w:t xml:space="preserve">: </w:t>
            </w:r>
            <w:r>
              <w:rPr>
                <w:rFonts w:hint="eastAsia" w:ascii="仿宋" w:hAnsi="仿宋" w:eastAsia="仿宋" w:cs="楷体"/>
                <w:szCs w:val="21"/>
              </w:rPr>
              <w:t>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 </w:t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资金拨付有完整的审批程序</w:t>
            </w:r>
            <w:r>
              <w:rPr>
                <w:rFonts w:ascii="仿宋" w:hAnsi="仿宋" w:eastAsia="仿宋" w:cs="楷体"/>
                <w:szCs w:val="21"/>
              </w:rPr>
              <w:t xml:space="preserve">: </w:t>
            </w:r>
            <w:r>
              <w:rPr>
                <w:rFonts w:hint="eastAsia" w:ascii="仿宋" w:hAnsi="仿宋" w:eastAsia="仿宋" w:cs="楷体"/>
                <w:szCs w:val="21"/>
              </w:rPr>
              <w:t>有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 </w:t>
            </w:r>
            <w:r>
              <w:rPr>
                <w:rFonts w:hint="eastAsia" w:ascii="仿宋" w:hAnsi="仿宋" w:eastAsia="仿宋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资金使用是否存在违规使用资金、乱发津补贴奖金现象：是□</w:t>
            </w:r>
            <w:r>
              <w:rPr>
                <w:rFonts w:ascii="仿宋" w:hAnsi="仿宋" w:eastAsia="仿宋" w:cs="楷体"/>
                <w:szCs w:val="21"/>
              </w:rPr>
              <w:t xml:space="preserve">  </w:t>
            </w:r>
            <w:r>
              <w:rPr>
                <w:rFonts w:hint="eastAsia" w:ascii="仿宋" w:hAnsi="仿宋" w:eastAsia="仿宋" w:cs="楷体"/>
                <w:szCs w:val="21"/>
              </w:rPr>
              <w:t>否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资产管理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是否制定资产管理制度</w:t>
            </w:r>
            <w:r>
              <w:rPr>
                <w:rFonts w:ascii="仿宋" w:hAnsi="仿宋" w:eastAsia="仿宋" w:cs="楷体"/>
                <w:szCs w:val="21"/>
              </w:rPr>
              <w:t xml:space="preserve">: </w:t>
            </w:r>
            <w:r>
              <w:rPr>
                <w:rFonts w:hint="eastAsia" w:ascii="仿宋" w:hAnsi="仿宋" w:eastAsia="仿宋" w:cs="楷体"/>
                <w:szCs w:val="21"/>
              </w:rPr>
              <w:t>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</w:t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资产管理、保存、处置是否合理规范</w:t>
            </w:r>
            <w:r>
              <w:rPr>
                <w:rFonts w:ascii="仿宋" w:hAnsi="仿宋" w:eastAsia="仿宋" w:cs="楷体"/>
                <w:szCs w:val="21"/>
              </w:rPr>
              <w:t xml:space="preserve">: </w:t>
            </w:r>
            <w:r>
              <w:rPr>
                <w:rFonts w:hint="eastAsia" w:ascii="仿宋" w:hAnsi="仿宋" w:eastAsia="仿宋" w:cs="楷体"/>
                <w:szCs w:val="21"/>
              </w:rPr>
              <w:t>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 </w:t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资产是否产权清晰、两证齐全：是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  </w:t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账、表、实、卡是否相符</w:t>
            </w:r>
            <w:r>
              <w:rPr>
                <w:rFonts w:ascii="仿宋" w:hAnsi="仿宋" w:eastAsia="仿宋" w:cs="楷体"/>
                <w:szCs w:val="21"/>
              </w:rPr>
              <w:t xml:space="preserve">: </w:t>
            </w:r>
            <w:r>
              <w:rPr>
                <w:rFonts w:hint="eastAsia" w:ascii="仿宋" w:hAnsi="仿宋" w:eastAsia="仿宋" w:cs="楷体"/>
                <w:szCs w:val="21"/>
              </w:rPr>
              <w:t>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职责履行</w:t>
            </w:r>
          </w:p>
        </w:tc>
        <w:tc>
          <w:tcPr>
            <w:tcW w:w="7371" w:type="dxa"/>
            <w:gridSpan w:val="9"/>
          </w:tcPr>
          <w:p>
            <w:pPr>
              <w:spacing w:line="560" w:lineRule="exact"/>
              <w:jc w:val="left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重点工作是否全部完成且质量达标</w:t>
            </w:r>
            <w:r>
              <w:rPr>
                <w:rFonts w:ascii="仿宋" w:hAnsi="仿宋" w:eastAsia="仿宋" w:cs="楷体"/>
                <w:szCs w:val="21"/>
              </w:rPr>
              <w:t xml:space="preserve">: </w:t>
            </w:r>
            <w:r>
              <w:rPr>
                <w:rFonts w:hint="eastAsia" w:ascii="仿宋" w:hAnsi="仿宋" w:eastAsia="仿宋" w:cs="楷体"/>
                <w:szCs w:val="21"/>
              </w:rPr>
              <w:t>是</w:t>
            </w:r>
            <w:r>
              <w:rPr>
                <w:rFonts w:hint="eastAsia" w:ascii="仿宋" w:hAnsi="仿宋" w:eastAsia="仿宋" w:cs="楷体"/>
                <w:szCs w:val="21"/>
              </w:rPr>
              <w:sym w:font="Wingdings 2" w:char="0052"/>
            </w:r>
            <w:r>
              <w:rPr>
                <w:rFonts w:ascii="仿宋" w:hAnsi="仿宋" w:eastAsia="仿宋" w:cs="楷体"/>
                <w:szCs w:val="21"/>
              </w:rPr>
              <w:t xml:space="preserve"> </w:t>
            </w:r>
            <w:r>
              <w:rPr>
                <w:rFonts w:hint="eastAsia" w:ascii="仿宋" w:hAnsi="仿宋" w:eastAsia="仿宋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主要绩效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2021年，花门街道办事处在县委、县政府的正确领导下，认真贯彻落实中央、省、市、县指示精神，街道上下同心协力，各项工作较好完成。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1、夯实基础，党建工作统筹引领。完善制度建设，创新干部管理。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2、群策群力，乡村振兴全面展开。重点抓防返贫监测和结对帮扶。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3、戮力同心，重大风险防范可控。4、严密防范，疫情防控常态开展。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5、多措并举，项目建设扎实推进。6、筑牢根基，产业发展顺利推动。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7、至微至诚，保障民生积极作为。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自评结论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问题与建议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1、规范财政管理，严格执行预算。一是在预算编制上要严格按照“零基预算、部门预算”的编制方法，本着透明、公开的原则进行详细、具体的编制。二是在预算执行过程中，加强管理，严格监督，按时足额发放工资。三是增强支出透明度，实行政务公开。堵塞漏洞，减少支出随意性，发挥财政支出的效益。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2、县财政应加大对乡镇（街道）财力投入，应保尽保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709" w:type="dxa"/>
            <w:gridSpan w:val="2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主管部门意见</w:t>
            </w:r>
          </w:p>
        </w:tc>
        <w:tc>
          <w:tcPr>
            <w:tcW w:w="8505" w:type="dxa"/>
            <w:gridSpan w:val="10"/>
          </w:tcPr>
          <w:p>
            <w:pPr>
              <w:ind w:firstLine="3360" w:firstLineChars="1600"/>
              <w:rPr>
                <w:rFonts w:ascii="仿宋" w:hAnsi="仿宋" w:eastAsia="仿宋" w:cs="楷体"/>
                <w:szCs w:val="21"/>
              </w:rPr>
            </w:pPr>
          </w:p>
          <w:p>
            <w:pPr>
              <w:ind w:firstLine="3360" w:firstLineChars="1600"/>
              <w:rPr>
                <w:rFonts w:ascii="仿宋" w:hAnsi="仿宋" w:eastAsia="仿宋" w:cs="楷体"/>
                <w:szCs w:val="21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ind w:firstLine="3360" w:firstLineChars="1600"/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主管部门（盖章）：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填报人：</w:t>
      </w:r>
      <w:r>
        <w:rPr>
          <w:rFonts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>李佳娜</w:t>
      </w:r>
      <w:r>
        <w:rPr>
          <w:rFonts w:ascii="仿宋" w:hAnsi="仿宋" w:eastAsia="仿宋"/>
          <w:szCs w:val="21"/>
        </w:rPr>
        <w:t xml:space="preserve">           </w:t>
      </w:r>
      <w:r>
        <w:rPr>
          <w:rFonts w:hint="eastAsia" w:ascii="仿宋" w:hAnsi="仿宋" w:eastAsia="仿宋"/>
          <w:szCs w:val="21"/>
        </w:rPr>
        <w:t>联系电话：18007392027</w:t>
      </w:r>
      <w:r>
        <w:rPr>
          <w:rFonts w:ascii="仿宋" w:hAnsi="仿宋" w:eastAsia="仿宋"/>
          <w:szCs w:val="21"/>
        </w:rPr>
        <w:t xml:space="preserve">      </w:t>
      </w:r>
      <w:r>
        <w:rPr>
          <w:rFonts w:hint="eastAsia" w:ascii="仿宋" w:hAnsi="仿宋" w:eastAsia="仿宋"/>
          <w:szCs w:val="21"/>
        </w:rPr>
        <w:t>时间：2022</w:t>
      </w:r>
      <w:r>
        <w:rPr>
          <w:rFonts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>年4月</w:t>
      </w:r>
      <w:r>
        <w:rPr>
          <w:rFonts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>23日</w:t>
      </w:r>
    </w:p>
    <w:p>
      <w:pPr>
        <w:spacing w:line="560" w:lineRule="exac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注：自评结论填“优、良、中、差”。</w:t>
      </w:r>
    </w:p>
    <w:p>
      <w:pPr>
        <w:pStyle w:val="2"/>
      </w:pPr>
    </w:p>
    <w:p>
      <w:pPr>
        <w:spacing w:line="50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500" w:lineRule="exact"/>
        <w:contextualSpacing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部门整体支出绩效自评报告</w:t>
      </w:r>
    </w:p>
    <w:p>
      <w:pPr>
        <w:spacing w:line="500" w:lineRule="exact"/>
        <w:ind w:firstLine="562" w:firstLineChars="200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一、部门概况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（一）部门基本情况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2021年本单位年未共有在职人数</w:t>
      </w:r>
      <w:r>
        <w:rPr>
          <w:rFonts w:ascii="仿宋" w:hAnsi="仿宋" w:eastAsia="仿宋" w:cs="仿宋"/>
          <w:sz w:val="28"/>
          <w:szCs w:val="28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8人,退休干部89人，遗属10人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21年的重点工作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2021年，花门街道办事处在县委、县政府的正确领导下，认真贯彻落实中央、省、市、县指示精神，街道上下同心协力，各项工作较好完成。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1、夯实基础，党建工作统筹引领。完善制度建设，创新干部管理。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2、群策群力，乡村振兴全面展开。重点抓防返贫监测和结对帮扶。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3、戮力同心，重大风险防范可控。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4、严密防范，疫情防控常态开展。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5、多措并举，项目建设扎实推进。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6、筑牢根基，产业发展顺利推动。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7、至微至诚，保障民生积极作为。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（三）部门整体支出情况</w:t>
      </w:r>
    </w:p>
    <w:p>
      <w:pPr>
        <w:pStyle w:val="16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2021年我街道办总支出4780.37万元。具体明细为：一般公共服务支出968.63万元；文化体育与传媒支出3.4万元；社会保障和就业支出56.31万元；卫生健康支出11.3万元；城乡社区支出54.96万元；农林水支出3675.77万元；其他支出10万元。2020年我街道办总支出为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4229.01</w:t>
      </w:r>
      <w:r>
        <w:rPr>
          <w:rFonts w:hint="eastAsia" w:ascii="仿宋" w:hAnsi="仿宋" w:eastAsia="仿宋"/>
          <w:sz w:val="28"/>
          <w:szCs w:val="28"/>
        </w:rPr>
        <w:t>万元，2021年我单位支出比2020年多了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551.36</w:t>
      </w:r>
      <w:r>
        <w:rPr>
          <w:rFonts w:hint="eastAsia" w:ascii="仿宋" w:hAnsi="仿宋" w:eastAsia="仿宋"/>
          <w:sz w:val="28"/>
          <w:szCs w:val="28"/>
        </w:rPr>
        <w:t>万元，增幅为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13.04%</w:t>
      </w:r>
      <w:r>
        <w:rPr>
          <w:rFonts w:hint="eastAsia" w:ascii="仿宋" w:hAnsi="仿宋" w:eastAsia="仿宋"/>
          <w:sz w:val="28"/>
          <w:szCs w:val="28"/>
        </w:rPr>
        <w:t>。原因是：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2020年结转的资金765.94万元都在2021年支出。</w:t>
      </w:r>
    </w:p>
    <w:p>
      <w:pPr>
        <w:spacing w:line="500" w:lineRule="exact"/>
        <w:ind w:firstLine="562" w:firstLineChars="200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二、部门整体支出管理及使用情况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（一）基本支出情况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2021年度我单位的基本支出数为4386.84万元，这是为保障单位机构正常运转、完成日常工作任务而发生的各项支出，包括用于基本工资、津贴补贴等人员经费以及办公费、印刷费、水电费、办公设备购置等日常公用经费及村级运转等经费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（二）项目支出情况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我单位在2021年度，项目支出为393.53万，主要是各村项目支出。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三公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经费情况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1</w:t>
      </w:r>
      <w:r>
        <w:rPr>
          <w:rFonts w:hint="eastAsia" w:ascii="仿宋" w:hAnsi="仿宋" w:eastAsia="仿宋"/>
          <w:sz w:val="28"/>
          <w:szCs w:val="28"/>
        </w:rPr>
        <w:t>．因公出国（境）费用0元；</w:t>
      </w:r>
    </w:p>
    <w:p>
      <w:pPr>
        <w:spacing w:line="500" w:lineRule="exact"/>
        <w:contextual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2</w:t>
      </w:r>
      <w:r>
        <w:rPr>
          <w:rFonts w:hint="eastAsia" w:ascii="仿宋" w:hAnsi="仿宋" w:eastAsia="仿宋"/>
          <w:sz w:val="28"/>
          <w:szCs w:val="28"/>
        </w:rPr>
        <w:t>．公务接待费3.54万元，主要是各项工作开展的招待费；</w:t>
      </w:r>
    </w:p>
    <w:p>
      <w:pPr>
        <w:spacing w:line="500" w:lineRule="exact"/>
        <w:contextualSpacing/>
        <w:rPr>
          <w:rFonts w:ascii="仿宋_GB2312" w:hAnsi="仿宋" w:eastAsia="仿宋_GB2312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 xml:space="preserve">   3．公务用车购置及运行费2.74万元，主要是公车运行的加油、保险等开支。</w:t>
      </w:r>
    </w:p>
    <w:p>
      <w:pPr>
        <w:spacing w:line="500" w:lineRule="exact"/>
        <w:ind w:firstLine="562" w:firstLineChars="200"/>
        <w:contextualSpacing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三、部门整体支出绩效情况</w:t>
      </w:r>
    </w:p>
    <w:p>
      <w:pPr>
        <w:snapToGrid w:val="0"/>
        <w:spacing w:line="520" w:lineRule="exact"/>
        <w:ind w:firstLine="64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1、夯实基础，党建工作统筹引领。完善制度建设，创新干部管理。</w:t>
      </w:r>
    </w:p>
    <w:p>
      <w:pPr>
        <w:snapToGrid w:val="0"/>
        <w:spacing w:line="520" w:lineRule="exact"/>
        <w:ind w:firstLine="64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2、群策群力，乡村振兴全面展开。重点抓防返贫监测和结对帮扶。</w:t>
      </w:r>
    </w:p>
    <w:p>
      <w:pPr>
        <w:snapToGrid w:val="0"/>
        <w:spacing w:line="520" w:lineRule="exact"/>
        <w:ind w:firstLine="64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3、戮力同心，重大风险防范可控。</w:t>
      </w:r>
    </w:p>
    <w:p>
      <w:pPr>
        <w:snapToGrid w:val="0"/>
        <w:spacing w:line="520" w:lineRule="exact"/>
        <w:ind w:firstLine="64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4、严密防范，疫情防控常态开展。</w:t>
      </w:r>
    </w:p>
    <w:p>
      <w:pPr>
        <w:snapToGrid w:val="0"/>
        <w:spacing w:line="520" w:lineRule="exact"/>
        <w:ind w:firstLine="64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5、多措并举，项目建设扎实推进。</w:t>
      </w:r>
    </w:p>
    <w:p>
      <w:pPr>
        <w:snapToGrid w:val="0"/>
        <w:spacing w:line="520" w:lineRule="exact"/>
        <w:ind w:firstLine="64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6、筑牢根基，产业发展顺利推动。</w:t>
      </w:r>
    </w:p>
    <w:p>
      <w:pPr>
        <w:snapToGrid w:val="0"/>
        <w:spacing w:line="520" w:lineRule="exact"/>
        <w:ind w:firstLine="64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7、至微至诚，保障民生积极作为。</w:t>
      </w:r>
    </w:p>
    <w:p>
      <w:pPr>
        <w:spacing w:line="500" w:lineRule="exact"/>
        <w:ind w:firstLine="562" w:firstLineChars="200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四、存在的问题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666666"/>
          <w:sz w:val="28"/>
          <w:szCs w:val="28"/>
        </w:rPr>
        <w:t>（1）、近些年来，</w:t>
      </w:r>
      <w:r>
        <w:rPr>
          <w:rFonts w:hint="eastAsia" w:ascii="仿宋" w:hAnsi="仿宋" w:eastAsia="仿宋"/>
          <w:sz w:val="28"/>
          <w:szCs w:val="28"/>
        </w:rPr>
        <w:t>县对街道（乡镇）这实行了新的财政体制，对街道（乡镇）的财政投入越来越大，但各项公共事业等工作开支日益增大，而公用经费有限，财政非常困难，保工资保运转的资金压力较大。</w:t>
      </w:r>
    </w:p>
    <w:p>
      <w:pPr>
        <w:spacing w:line="500" w:lineRule="exact"/>
        <w:ind w:firstLine="420" w:firstLineChars="15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（2）、街道（乡镇）无其他收入来源，基本依靠县财政拨款。</w:t>
      </w:r>
    </w:p>
    <w:p>
      <w:pPr>
        <w:spacing w:line="500" w:lineRule="exact"/>
        <w:ind w:firstLine="420" w:firstLineChars="15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（3）、各种突发工作增多，却无经费解决。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五、改进措施和有关建议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规范财政管理，严格执行预算。一是在预算编制上要严格按照“零基预算、部门预算”的编制方法，本着透明、公开的原则进行详细、具体的编制。二是在预算执行过程中，加强管理，严格监督，按时足额发放工资。三是增强支出透明度，实行政务公开。堵塞漏洞，减少支出随意性，发挥财政支出的效益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2、县财政应加大对乡镇（街道）财力投入，应保尽保。</w:t>
      </w:r>
    </w:p>
    <w:p/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435623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19"/>
    <w:rsid w:val="00027919"/>
    <w:rsid w:val="00116741"/>
    <w:rsid w:val="001202DF"/>
    <w:rsid w:val="002171A4"/>
    <w:rsid w:val="00221E1B"/>
    <w:rsid w:val="00246142"/>
    <w:rsid w:val="00337877"/>
    <w:rsid w:val="00352CCC"/>
    <w:rsid w:val="004A3119"/>
    <w:rsid w:val="00552F70"/>
    <w:rsid w:val="00591BD4"/>
    <w:rsid w:val="005A5B00"/>
    <w:rsid w:val="00604FC3"/>
    <w:rsid w:val="00605602"/>
    <w:rsid w:val="00640BF5"/>
    <w:rsid w:val="00786E67"/>
    <w:rsid w:val="00794FB3"/>
    <w:rsid w:val="00896E63"/>
    <w:rsid w:val="009B260E"/>
    <w:rsid w:val="009B6419"/>
    <w:rsid w:val="009C3591"/>
    <w:rsid w:val="00A20DF7"/>
    <w:rsid w:val="00A53669"/>
    <w:rsid w:val="00AF6F2D"/>
    <w:rsid w:val="00B1298E"/>
    <w:rsid w:val="00B319E7"/>
    <w:rsid w:val="00B34BF4"/>
    <w:rsid w:val="00B86184"/>
    <w:rsid w:val="00C04CE5"/>
    <w:rsid w:val="00C43F70"/>
    <w:rsid w:val="00CB3ACB"/>
    <w:rsid w:val="00CE2692"/>
    <w:rsid w:val="00DD0C05"/>
    <w:rsid w:val="00EB3B6C"/>
    <w:rsid w:val="00F131FA"/>
    <w:rsid w:val="00F1760F"/>
    <w:rsid w:val="00F73B5D"/>
    <w:rsid w:val="00F86F19"/>
    <w:rsid w:val="00FB3314"/>
    <w:rsid w:val="00FC4D48"/>
    <w:rsid w:val="4D9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endnote text"/>
    <w:basedOn w:val="1"/>
    <w:link w:val="15"/>
    <w:semiHidden/>
    <w:unhideWhenUsed/>
    <w:uiPriority w:val="99"/>
    <w:pPr>
      <w:snapToGrid w:val="0"/>
      <w:jc w:val="left"/>
    </w:p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customStyle="1" w:styleId="11">
    <w:name w:val="页眉 Char"/>
    <w:basedOn w:val="9"/>
    <w:link w:val="7"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正文文本缩进 Char"/>
    <w:basedOn w:val="9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首行缩进 2 Char"/>
    <w:basedOn w:val="13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尾注文本 Char"/>
    <w:basedOn w:val="9"/>
    <w:link w:val="4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80FB-EAB4-4621-8AE2-6C24BC8A4A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2888</Words>
  <Characters>3074</Characters>
  <Lines>23</Lines>
  <Paragraphs>6</Paragraphs>
  <TotalTime>44750</TotalTime>
  <ScaleCrop>false</ScaleCrop>
  <LinksUpToDate>false</LinksUpToDate>
  <CharactersWithSpaces>3203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2020-12-31T02:36:00Z</dcterms:created>
  <dc:creator>lenovo</dc:creator>
  <cp:lastModifiedBy>gala</cp:lastModifiedBy>
  <cp:lastPrinted>2022-02-02T08:02:00Z</cp:lastPrinted>
  <dcterms:modified xsi:type="dcterms:W3CDTF">2022-08-22T09:38:17Z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FDE6E640DEFD499BAE486F2DCC41CAB7</vt:lpwstr>
  </property>
</Properties>
</file>