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B0B7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4" w:beforeAutospacing="0" w:after="0" w:afterAutospacing="0" w:line="54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6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附件</w:t>
      </w:r>
    </w:p>
    <w:p w14:paraId="2F87B9A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pacing w:val="0"/>
          <w:kern w:val="2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湖南省政府采购供应商资格承诺函</w:t>
      </w:r>
    </w:p>
    <w:bookmarkEnd w:id="0"/>
    <w:p w14:paraId="27115DB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40" w:lineRule="exact"/>
        <w:ind w:right="113" w:firstLine="71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18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5EE5F68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40" w:lineRule="exact"/>
        <w:ind w:right="113" w:firstLine="71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8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_GB2312" w:hAnsi="仿宋_GB2312" w:eastAsia="仿宋_GB2312" w:cs="仿宋_GB2312"/>
          <w:color w:val="000000" w:themeColor="text1"/>
          <w:spacing w:val="1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公</w:t>
      </w:r>
      <w:r>
        <w:rPr>
          <w:rFonts w:hint="eastAsia" w:ascii="仿宋_GB2312" w:hAnsi="仿宋_GB2312" w:eastAsia="仿宋_GB2312" w:cs="仿宋_GB2312"/>
          <w:color w:val="000000" w:themeColor="text1"/>
          <w:spacing w:val="9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司独立承担民事责任、具有良好的商业信誉和健全的财</w:t>
      </w:r>
      <w:r>
        <w:rPr>
          <w:rFonts w:hint="eastAsia" w:ascii="仿宋_GB2312" w:hAnsi="仿宋_GB2312" w:eastAsia="仿宋_GB2312" w:cs="仿宋_GB2312"/>
          <w:color w:val="000000" w:themeColor="text1"/>
          <w:spacing w:val="18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务会</w:t>
      </w:r>
      <w:r>
        <w:rPr>
          <w:rFonts w:hint="eastAsia" w:ascii="仿宋_GB2312" w:hAnsi="仿宋_GB2312" w:eastAsia="仿宋_GB2312" w:cs="仿宋_GB2312"/>
          <w:color w:val="000000" w:themeColor="text1"/>
          <w:spacing w:val="1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计</w:t>
      </w:r>
      <w:r>
        <w:rPr>
          <w:rFonts w:hint="eastAsia" w:ascii="仿宋_GB2312" w:hAnsi="仿宋_GB2312" w:eastAsia="仿宋_GB2312" w:cs="仿宋_GB2312"/>
          <w:color w:val="000000" w:themeColor="text1"/>
          <w:spacing w:val="9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制度、依法缴纳税收和社会保障资金，在前三年的经营活</w:t>
      </w:r>
      <w:r>
        <w:rPr>
          <w:rFonts w:hint="eastAsia" w:ascii="仿宋_GB2312" w:hAnsi="仿宋_GB2312" w:eastAsia="仿宋_GB2312" w:cs="仿宋_GB2312"/>
          <w:color w:val="000000" w:themeColor="text1"/>
          <w:spacing w:val="18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动中</w:t>
      </w:r>
      <w:r>
        <w:rPr>
          <w:rFonts w:hint="eastAsia" w:ascii="仿宋_GB2312" w:hAnsi="仿宋_GB2312" w:eastAsia="仿宋_GB2312" w:cs="仿宋_GB2312"/>
          <w:color w:val="000000" w:themeColor="text1"/>
          <w:spacing w:val="1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无</w:t>
      </w:r>
      <w:r>
        <w:rPr>
          <w:rFonts w:hint="eastAsia" w:ascii="仿宋_GB2312" w:hAnsi="仿宋_GB2312" w:eastAsia="仿宋_GB2312" w:cs="仿宋_GB2312"/>
          <w:color w:val="000000" w:themeColor="text1"/>
          <w:spacing w:val="9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重大违法记录，未列入严重失信行为名单，符合政府采购</w:t>
      </w:r>
      <w:r>
        <w:rPr>
          <w:rFonts w:hint="eastAsia" w:ascii="仿宋_GB2312" w:hAnsi="仿宋_GB2312" w:eastAsia="仿宋_GB2312" w:cs="仿宋_GB2312"/>
          <w:color w:val="000000" w:themeColor="text1"/>
          <w:spacing w:val="12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应商的基本资格要求。</w:t>
      </w:r>
    </w:p>
    <w:p w14:paraId="60336F1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按照《政府采购促进中小企业发展管理办法》(财库〔2020〕46号)，本公司企业规模为：大型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  中型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小型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 微型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 w14:paraId="456D7C3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17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本公司自愿入驻湖南省政府采购电子卖场，遵守《湖南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省</w:t>
      </w:r>
      <w:r>
        <w:rPr>
          <w:rFonts w:hint="eastAsia" w:ascii="仿宋_GB2312" w:hAnsi="仿宋_GB2312" w:eastAsia="仿宋_GB2312" w:cs="仿宋_GB2312"/>
          <w:color w:val="000000" w:themeColor="text1"/>
          <w:spacing w:val="-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政府采购电子卖场管理办法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》( 湘财购〔2019〕27号)，如违反承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诺</w:t>
      </w:r>
      <w:r>
        <w:rPr>
          <w:rFonts w:hint="eastAsia" w:ascii="仿宋_GB2312" w:hAnsi="仿宋_GB2312" w:eastAsia="仿宋_GB2312" w:cs="仿宋_GB2312"/>
          <w:color w:val="000000" w:themeColor="text1"/>
          <w:spacing w:val="3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2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同意金融机构将增信保证划缴国库( 非电子卖场采购活动项</w:t>
      </w:r>
      <w:r>
        <w:rPr>
          <w:rFonts w:hint="eastAsia" w:ascii="仿宋_GB2312" w:hAnsi="仿宋_GB2312" w:eastAsia="仿宋_GB2312" w:cs="仿宋_GB2312"/>
          <w:color w:val="000000" w:themeColor="text1"/>
          <w:spacing w:val="9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目</w:t>
      </w:r>
      <w:r>
        <w:rPr>
          <w:rFonts w:hint="eastAsia" w:ascii="仿宋_GB2312" w:hAnsi="仿宋_GB2312" w:eastAsia="仿宋_GB2312" w:cs="仿宋_GB2312"/>
          <w:color w:val="000000" w:themeColor="text1"/>
          <w:spacing w:val="5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不需勾选)。</w:t>
      </w:r>
    </w:p>
    <w:p w14:paraId="4DB9C88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40" w:lineRule="exact"/>
        <w:ind w:left="152" w:right="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7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 w14:paraId="516641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40" w:lineRule="exact"/>
        <w:ind w:left="4640" w:right="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7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公司 (单位) 名称 (盖章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)</w:t>
      </w:r>
    </w:p>
    <w:p w14:paraId="1175768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40" w:lineRule="exact"/>
        <w:ind w:left="152" w:right="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 w14:paraId="7C169D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40" w:lineRule="exact"/>
        <w:ind w:left="4948" w:right="0" w:firstLine="608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8"/>
          <w:kern w:val="2"/>
          <w:sz w:val="32"/>
          <w:szCs w:val="32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spacing w:val="-8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pacing w:val="-8"/>
          <w:kern w:val="2"/>
          <w:sz w:val="32"/>
          <w:szCs w:val="32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kern w:val="2"/>
          <w:sz w:val="32"/>
          <w:szCs w:val="32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kern w:val="2"/>
          <w:sz w:val="32"/>
          <w:szCs w:val="32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日</w:t>
      </w:r>
    </w:p>
    <w:p w14:paraId="00C100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40" w:lineRule="exact"/>
        <w:ind w:left="152" w:right="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 w14:paraId="10BE6B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4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11F752A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4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机构代码、注册登记机构、日期、有效期、注册资本、地址、经济行业、经济性质</w:t>
      </w:r>
    </w:p>
    <w:p w14:paraId="7CE3C0D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4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法定代表人 (负责人) 姓名 (签字)、身份证号、手机号 </w:t>
      </w:r>
    </w:p>
    <w:p w14:paraId="0F70D8A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40" w:lineRule="exact"/>
        <w:ind w:right="100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授权代表人姓名 (签字)、身份证号、手机号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94FCC"/>
    <w:rsid w:val="4D590548"/>
    <w:rsid w:val="6189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3"/>
    <w:autoRedefine/>
    <w:qFormat/>
    <w:uiPriority w:val="0"/>
    <w:pPr>
      <w:ind w:firstLine="420" w:firstLineChars="200"/>
    </w:pPr>
  </w:style>
  <w:style w:type="paragraph" w:customStyle="1" w:styleId="3">
    <w:name w:val="正文_10_43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2025-05-14T00:36:00Z</dcterms:created>
  <dc:creator>白露未晞</dc:creator>
  <cp:lastModifiedBy>白露未晞</cp:lastModifiedBy>
  <dcterms:modified xsi:type="dcterms:W3CDTF">2025-05-14T00:40:18Z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0F5A63ABDE2B4981A3E42BE2C4E21575_11</vt:lpwstr>
  </property>
  <property fmtid="{D5CDD505-2E9C-101B-9397-08002B2CF9AE}" pid="4" name="KSOTemplateDocerSaveRecord">
    <vt:lpwstr>eyJoZGlkIjoiOGVlMjIzZmNlYmEzMTVkOWMxOTk0Mzc1NzI1NmJhYTAiLCJ1c2VySWQiOiI0MDU1NTU2MzEifQ==</vt:lpwstr>
  </property>
</Properties>
</file>