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ind w:firstLine="480"/>
        <w:jc w:val="center"/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</w:pPr>
    </w:p>
    <w:p>
      <w:pPr>
        <w:widowControl/>
        <w:spacing w:line="600" w:lineRule="atLeast"/>
        <w:ind w:firstLine="480"/>
        <w:jc w:val="center"/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  <w:t>隆回</w:t>
      </w: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  <w:lang w:eastAsia="zh-CN"/>
        </w:rPr>
        <w:t>高新技术产业开发</w:t>
      </w: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  <w:t>区</w:t>
      </w: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  <w:lang w:eastAsia="zh-CN"/>
        </w:rPr>
        <w:t>管理委员会</w:t>
      </w:r>
    </w:p>
    <w:p>
      <w:pPr>
        <w:widowControl/>
        <w:spacing w:line="600" w:lineRule="atLeast"/>
        <w:ind w:firstLine="480"/>
        <w:jc w:val="center"/>
        <w:rPr>
          <w:rFonts w:ascii="宋体" w:hAnsi="宋体" w:eastAsia="宋体" w:cs="宋体"/>
          <w:kern w:val="0"/>
          <w:szCs w:val="21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  <w:t>整体支出绩效自评报告</w:t>
      </w:r>
    </w:p>
    <w:bookmarkEnd w:id="0"/>
    <w:p>
      <w:pPr>
        <w:widowControl/>
        <w:spacing w:line="390" w:lineRule="atLeast"/>
        <w:ind w:firstLine="883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b/>
          <w:bCs/>
          <w:kern w:val="0"/>
          <w:sz w:val="44"/>
          <w:szCs w:val="44"/>
        </w:rPr>
        <w:t> </w:t>
      </w:r>
    </w:p>
    <w:p>
      <w:pPr>
        <w:widowControl/>
        <w:spacing w:line="600" w:lineRule="atLeast"/>
        <w:ind w:firstLine="64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一、部门概况</w:t>
      </w:r>
    </w:p>
    <w:p>
      <w:pPr>
        <w:widowControl/>
        <w:spacing w:line="600" w:lineRule="atLeast"/>
        <w:ind w:firstLine="64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（一）部门基本情况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隆回高新技术产业开发区（简称隆回高新区）前身为隆回工业集中区，成立于2005年8月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2018年1月，经湖南省人民政府批准为省级高新技术产业开发区。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隆回高新区由“一区三园”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组成</w:t>
      </w:r>
      <w:r>
        <w:rPr>
          <w:rFonts w:hint="eastAsia" w:ascii="仿宋_GB2312" w:hAnsi="仿宋_GB2312" w:eastAsia="仿宋_GB2312" w:cs="仿宋_GB2312"/>
          <w:sz w:val="32"/>
          <w:szCs w:val="32"/>
        </w:rPr>
        <w:t>，“一区”即隆回高新区，“三园”即城东南轻工制造园、城南大健康生物医药园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三阁司工业园。以轻工智能制造为主导产业，以富硒农副产品精深加工为特色产业，实现产业集中化、错位特色化。规划控制区域总面积10平方公里，现已开发建设面积7平方公里。</w:t>
      </w:r>
    </w:p>
    <w:p>
      <w:pPr>
        <w:widowControl/>
        <w:spacing w:line="315" w:lineRule="atLeast"/>
        <w:ind w:firstLine="64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20</w:t>
      </w:r>
      <w:r>
        <w:rPr>
          <w:rFonts w:hint="eastAsia" w:ascii="Times New Roman" w:hAnsi="Times New Roman" w:eastAsia="宋体" w:cs="Times New Roman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年的重点工作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加强</w:t>
      </w:r>
      <w:r>
        <w:rPr>
          <w:rFonts w:hint="eastAsia" w:ascii="仿宋_GB2312" w:eastAsia="仿宋_GB2312"/>
          <w:b/>
          <w:bCs/>
          <w:sz w:val="32"/>
          <w:szCs w:val="32"/>
        </w:rPr>
        <w:t>疫情防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控</w:t>
      </w:r>
      <w:r>
        <w:rPr>
          <w:rFonts w:hint="eastAsia" w:ascii="仿宋_GB2312" w:eastAsia="仿宋_GB2312"/>
          <w:b/>
          <w:bCs/>
          <w:sz w:val="32"/>
          <w:szCs w:val="32"/>
        </w:rPr>
        <w:t>，有序</w:t>
      </w:r>
      <w:r>
        <w:rPr>
          <w:rFonts w:hint="eastAsia" w:ascii="仿宋_GB2312" w:hAnsi="方正仿宋简体" w:eastAsia="仿宋_GB2312" w:cs="方正仿宋简体"/>
          <w:b/>
          <w:bCs/>
          <w:sz w:val="32"/>
          <w:szCs w:val="32"/>
        </w:rPr>
        <w:t>推进</w:t>
      </w:r>
      <w:r>
        <w:rPr>
          <w:rFonts w:hint="eastAsia" w:ascii="仿宋_GB2312" w:eastAsia="仿宋_GB2312"/>
          <w:b/>
          <w:bCs/>
          <w:sz w:val="32"/>
          <w:szCs w:val="32"/>
        </w:rPr>
        <w:t>复工复产</w:t>
      </w:r>
      <w:r>
        <w:rPr>
          <w:rFonts w:hint="eastAsia" w:ascii="仿宋_GB2312" w:hAnsi="方正仿宋简体" w:eastAsia="仿宋_GB2312" w:cs="方正仿宋简体"/>
          <w:b/>
          <w:bCs/>
          <w:sz w:val="32"/>
          <w:szCs w:val="32"/>
        </w:rPr>
        <w:t>。</w:t>
      </w:r>
      <w:r>
        <w:rPr>
          <w:rFonts w:hint="eastAsia" w:ascii="仿宋_GB2312" w:hAnsi="方正仿宋简体" w:eastAsia="仿宋_GB2312" w:cs="方正仿宋简体"/>
          <w:sz w:val="32"/>
          <w:szCs w:val="32"/>
        </w:rPr>
        <w:t>年初，</w:t>
      </w:r>
      <w:r>
        <w:rPr>
          <w:rFonts w:hint="eastAsia" w:ascii="仿宋_GB2312" w:eastAsia="仿宋_GB2312"/>
          <w:sz w:val="32"/>
          <w:szCs w:val="32"/>
        </w:rPr>
        <w:t>高新区党工委严格按照上级的决策部署，坚持一手抓疫情防控、一手抓企业复工复产，成立</w:t>
      </w:r>
      <w:r>
        <w:rPr>
          <w:rFonts w:hint="eastAsia" w:ascii="仿宋_GB2312" w:hAnsi="仿宋_GB2312" w:eastAsia="仿宋_GB2312" w:cs="仿宋_GB2312"/>
          <w:sz w:val="32"/>
          <w:szCs w:val="32"/>
        </w:rPr>
        <w:t>5个防疫工作指导组，对园区企业进行常态化防疫检查, 多渠道协调解决企业防疫物资，督促指导企业复工复产。组织召开政银企洽谈会，积极</w:t>
      </w:r>
      <w: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  <w:t>搭建银企合作桥梁，解决企业融资难</w:t>
      </w:r>
      <w: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  <w:t>用工难问题。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全面落实</w:t>
      </w:r>
      <w:r>
        <w:rPr>
          <w:rFonts w:hint="eastAsia" w:ascii="仿宋_GB2312" w:eastAsia="仿宋_GB2312"/>
          <w:sz w:val="32"/>
          <w:szCs w:val="32"/>
        </w:rPr>
        <w:t>疫情防控优惠政策，为园区企业减免租金127万元</w:t>
      </w:r>
      <w: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积极引导园区企业党组织全力抓党建促脱贫攻坚工作，助力疫情防控，园区企业筹集爱心捐款350余万元。</w:t>
      </w:r>
      <w:r>
        <w:rPr>
          <w:rFonts w:hint="eastAsia" w:ascii="仿宋_GB2312" w:eastAsia="仿宋_GB2312"/>
          <w:sz w:val="32"/>
          <w:szCs w:val="32"/>
        </w:rPr>
        <w:t>隆回高新区疫情防控复工复产工作多次接受省、市督查暗访，并受到好评。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实施扩容提质，不断完善基础设施。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园区扩区调区工作已完成。白里路完成土路基80%，排水排污管道完成60%，完成投资2200万元；滨江路竣工通车，完成投资2400万元；支路一完成土路基80%，排水排污70%，路面工程50%，完成投资1500万元；白里桥完成设计，正在做基础施工详勘和编制预算；城东污水干管工程已完成并投入运行,园区污水处理厂正常投入营运；园区幼儿园主体工程竣工;公租房主体工程已竣工验收，其配套绿化已完成，配套亮化正在施工，现正在进行消防验收和智能化安保系统智慧小区建设；工业路路灯、人行道、绿化工程全部完成。</w:t>
      </w:r>
    </w:p>
    <w:p>
      <w:pPr>
        <w:widowControl/>
        <w:spacing w:line="315" w:lineRule="atLeast"/>
        <w:ind w:firstLine="643"/>
        <w:jc w:val="left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ind w:firstLine="643" w:firstLineChars="200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、招商选资卓有成效。</w:t>
      </w:r>
      <w:r>
        <w:rPr>
          <w:rFonts w:hint="eastAsia" w:ascii="仿宋" w:hAnsi="仿宋" w:eastAsia="仿宋" w:cs="仿宋_GB2312"/>
          <w:bCs/>
          <w:sz w:val="32"/>
          <w:szCs w:val="32"/>
        </w:rPr>
        <w:t>紧紧围绕“迎老乡、回故乡、建家乡”这条主线，突出七大产业链招商，县委、县政府主要领导组织招商小分队，赴长沙、广州、深圳、东莞、佛山、贵阳、北京和上海等地考察招商，成功引进隆回国际箱包产业园、隆回金莞智联邵商产业园和城东物流产业园等17个项目，签约金额35.53亿元，其中5亿元以上项目2个，1亿元以上项目7个。其中抱团产业链项目2个，即以东莞邵阳商会抱团引入智能制造东莞数控机床产业链配套项目8个，签约金额12.3亿元；以东莞隆回商会抱团引进的时尚用品产业链高尔夫用品产业链项目3个，签约金额6.2亿元。实现了招商引资质量和规模双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突出项目带动，全面服务产业发展。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加大项目申报力度，扎实开展“135”工程升级版项目申报工作，申报军杰食品邹学校院士工作站、盛世丰花印遇龙院士工作站、百合种质资源创新与深加工湖南省工程研究中心等3个“135”工程升级版技术支撑及服务平台。申报轻工智能制造产业园，现已入驻特色产业园企业20家。“园区高质量发展”、“一园一档”和“省级科技企业孵化器”项目已获批复，成功申报中民筑友、新源发制品等12家省高新技术企业以及玖亮门窗、和丰信运动用品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家规模工业企业。加快产业项目建设进度，惠电科技、鸿盈高科、祥佳胶带二期、鸿展机电、宏邦机械、科彼特自动化设备、铭工智能、和丰信运动用品产业城一期已投产。湖南迈康医疗器械有限公司实现了从筹备到投产只用了20天时间的建设新速度。智能家居产业园主体工程已完成，国际箱包产业园已开工建设。抢抓疫情防控下中央、省、市一系列促进经济发展的融资扶持政策机遇，积极向长沙银行、华融湘江银行、建设银行、农业发展银行和中信银行等金融机构申报园区基础设施、标准厂房等贷款12.39亿元，目前到位4.79亿元，完成华融湘江银行借新还旧2.79亿元、长沙银行5亿元、农发行3.6亿元、建行1亿元，启动园区投企业10亿元企业债券发行，有效缓解园区建设资金压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ascii="仿宋_GB2312" w:hAnsi="方正仿宋简体" w:eastAsia="仿宋_GB2312" w:cs="方正仿宋简体"/>
          <w:bCs/>
          <w:sz w:val="32"/>
          <w:szCs w:val="32"/>
        </w:rPr>
      </w:pPr>
      <w:r>
        <w:rPr>
          <w:rFonts w:hint="eastAsia" w:ascii="MS Mincho" w:hAnsi="MS Mincho" w:eastAsia="MS Mincho" w:cs="MS Mincho"/>
          <w:b/>
          <w:bCs/>
          <w:kern w:val="0"/>
          <w:sz w:val="32"/>
          <w:szCs w:val="32"/>
        </w:rPr>
        <w:t> 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5、</w:t>
      </w:r>
      <w:r>
        <w:rPr>
          <w:rFonts w:hint="eastAsia" w:ascii="仿宋_GB2312" w:eastAsia="仿宋_GB2312"/>
          <w:b/>
          <w:bCs/>
          <w:sz w:val="32"/>
          <w:szCs w:val="32"/>
        </w:rPr>
        <w:t>发扬“四千精神”,</w:t>
      </w:r>
      <w:r>
        <w:rPr>
          <w:rFonts w:hint="eastAsia" w:ascii="仿宋_GB2312" w:hAnsi="方正仿宋简体" w:eastAsia="仿宋_GB2312" w:cs="方正仿宋简体"/>
          <w:b/>
          <w:bCs/>
          <w:sz w:val="32"/>
          <w:szCs w:val="32"/>
        </w:rPr>
        <w:t>和谐推进</w:t>
      </w:r>
      <w:r>
        <w:rPr>
          <w:rFonts w:hint="eastAsia" w:ascii="仿宋_GB2312" w:eastAsia="仿宋_GB2312"/>
          <w:b/>
          <w:bCs/>
          <w:sz w:val="32"/>
          <w:szCs w:val="32"/>
        </w:rPr>
        <w:t>征地</w:t>
      </w:r>
      <w:r>
        <w:rPr>
          <w:rFonts w:hint="eastAsia" w:ascii="仿宋_GB2312" w:hAnsi="方正仿宋简体" w:eastAsia="仿宋_GB2312" w:cs="方正仿宋简体"/>
          <w:b/>
          <w:bCs/>
          <w:sz w:val="32"/>
          <w:szCs w:val="32"/>
        </w:rPr>
        <w:t>拆迁。</w:t>
      </w:r>
      <w:r>
        <w:rPr>
          <w:rFonts w:hint="eastAsia" w:ascii="仿宋_GB2312" w:hAnsi="方正仿宋简体" w:eastAsia="仿宋_GB2312" w:cs="方正仿宋简体"/>
          <w:sz w:val="32"/>
          <w:szCs w:val="32"/>
        </w:rPr>
        <w:t>为确保园区项目建设用地，隆回高新区</w:t>
      </w:r>
      <w:r>
        <w:rPr>
          <w:rFonts w:hint="eastAsia" w:ascii="仿宋_GB2312" w:hAnsi="方正仿宋简体" w:eastAsia="仿宋_GB2312" w:cs="方正仿宋简体"/>
          <w:sz w:val="32"/>
          <w:szCs w:val="32"/>
          <w:lang w:eastAsia="zh-CN"/>
        </w:rPr>
        <w:t>与相关</w:t>
      </w:r>
      <w:r>
        <w:rPr>
          <w:rFonts w:hint="eastAsia" w:ascii="仿宋_GB2312" w:hAnsi="方正仿宋简体" w:eastAsia="仿宋_GB2312" w:cs="方正仿宋简体"/>
          <w:sz w:val="32"/>
          <w:szCs w:val="32"/>
        </w:rPr>
        <w:t>街道</w:t>
      </w:r>
      <w:r>
        <w:rPr>
          <w:rFonts w:hint="eastAsia" w:ascii="仿宋_GB2312" w:hAnsi="方正仿宋简体" w:eastAsia="仿宋_GB2312" w:cs="方正仿宋简体"/>
          <w:bCs/>
          <w:sz w:val="32"/>
          <w:szCs w:val="32"/>
        </w:rPr>
        <w:t>齐心协力，发扬“想尽千方百计、走遍千家万户、说尽千言万语、历尽千辛万苦”的“四千精神”，扎实开展征地拆迁工作</w:t>
      </w:r>
      <w:r>
        <w:rPr>
          <w:rFonts w:hint="eastAsia" w:ascii="仿宋_GB2312" w:hAnsi="方正仿宋简体" w:eastAsia="仿宋_GB2312" w:cs="方正仿宋简体"/>
          <w:bCs/>
          <w:sz w:val="32"/>
          <w:szCs w:val="32"/>
          <w:lang w:val="en-US" w:eastAsia="zh-CN"/>
        </w:rPr>
        <w:t>,</w:t>
      </w:r>
      <w:r>
        <w:rPr>
          <w:rFonts w:hint="eastAsia" w:ascii="仿宋_GB2312" w:hAnsi="方正仿宋简体" w:eastAsia="仿宋_GB2312" w:cs="方正仿宋简体"/>
          <w:bCs/>
          <w:sz w:val="32"/>
          <w:szCs w:val="32"/>
          <w:lang w:eastAsia="zh-CN"/>
        </w:rPr>
        <w:t>累计完成</w:t>
      </w:r>
      <w:r>
        <w:rPr>
          <w:rFonts w:hint="eastAsia" w:ascii="仿宋_GB2312" w:hAnsi="方正仿宋简体" w:eastAsia="仿宋_GB2312" w:cs="方正仿宋简体"/>
          <w:bCs/>
          <w:sz w:val="32"/>
          <w:szCs w:val="32"/>
        </w:rPr>
        <w:t>征地</w:t>
      </w:r>
      <w:r>
        <w:rPr>
          <w:rFonts w:hint="eastAsia" w:ascii="仿宋_GB2312" w:hAnsi="方正仿宋简体" w:eastAsia="仿宋_GB2312" w:cs="方正仿宋简体"/>
          <w:bCs/>
          <w:sz w:val="32"/>
          <w:szCs w:val="32"/>
          <w:lang w:val="en-US" w:eastAsia="zh-CN"/>
        </w:rPr>
        <w:t xml:space="preserve"> 790</w:t>
      </w:r>
      <w:r>
        <w:rPr>
          <w:rFonts w:hint="eastAsia" w:ascii="仿宋_GB2312" w:hAnsi="方正仿宋简体" w:eastAsia="仿宋_GB2312" w:cs="方正仿宋简体"/>
          <w:bCs/>
          <w:sz w:val="32"/>
          <w:szCs w:val="32"/>
        </w:rPr>
        <w:t>亩</w:t>
      </w:r>
      <w:r>
        <w:rPr>
          <w:rFonts w:hint="eastAsia" w:ascii="仿宋_GB2312" w:hAnsi="方正仿宋简体" w:eastAsia="仿宋_GB2312" w:cs="方正仿宋简体"/>
          <w:bCs/>
          <w:sz w:val="32"/>
          <w:szCs w:val="32"/>
          <w:lang w:eastAsia="zh-CN"/>
        </w:rPr>
        <w:t>、批地879.87亩、拆迁房屋52座、搬迁坟墓185棺，其中：东莞产业新城完成210亩征地、150座房屋评估和50座房屋的拆迁，约200亩的树木砍伐和清表工作,迁移坟墓172棺,共完成560亩林地、土地报批并拿回批文。金莞产业园累计已完成征地173亩，军杰食品扩建征地135亩，辰河建材征地180亩。</w:t>
      </w:r>
    </w:p>
    <w:p>
      <w:pPr>
        <w:widowControl/>
        <w:spacing w:line="315" w:lineRule="atLeast"/>
        <w:ind w:firstLine="643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15" w:lineRule="atLeast"/>
        <w:ind w:firstLine="64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（三）部门整体支出情况</w:t>
      </w:r>
    </w:p>
    <w:p>
      <w:pPr>
        <w:widowControl/>
        <w:spacing w:line="315" w:lineRule="atLeast"/>
        <w:ind w:firstLine="64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年全年收入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15150.02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万元，中央省市拔款资金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万元，县级安排资金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15150.02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万元。全年支出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14989.31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万元，基本支出393.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45万元，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项目支出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14595.86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万元。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</w:t>
      </w:r>
    </w:p>
    <w:p>
      <w:pPr>
        <w:widowControl/>
        <w:spacing w:line="315" w:lineRule="atLeast"/>
        <w:ind w:firstLine="64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二、部门整体支出管理及使用情况</w:t>
      </w:r>
    </w:p>
    <w:p>
      <w:pPr>
        <w:widowControl/>
        <w:spacing w:line="315" w:lineRule="atLeast"/>
        <w:ind w:firstLine="64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（一）基本支出情况</w:t>
      </w:r>
    </w:p>
    <w:p>
      <w:pPr>
        <w:widowControl/>
        <w:spacing w:line="315" w:lineRule="atLeast"/>
        <w:ind w:firstLine="64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基本支出情况：公共预算财政拨款基本支出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393.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万元，是指为保障单位机构正常运转、完成日常工作任务而发生的各项支出，包括用于基本工资、津贴补贴等人员经费以及公务车运行、公务接待费、办公费、印刷费、水电费及办公设备购置等日常公用经费。</w:t>
      </w:r>
    </w:p>
    <w:p>
      <w:pPr>
        <w:widowControl/>
        <w:numPr>
          <w:ilvl w:val="0"/>
          <w:numId w:val="1"/>
        </w:numPr>
        <w:spacing w:line="315" w:lineRule="atLeast"/>
        <w:ind w:firstLine="640"/>
        <w:jc w:val="left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项目支出情况：20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年年终项目支出决算数为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14595.86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万元，用于园区经济发展基础设施建设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0"/>
        </w:numPr>
        <w:spacing w:line="315" w:lineRule="atLeast"/>
        <w:ind w:firstLine="64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（三）“三公”经费情况：</w:t>
      </w:r>
      <w:r>
        <w:rPr>
          <w:rFonts w:hint="eastAsia" w:ascii="MS Mincho" w:hAnsi="MS Mincho" w:eastAsia="MS Mincho" w:cs="MS Mincho"/>
          <w:kern w:val="0"/>
          <w:sz w:val="32"/>
          <w:szCs w:val="32"/>
        </w:rPr>
        <w:t> </w:t>
      </w:r>
      <w:r>
        <w:rPr>
          <w:rFonts w:hint="eastAsia"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年隆回县集中区共预算“三公”经费4万元，决算数为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2.14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万元。</w:t>
      </w:r>
    </w:p>
    <w:p>
      <w:pPr>
        <w:widowControl/>
        <w:spacing w:line="315" w:lineRule="atLeast"/>
        <w:ind w:firstLine="64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1、20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年我单位人员没有因公出国（境）。</w:t>
      </w:r>
    </w:p>
    <w:p>
      <w:pPr>
        <w:widowControl/>
        <w:spacing w:line="315" w:lineRule="atLeast"/>
        <w:ind w:right="640" w:firstLine="64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2、我单位现有公务用车0辆，20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20年</w:t>
      </w:r>
      <w:r>
        <w:rPr>
          <w:rFonts w:hint="eastAsia" w:ascii="仿宋" w:hAnsi="仿宋" w:eastAsia="仿宋" w:cs="宋体"/>
          <w:kern w:val="0"/>
          <w:sz w:val="32"/>
          <w:szCs w:val="32"/>
        </w:rPr>
        <w:t>没有新购置车辆。公务用车购置及运行费预算为0万元，决算数为0元。</w:t>
      </w:r>
    </w:p>
    <w:p>
      <w:pPr>
        <w:widowControl/>
        <w:spacing w:line="315" w:lineRule="atLeast"/>
        <w:ind w:right="640" w:firstLine="64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3、20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年我单位公务接待费预算数为4万元，决算数为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2.14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万元。</w:t>
      </w:r>
    </w:p>
    <w:p>
      <w:pPr>
        <w:widowControl/>
        <w:spacing w:line="315" w:lineRule="atLeast"/>
        <w:ind w:firstLine="64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三、部门整体支出绩效情况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hAnsi="方正仿宋简体" w:eastAsia="仿宋_GB2312" w:cs="方正仿宋简体"/>
          <w:bCs/>
          <w:sz w:val="32"/>
          <w:szCs w:val="32"/>
          <w:lang w:val="en-US" w:eastAsia="zh-CN"/>
        </w:rPr>
      </w:pPr>
      <w:r>
        <w:rPr>
          <w:rFonts w:hint="eastAsia" w:ascii="仿宋_GB2312" w:hAnsi="方正仿宋简体" w:eastAsia="仿宋_GB2312" w:cs="方正仿宋简体"/>
          <w:bCs/>
          <w:sz w:val="32"/>
          <w:szCs w:val="32"/>
        </w:rPr>
        <w:t>2020年，隆回高新区</w:t>
      </w:r>
      <w:r>
        <w:rPr>
          <w:rFonts w:hint="eastAsia" w:ascii="仿宋_GB2312" w:hAnsi="仿宋" w:eastAsia="仿宋_GB2312"/>
          <w:sz w:val="32"/>
          <w:szCs w:val="32"/>
        </w:rPr>
        <w:t>坚持一手抓疫情防控、一手抓经济社会发展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全力</w:t>
      </w:r>
      <w:r>
        <w:rPr>
          <w:rFonts w:hint="eastAsia" w:ascii="仿宋_GB2312" w:hAnsi="方正仿宋简体" w:eastAsia="仿宋_GB2312" w:cs="方正仿宋简体"/>
          <w:bCs/>
          <w:sz w:val="32"/>
          <w:szCs w:val="32"/>
        </w:rPr>
        <w:t>推进湘南湘西承接产业转移示范区建设，精心打造“135”工程建设升级版，成效明显，被省工信厅确定为“湖南省园区产业高质量发展园区”</w:t>
      </w:r>
      <w:r>
        <w:rPr>
          <w:rFonts w:hint="eastAsia" w:ascii="仿宋_GB2312" w:hAnsi="方正仿宋简体" w:eastAsia="仿宋_GB2312" w:cs="方正仿宋简体"/>
          <w:bCs/>
          <w:sz w:val="32"/>
          <w:szCs w:val="32"/>
          <w:lang w:val="en-US" w:eastAsia="zh-CN"/>
        </w:rPr>
        <w:t>,在省高新技术产业开发区中名列第18位</w:t>
      </w:r>
      <w:r>
        <w:rPr>
          <w:rFonts w:hint="eastAsia" w:ascii="仿宋_GB2312" w:hAnsi="方正仿宋简体" w:eastAsia="仿宋_GB2312" w:cs="方正仿宋简体"/>
          <w:bCs/>
          <w:sz w:val="32"/>
          <w:szCs w:val="32"/>
        </w:rPr>
        <w:t>。全年</w:t>
      </w:r>
      <w:r>
        <w:rPr>
          <w:rFonts w:hint="eastAsia" w:ascii="仿宋_GB2312" w:hAnsi="方正仿宋简体" w:eastAsia="仿宋_GB2312" w:cs="方正仿宋简体"/>
          <w:bCs/>
          <w:sz w:val="32"/>
          <w:szCs w:val="32"/>
          <w:lang w:val="en-US" w:eastAsia="zh-CN"/>
        </w:rPr>
        <w:t>共完成：技工贸总收入174.22亿元，较上年增长21.12%；工业总产值169.47亿元，较上年增长21.73%；规模工业总产值166.35亿元，较上年增长20.82%；规模工业增加值46.78亿元，较上年增长17.95%,占全县规模工业增加值比重88.5%；高新技术产业产值117.7亿元，占技工贸收入67.56%;完成固定资产投资71.91亿元,较上年增长15.31%;共新招商入园项目17个，完成招商引资签约金额35.53亿元;新增开工企业29家，新增投产企业46家，新增规模工业企业38家，新增高新技术企业12家；完成财税收入4.96亿元，较上年增长15.34%。</w:t>
      </w:r>
    </w:p>
    <w:p>
      <w:pPr>
        <w:widowControl/>
        <w:spacing w:line="315" w:lineRule="atLeast"/>
        <w:ind w:firstLine="64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widowControl/>
        <w:spacing w:line="600" w:lineRule="atLeast"/>
        <w:ind w:firstLine="64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方正楷体简体" w:eastAsia="仿宋_GB2312" w:cs="方正楷体简体"/>
          <w:bCs/>
          <w:sz w:val="32"/>
          <w:szCs w:val="32"/>
        </w:rPr>
      </w:pPr>
      <w:r>
        <w:rPr>
          <w:rFonts w:hint="eastAsia" w:ascii="仿宋_GB2312" w:hAnsi="方正楷体简体" w:eastAsia="仿宋_GB2312" w:cs="方正楷体简体"/>
          <w:bCs/>
          <w:sz w:val="32"/>
          <w:szCs w:val="32"/>
        </w:rPr>
        <w:t>目前，隆回高新区建设和发展受体制机制、生产要素和产业政策等因素的影响，</w:t>
      </w:r>
      <w:r>
        <w:rPr>
          <w:rFonts w:hint="eastAsia" w:ascii="仿宋_GB2312" w:hAnsi="方正楷体简体" w:eastAsia="仿宋_GB2312" w:cs="方正楷体简体"/>
          <w:sz w:val="32"/>
          <w:szCs w:val="32"/>
        </w:rPr>
        <w:t>园区财政压力大</w:t>
      </w:r>
      <w:r>
        <w:rPr>
          <w:rFonts w:hint="eastAsia" w:ascii="仿宋_GB2312" w:hAnsi="方正楷体简体" w:eastAsia="仿宋_GB2312" w:cs="方正楷体简体"/>
          <w:bCs/>
          <w:sz w:val="32"/>
          <w:szCs w:val="32"/>
        </w:rPr>
        <w:t>，征地批地难。特别是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受新冠肺炎疫情的影响，园区企业出口贸易受阻，上下游产业链中断，产品原材料采购困难，价格上涨，成本增加，</w:t>
      </w:r>
      <w:r>
        <w:rPr>
          <w:rFonts w:hint="eastAsia" w:ascii="仿宋_GB2312" w:hAnsi="方正楷体简体" w:eastAsia="仿宋_GB2312" w:cs="方正楷体简体"/>
          <w:bCs/>
          <w:sz w:val="32"/>
          <w:szCs w:val="32"/>
        </w:rPr>
        <w:t>面临接单难、融资难和用工难等问题。</w:t>
      </w:r>
    </w:p>
    <w:p>
      <w:pPr>
        <w:widowControl/>
        <w:spacing w:line="315" w:lineRule="atLeast"/>
        <w:ind w:firstLine="64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MS Mincho" w:hAnsi="MS Mincho" w:eastAsia="MS Mincho" w:cs="MS Mincho"/>
          <w:kern w:val="0"/>
          <w:sz w:val="32"/>
          <w:szCs w:val="32"/>
        </w:rPr>
        <w:t>       </w:t>
      </w:r>
    </w:p>
    <w:p>
      <w:pPr>
        <w:widowControl/>
        <w:spacing w:line="315" w:lineRule="atLeast"/>
        <w:ind w:firstLine="64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MS Mincho" w:hAnsi="MS Mincho" w:eastAsia="MS Mincho" w:cs="MS Mincho"/>
          <w:kern w:val="0"/>
          <w:sz w:val="32"/>
          <w:szCs w:val="32"/>
        </w:rPr>
        <w:t> 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五、改进措施和有关建议</w:t>
      </w:r>
    </w:p>
    <w:p>
      <w:pPr>
        <w:widowControl/>
        <w:spacing w:line="315" w:lineRule="atLeast"/>
        <w:ind w:firstLine="64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1、请求同意将园区申报的债券资金，专款专用于园区对应项目建设。</w:t>
      </w:r>
    </w:p>
    <w:p>
      <w:pPr>
        <w:widowControl/>
        <w:spacing w:line="390" w:lineRule="atLeast"/>
        <w:ind w:firstLine="64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2、加大县级财政对园区项目建设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的支持力度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楷体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5A67E6"/>
    <w:multiLevelType w:val="singleLevel"/>
    <w:tmpl w:val="515A67E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C582F"/>
    <w:rsid w:val="61BE179A"/>
    <w:rsid w:val="6C6C58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2021-09-01T02:21:00Z</dcterms:created>
  <dc:creator>演示人</dc:creator>
  <cp:lastModifiedBy>演示人</cp:lastModifiedBy>
  <dcterms:modified xsi:type="dcterms:W3CDTF">2021-09-01T02:38:24Z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ADC2755EBDC649D999BD138B6A43AD5F</vt:lpwstr>
  </property>
</Properties>
</file>