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隆回县20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年转移支付执行情况说明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2020年隆回县转移支付收入为544102万元，比上年增加32548万元,增长6.36%。其中：返还性收入10834万元，一般性转移支付488908万元，专项转移支付收入44360万元。具体支出情况如下：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80" w:right="0" w:hanging="72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一、 返还性收入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2020年县返还性收入10834万元，其中：消费税税收返还收入11万元；增值税税收返还收入3500万元；增值税“五五分享”税收返还收入3291万元；所得税基数返还收入2100万元；成品油税费改革税收返还收入1175万元；其他返还收入757万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80" w:right="0" w:hanging="72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二、 一般性转移支付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2020年县一般性转移支付收入488908万元，其中：体制补助收入600万元；均衡性转移支付收入110915万元；县级基本财力保障机制奖补资金收入72572万元；结算补助收入9252万元；资源枯竭型城市转移支付补助收入363万元；企业事业单位划转补助收入-1257万元；产粮（油）大县奖励资金收入2908万元；重点生态功能区转移支付收入4618万元；固定数额补助收入18572万元；革命老区转移支付收入260万元；贫困地区转移支付收入23121万元；公共安全共同财政事权转移支付收入2183万元；教育共同财政事权转移支付收入57141万元；科学技术共同财政事权转移支付收入72万元；文化旅游体育与传媒共同财政事权转移支付收入1591万元；社会保障和就业共同财政事权转移支付收入54499万元；医疗卫生共同财政事权转移支付收入72327万元；节能环保共同财政事权转移支付收入2300万元；农林水共同财政事权转移支付收入40601万元；交通运输共同财政事权转移支付收入5095万元；住房保障共同财政事权转移支付收入3688万元；粮油物资储备共同财政事权转移支付收入105万元；灾害防治及应急管理共同财政事权转移支付收入1053万元；其他一般性转移支付收入6329万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80" w:right="0" w:hanging="72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三、 专项转移支付收入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    2020年县专项转移支付收入44360万元，其中：一般公共服务3642万元；国防100万元；公共安全404万元；教育595万元；科学技术490万元；文化旅游体育与传媒893万元；社会保障和就业723万元；医生健康3363万元；节能环保3302万元；城乡社区133万元；农林水15827万元；交通运输3469万元；资源勘探信息等2116万元；商业服务业等2064万元；金融280万元；自然资源海洋气象等326万元；住房保障4511万元；粮油物资储备30万元；灾害防治及应急管理1288万元；其他收入804万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cs="方正仿宋简体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 w:firstLineChars="200"/>
        <w:jc w:val="both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方正仿宋简体" w:asciiTheme="minorEastAsia" w:hAnsiTheme="minorEastAsia" w:eastAsiaTheme="minorEastAsia"/>
          <w:b/>
          <w:bCs/>
          <w:sz w:val="30"/>
          <w:szCs w:val="30"/>
        </w:rPr>
        <w:t>此外，调入资金48000万元(从国有土地使用权出让收入调入</w:t>
      </w:r>
      <w:r>
        <w:rPr>
          <w:rFonts w:hint="eastAsia" w:cs="方正仿宋简体" w:asciiTheme="minorEastAsia" w:hAnsiTheme="minorEastAsia" w:eastAsiaTheme="minorEastAsia"/>
          <w:b/>
          <w:bCs/>
          <w:sz w:val="30"/>
          <w:szCs w:val="30"/>
          <w:lang w:eastAsia="zh-CN"/>
        </w:rPr>
        <w:t>资金</w:t>
      </w:r>
      <w:r>
        <w:rPr>
          <w:rFonts w:hint="eastAsia" w:cs="方正仿宋简体" w:asciiTheme="minorEastAsia" w:hAnsiTheme="minorEastAsia" w:eastAsiaTheme="minorEastAsia"/>
          <w:b/>
          <w:bCs/>
          <w:sz w:val="30"/>
          <w:szCs w:val="30"/>
          <w:lang w:val="en-US" w:eastAsia="zh-CN"/>
        </w:rPr>
        <w:t>47956万元，农业土地开发资金调入44万元</w:t>
      </w:r>
      <w:r>
        <w:rPr>
          <w:rFonts w:hint="eastAsia" w:cs="方正仿宋简体" w:asciiTheme="minorEastAsia" w:hAnsiTheme="minorEastAsia" w:eastAsiaTheme="minorEastAsia"/>
          <w:b/>
          <w:bCs/>
          <w:sz w:val="30"/>
          <w:szCs w:val="30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04"/>
    <w:rsid w:val="001263A8"/>
    <w:rsid w:val="001B5695"/>
    <w:rsid w:val="003E678D"/>
    <w:rsid w:val="005A54D6"/>
    <w:rsid w:val="009A4955"/>
    <w:rsid w:val="009D3848"/>
    <w:rsid w:val="00C41A78"/>
    <w:rsid w:val="00D923AA"/>
    <w:rsid w:val="00DB762E"/>
    <w:rsid w:val="00E71E04"/>
    <w:rsid w:val="00F82106"/>
    <w:rsid w:val="078B014B"/>
    <w:rsid w:val="2BC90B20"/>
    <w:rsid w:val="39954E57"/>
    <w:rsid w:val="3D7C65B3"/>
    <w:rsid w:val="53657746"/>
    <w:rsid w:val="7F2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2019-08-22T02:29:00Z</dcterms:created>
  <dc:creator>China</dc:creator>
  <cp:lastModifiedBy>Administrator</cp:lastModifiedBy>
  <dcterms:modified xsi:type="dcterms:W3CDTF">2021-08-26T07:44:01Z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FE889F7DDB664E02B8A1F22CF3440015</vt:lpwstr>
  </property>
</Properties>
</file>