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AAC6A">
      <w:pPr>
        <w:spacing w:line="600" w:lineRule="exact"/>
        <w:jc w:val="left"/>
        <w:rPr>
          <w:rFonts w:ascii="仿宋_GB2312" w:hAnsi="仿宋_GB2312" w:eastAsia="仿宋_GB2312" w:cs="仿宋_GB2312"/>
          <w:bCs/>
          <w:kern w:val="0"/>
          <w:sz w:val="32"/>
          <w:szCs w:val="32"/>
        </w:rPr>
      </w:pPr>
      <w:bookmarkStart w:id="0" w:name="_GoBack"/>
      <w:bookmarkEnd w:id="0"/>
      <w:r>
        <w:rPr>
          <w:rFonts w:hint="eastAsia" w:ascii="仿宋_GB2312" w:hAnsi="仿宋_GB2312" w:eastAsia="仿宋_GB2312" w:cs="仿宋_GB2312"/>
          <w:bCs/>
          <w:kern w:val="0"/>
          <w:sz w:val="32"/>
          <w:szCs w:val="32"/>
        </w:rPr>
        <w:t>附件2</w:t>
      </w:r>
    </w:p>
    <w:p w14:paraId="56340AE4">
      <w:pPr>
        <w:spacing w:line="600" w:lineRule="exact"/>
        <w:jc w:val="center"/>
        <w:rPr>
          <w:rFonts w:ascii="方正大标宋简体" w:hAnsi="方正大标宋简体" w:eastAsia="方正大标宋简体" w:cs="方正大标宋简体"/>
          <w:bCs/>
          <w:kern w:val="0"/>
          <w:sz w:val="44"/>
          <w:szCs w:val="44"/>
        </w:rPr>
      </w:pPr>
      <w:r>
        <w:rPr>
          <w:rFonts w:hint="eastAsia" w:ascii="方正大标宋简体" w:hAnsi="方正大标宋简体" w:eastAsia="方正大标宋简体" w:cs="方正大标宋简体"/>
          <w:bCs/>
          <w:kern w:val="0"/>
          <w:sz w:val="44"/>
          <w:szCs w:val="44"/>
        </w:rPr>
        <w:t>部门整体支出绩效自评报告</w:t>
      </w:r>
    </w:p>
    <w:p w14:paraId="2EC59595">
      <w:pPr>
        <w:ind w:firstLine="420" w:firstLineChars="200"/>
        <w:rPr>
          <w:rFonts w:ascii="仿宋" w:hAnsi="仿宋" w:eastAsia="仿宋" w:cs="仿宋"/>
        </w:rPr>
      </w:pPr>
    </w:p>
    <w:p w14:paraId="43790F77">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一、部门、单位基本情况</w:t>
      </w:r>
    </w:p>
    <w:p w14:paraId="01FECAD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（一）机构设置情况、人员编制情况。</w:t>
      </w:r>
    </w:p>
    <w:p w14:paraId="0EF687F6">
      <w:pPr>
        <w:pStyle w:val="5"/>
        <w:rPr>
          <w:rFonts w:ascii="楷体" w:hAnsi="楷体" w:eastAsia="楷体" w:cs="楷体"/>
          <w:sz w:val="28"/>
          <w:szCs w:val="28"/>
        </w:rPr>
      </w:pPr>
      <w:r>
        <w:rPr>
          <w:rFonts w:hint="eastAsia" w:ascii="仿宋" w:hAnsi="仿宋" w:eastAsia="仿宋" w:cs="仿宋"/>
          <w:sz w:val="32"/>
          <w:szCs w:val="32"/>
        </w:rPr>
        <w:t xml:space="preserve">     隆回县北山镇中心学校2023年12月编制人数为</w:t>
      </w:r>
      <w:r>
        <w:rPr>
          <w:rFonts w:ascii="仿宋" w:hAnsi="仿宋" w:eastAsia="仿宋" w:cs="仿宋"/>
          <w:sz w:val="32"/>
          <w:szCs w:val="32"/>
        </w:rPr>
        <w:t>254</w:t>
      </w:r>
      <w:r>
        <w:rPr>
          <w:rFonts w:hint="eastAsia" w:ascii="仿宋" w:hAnsi="仿宋" w:eastAsia="仿宋" w:cs="仿宋"/>
          <w:sz w:val="32"/>
          <w:szCs w:val="32"/>
        </w:rPr>
        <w:t>人，实际在职人数</w:t>
      </w:r>
      <w:r>
        <w:rPr>
          <w:rFonts w:ascii="仿宋" w:hAnsi="仿宋" w:eastAsia="仿宋" w:cs="仿宋"/>
          <w:sz w:val="32"/>
          <w:szCs w:val="32"/>
        </w:rPr>
        <w:t>247</w:t>
      </w:r>
      <w:r>
        <w:rPr>
          <w:rFonts w:hint="eastAsia" w:ascii="仿宋" w:hAnsi="仿宋" w:eastAsia="仿宋" w:cs="仿宋"/>
          <w:sz w:val="32"/>
          <w:szCs w:val="32"/>
        </w:rPr>
        <w:t>人（其中在职在编教师</w:t>
      </w:r>
      <w:r>
        <w:rPr>
          <w:rFonts w:ascii="仿宋" w:hAnsi="仿宋" w:eastAsia="仿宋" w:cs="仿宋"/>
          <w:sz w:val="32"/>
          <w:szCs w:val="32"/>
        </w:rPr>
        <w:t>245</w:t>
      </w:r>
      <w:r>
        <w:rPr>
          <w:rFonts w:hint="eastAsia" w:ascii="仿宋" w:hAnsi="仿宋" w:eastAsia="仿宋" w:cs="仿宋"/>
          <w:sz w:val="32"/>
          <w:szCs w:val="32"/>
        </w:rPr>
        <w:t>人，特岗教师2人），退休教师</w:t>
      </w:r>
      <w:r>
        <w:rPr>
          <w:rFonts w:ascii="仿宋" w:hAnsi="仿宋" w:eastAsia="仿宋" w:cs="仿宋"/>
          <w:sz w:val="32"/>
          <w:szCs w:val="32"/>
        </w:rPr>
        <w:t>13</w:t>
      </w:r>
      <w:r>
        <w:rPr>
          <w:rFonts w:hint="eastAsia" w:ascii="仿宋" w:hAnsi="仿宋" w:eastAsia="仿宋" w:cs="仿宋"/>
          <w:sz w:val="32"/>
          <w:szCs w:val="32"/>
        </w:rPr>
        <w:t>5人。学生总人数为</w:t>
      </w:r>
      <w:r>
        <w:rPr>
          <w:rFonts w:ascii="仿宋" w:hAnsi="仿宋" w:eastAsia="仿宋" w:cs="仿宋"/>
          <w:sz w:val="32"/>
          <w:szCs w:val="32"/>
        </w:rPr>
        <w:t>2612</w:t>
      </w:r>
      <w:r>
        <w:rPr>
          <w:rFonts w:hint="eastAsia" w:ascii="仿宋" w:hAnsi="仿宋" w:eastAsia="仿宋" w:cs="仿宋"/>
          <w:sz w:val="32"/>
          <w:szCs w:val="32"/>
        </w:rPr>
        <w:t>人（其中初中生人数为</w:t>
      </w:r>
      <w:r>
        <w:rPr>
          <w:rFonts w:ascii="仿宋" w:hAnsi="仿宋" w:eastAsia="仿宋" w:cs="仿宋"/>
          <w:sz w:val="32"/>
          <w:szCs w:val="32"/>
        </w:rPr>
        <w:t>1105</w:t>
      </w:r>
      <w:r>
        <w:rPr>
          <w:rFonts w:hint="eastAsia" w:ascii="仿宋" w:hAnsi="仿宋" w:eastAsia="仿宋" w:cs="仿宋"/>
          <w:sz w:val="32"/>
          <w:szCs w:val="32"/>
        </w:rPr>
        <w:t>人，小学生人数为1</w:t>
      </w:r>
      <w:r>
        <w:rPr>
          <w:rFonts w:ascii="仿宋" w:hAnsi="仿宋" w:eastAsia="仿宋" w:cs="仿宋"/>
          <w:sz w:val="32"/>
          <w:szCs w:val="32"/>
        </w:rPr>
        <w:t>507</w:t>
      </w:r>
      <w:r>
        <w:rPr>
          <w:rFonts w:hint="eastAsia" w:ascii="仿宋" w:hAnsi="仿宋" w:eastAsia="仿宋" w:cs="仿宋"/>
          <w:sz w:val="32"/>
          <w:szCs w:val="32"/>
        </w:rPr>
        <w:t>人）。</w:t>
      </w:r>
    </w:p>
    <w:p w14:paraId="12CCA99A">
      <w:pPr>
        <w:ind w:firstLine="640" w:firstLineChars="200"/>
        <w:rPr>
          <w:rFonts w:ascii="仿宋" w:hAnsi="仿宋" w:eastAsia="仿宋" w:cs="仿宋"/>
          <w:sz w:val="32"/>
          <w:szCs w:val="32"/>
        </w:rPr>
      </w:pPr>
      <w:r>
        <w:rPr>
          <w:rFonts w:hint="eastAsia" w:ascii="仿宋" w:hAnsi="仿宋" w:eastAsia="仿宋" w:cs="仿宋"/>
          <w:sz w:val="32"/>
          <w:szCs w:val="32"/>
        </w:rPr>
        <w:t>主要职能职责</w:t>
      </w:r>
    </w:p>
    <w:p w14:paraId="646607A3">
      <w:pPr>
        <w:widowControl/>
        <w:kinsoku w:val="0"/>
        <w:autoSpaceDE w:val="0"/>
        <w:adjustRightInd w:val="0"/>
        <w:snapToGrid w:val="0"/>
        <w:spacing w:line="600" w:lineRule="exact"/>
        <w:ind w:firstLine="627" w:firstLineChars="196"/>
        <w:jc w:val="left"/>
        <w:textAlignment w:val="baseline"/>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为教育教学提供管理保障；中小学、幼儿园教育教学管理；中小学学历教育。</w:t>
      </w:r>
    </w:p>
    <w:p w14:paraId="30E74DA3">
      <w:pPr>
        <w:ind w:firstLine="640" w:firstLineChars="200"/>
        <w:rPr>
          <w:rFonts w:ascii="仿宋" w:hAnsi="仿宋" w:eastAsia="仿宋" w:cs="仿宋"/>
          <w:sz w:val="32"/>
          <w:szCs w:val="32"/>
        </w:rPr>
      </w:pPr>
      <w:r>
        <w:rPr>
          <w:rFonts w:hint="eastAsia" w:ascii="仿宋" w:hAnsi="仿宋" w:eastAsia="仿宋" w:cs="仿宋"/>
          <w:sz w:val="32"/>
          <w:szCs w:val="32"/>
        </w:rPr>
        <w:t>2023年的重点工作</w:t>
      </w:r>
    </w:p>
    <w:p w14:paraId="501B1FFB">
      <w:pPr>
        <w:ind w:firstLine="640" w:firstLineChars="200"/>
        <w:rPr>
          <w:rFonts w:ascii="仿宋" w:hAnsi="仿宋" w:eastAsia="仿宋" w:cs="仿宋"/>
          <w:sz w:val="32"/>
          <w:szCs w:val="32"/>
        </w:rPr>
      </w:pPr>
      <w:r>
        <w:rPr>
          <w:rFonts w:hint="eastAsia" w:ascii="仿宋" w:hAnsi="仿宋" w:eastAsia="仿宋" w:cs="仿宋"/>
          <w:sz w:val="32"/>
          <w:szCs w:val="32"/>
        </w:rPr>
        <w:t>研究拟定学校教育发展策略，贯彻和执行党和国家的教育方针、政策、法规。管理和指导学校基础教育工作，确保中小学教育工作成果，管理学校教育经费，执行财务管理制度，负责和指导学校教职工的思想政治工作。</w:t>
      </w:r>
    </w:p>
    <w:p w14:paraId="1283259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（二）部门整体支出情况</w:t>
      </w:r>
    </w:p>
    <w:p w14:paraId="703874A6">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二、部门整体支出管理及使用情况</w:t>
      </w:r>
    </w:p>
    <w:p w14:paraId="4290F58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（一）基本支出情况</w:t>
      </w:r>
    </w:p>
    <w:p w14:paraId="519312F0">
      <w:pPr>
        <w:pStyle w:val="9"/>
        <w:ind w:firstLine="640" w:firstLineChars="200"/>
        <w:rPr>
          <w:rFonts w:ascii="仿宋" w:hAnsi="仿宋" w:eastAsia="仿宋" w:cs="仿宋"/>
          <w:kern w:val="2"/>
          <w:sz w:val="32"/>
          <w:szCs w:val="32"/>
        </w:rPr>
      </w:pPr>
      <w:r>
        <w:rPr>
          <w:rFonts w:hint="eastAsia" w:ascii="仿宋" w:hAnsi="仿宋" w:eastAsia="仿宋" w:cs="仿宋"/>
          <w:kern w:val="2"/>
          <w:sz w:val="32"/>
          <w:szCs w:val="32"/>
        </w:rPr>
        <w:t>2023年度决算数为4835.7万元，是指为保障单位机构正常运转、完成日常工作任务而发生的各项支出，包括用于基本工资、津贴补贴等人员经费以及办公费、印刷费、水电费及办公设备购置等日常公用经费。</w:t>
      </w:r>
    </w:p>
    <w:p w14:paraId="38D140BF">
      <w:pPr>
        <w:numPr>
          <w:ilvl w:val="0"/>
          <w:numId w:val="1"/>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县级专项资金情况</w:t>
      </w:r>
    </w:p>
    <w:p w14:paraId="7FF1C861">
      <w:pPr>
        <w:pStyle w:val="2"/>
        <w:ind w:firstLine="640"/>
      </w:pPr>
      <w:r>
        <w:rPr>
          <w:rFonts w:hint="eastAsia" w:ascii="仿宋" w:hAnsi="仿宋" w:eastAsia="仿宋" w:cs="仿宋"/>
          <w:szCs w:val="32"/>
        </w:rPr>
        <w:t>2023年年度决算数为0万元，是指单位为完成选定行政工作或事业发展目标而发生的支出，包括有关事业发展专项、专项业务费、基本建设支出等。我单位项目支出由县教育局统一上报。</w:t>
      </w:r>
    </w:p>
    <w:p w14:paraId="0FC4313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（三）“三公”经费情况</w:t>
      </w:r>
    </w:p>
    <w:p w14:paraId="7863B41E">
      <w:pPr>
        <w:pStyle w:val="2"/>
        <w:ind w:firstLine="640"/>
        <w:rPr>
          <w:rFonts w:ascii="仿宋" w:hAnsi="仿宋" w:eastAsia="仿宋" w:cs="仿宋"/>
          <w:szCs w:val="32"/>
        </w:rPr>
      </w:pPr>
      <w:r>
        <w:rPr>
          <w:rFonts w:hint="eastAsia" w:ascii="仿宋" w:hAnsi="仿宋" w:eastAsia="仿宋" w:cs="仿宋"/>
          <w:szCs w:val="32"/>
        </w:rPr>
        <w:t>1、因公出国(境)费0元；</w:t>
      </w:r>
    </w:p>
    <w:p w14:paraId="7811B7EA">
      <w:pPr>
        <w:pStyle w:val="2"/>
        <w:ind w:firstLine="640"/>
        <w:rPr>
          <w:rFonts w:ascii="仿宋" w:hAnsi="仿宋" w:eastAsia="仿宋" w:cs="仿宋"/>
          <w:szCs w:val="32"/>
        </w:rPr>
      </w:pPr>
      <w:r>
        <w:rPr>
          <w:rFonts w:hint="eastAsia" w:ascii="仿宋" w:hAnsi="仿宋" w:eastAsia="仿宋" w:cs="仿宋"/>
          <w:szCs w:val="32"/>
        </w:rPr>
        <w:t>2、公务接待费0万元；</w:t>
      </w:r>
    </w:p>
    <w:p w14:paraId="2BC3E1B0">
      <w:pPr>
        <w:pStyle w:val="2"/>
        <w:ind w:firstLine="640"/>
      </w:pPr>
      <w:r>
        <w:rPr>
          <w:rFonts w:hint="eastAsia" w:ascii="仿宋" w:hAnsi="仿宋" w:eastAsia="仿宋" w:cs="仿宋"/>
          <w:szCs w:val="32"/>
        </w:rPr>
        <w:t>3、公务用车费0万元（公务用车运行维护费0万元，公务用车购置费 0 元）。</w:t>
      </w:r>
    </w:p>
    <w:p w14:paraId="3C5E0319">
      <w:pPr>
        <w:pStyle w:val="5"/>
        <w:numPr>
          <w:ilvl w:val="0"/>
          <w:numId w:val="2"/>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政府性基金预算支出情况</w:t>
      </w:r>
    </w:p>
    <w:p w14:paraId="62AD253A">
      <w:pPr>
        <w:ind w:firstLine="640" w:firstLineChars="200"/>
      </w:pPr>
      <w:r>
        <w:rPr>
          <w:color w:val="232323"/>
          <w:sz w:val="32"/>
          <w:szCs w:val="32"/>
          <w:shd w:val="clear" w:color="auto" w:fill="FFFFFF"/>
        </w:rPr>
        <w:t>202</w:t>
      </w:r>
      <w:r>
        <w:rPr>
          <w:rFonts w:hint="eastAsia"/>
          <w:color w:val="232323"/>
          <w:sz w:val="32"/>
          <w:szCs w:val="32"/>
          <w:shd w:val="clear" w:color="auto" w:fill="FFFFFF"/>
        </w:rPr>
        <w:t>3</w:t>
      </w:r>
      <w:r>
        <w:rPr>
          <w:rFonts w:ascii="仿宋_GB2312" w:eastAsia="仿宋_GB2312" w:cs="仿宋_GB2312"/>
          <w:color w:val="232323"/>
          <w:sz w:val="32"/>
          <w:szCs w:val="32"/>
          <w:shd w:val="clear" w:color="auto" w:fill="FFFFFF"/>
        </w:rPr>
        <w:t>年本部门政府性基金支出预算</w:t>
      </w:r>
      <w:r>
        <w:rPr>
          <w:rFonts w:hint="eastAsia" w:eastAsia="仿宋_GB2312"/>
          <w:color w:val="232323"/>
          <w:sz w:val="32"/>
          <w:szCs w:val="32"/>
          <w:shd w:val="clear" w:color="auto" w:fill="FFFFFF"/>
        </w:rPr>
        <w:t>1.5</w:t>
      </w:r>
      <w:r>
        <w:rPr>
          <w:rFonts w:ascii="仿宋_GB2312" w:eastAsia="仿宋_GB2312" w:cs="仿宋_GB2312"/>
          <w:color w:val="232323"/>
          <w:sz w:val="32"/>
          <w:szCs w:val="32"/>
          <w:shd w:val="clear" w:color="auto" w:fill="FFFFFF"/>
        </w:rPr>
        <w:t>万元，</w:t>
      </w:r>
      <w:r>
        <w:rPr>
          <w:rFonts w:ascii="仿宋_GB2312" w:hAnsi="宋体" w:eastAsia="仿宋_GB2312" w:cs="仿宋_GB2312"/>
          <w:color w:val="232323"/>
          <w:sz w:val="32"/>
          <w:szCs w:val="32"/>
          <w:shd w:val="clear" w:color="auto" w:fill="FFFFFF"/>
        </w:rPr>
        <w:t>本部门政府性基金安排的支出</w:t>
      </w:r>
      <w:r>
        <w:rPr>
          <w:rFonts w:hint="eastAsia" w:ascii="仿宋_GB2312" w:hAnsi="宋体" w:eastAsia="仿宋_GB2312" w:cs="仿宋_GB2312"/>
          <w:color w:val="232323"/>
          <w:sz w:val="32"/>
          <w:szCs w:val="32"/>
          <w:shd w:val="clear" w:color="auto" w:fill="FFFFFF"/>
        </w:rPr>
        <w:t>1.5万元</w:t>
      </w:r>
      <w:r>
        <w:rPr>
          <w:rFonts w:ascii="仿宋_GB2312" w:hAnsi="宋体" w:eastAsia="仿宋_GB2312" w:cs="仿宋_GB2312"/>
          <w:color w:val="232323"/>
          <w:sz w:val="32"/>
          <w:szCs w:val="32"/>
          <w:shd w:val="clear" w:color="auto" w:fill="FFFFFF"/>
        </w:rPr>
        <w:t>。</w:t>
      </w:r>
    </w:p>
    <w:p w14:paraId="319CF1A4">
      <w:pPr>
        <w:numPr>
          <w:ilvl w:val="0"/>
          <w:numId w:val="2"/>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国有资本经营预算支出情况</w:t>
      </w:r>
    </w:p>
    <w:p w14:paraId="6DFC33C0">
      <w:pPr>
        <w:pStyle w:val="2"/>
        <w:ind w:left="420" w:leftChars="200" w:firstLine="0" w:firstLineChars="0"/>
        <w:rPr>
          <w:rFonts w:eastAsia="仿宋_GB2312"/>
        </w:rPr>
      </w:pPr>
      <w:r>
        <w:rPr>
          <w:color w:val="232323"/>
          <w:szCs w:val="32"/>
          <w:shd w:val="clear" w:color="auto" w:fill="FFFFFF"/>
        </w:rPr>
        <w:t>202</w:t>
      </w:r>
      <w:r>
        <w:rPr>
          <w:rFonts w:hint="eastAsia"/>
          <w:color w:val="232323"/>
          <w:szCs w:val="32"/>
          <w:shd w:val="clear" w:color="auto" w:fill="FFFFFF"/>
        </w:rPr>
        <w:t>3</w:t>
      </w:r>
      <w:r>
        <w:rPr>
          <w:rFonts w:ascii="仿宋_GB2312" w:eastAsia="仿宋_GB2312" w:cs="仿宋_GB2312"/>
          <w:color w:val="232323"/>
          <w:szCs w:val="32"/>
          <w:shd w:val="clear" w:color="auto" w:fill="FFFFFF"/>
        </w:rPr>
        <w:t>年</w:t>
      </w:r>
      <w:r>
        <w:rPr>
          <w:rFonts w:ascii="仿宋_GB2312" w:hAnsi="宋体" w:eastAsia="仿宋_GB2312" w:cs="仿宋_GB2312"/>
          <w:color w:val="232323"/>
          <w:szCs w:val="32"/>
          <w:shd w:val="clear" w:color="auto" w:fill="FFFFFF"/>
        </w:rPr>
        <w:t>本部门无</w:t>
      </w:r>
      <w:r>
        <w:rPr>
          <w:rFonts w:hint="eastAsia" w:ascii="仿宋_GB2312" w:hAnsi="宋体" w:eastAsia="仿宋_GB2312" w:cs="仿宋_GB2312"/>
          <w:color w:val="232323"/>
          <w:szCs w:val="32"/>
          <w:shd w:val="clear" w:color="auto" w:fill="FFFFFF"/>
        </w:rPr>
        <w:t>国有资本经营预算</w:t>
      </w:r>
      <w:r>
        <w:rPr>
          <w:rFonts w:ascii="仿宋_GB2312" w:hAnsi="宋体" w:eastAsia="仿宋_GB2312" w:cs="仿宋_GB2312"/>
          <w:color w:val="232323"/>
          <w:szCs w:val="32"/>
          <w:shd w:val="clear" w:color="auto" w:fill="FFFFFF"/>
        </w:rPr>
        <w:t>的支出</w:t>
      </w:r>
      <w:r>
        <w:rPr>
          <w:rFonts w:hint="eastAsia" w:ascii="仿宋_GB2312" w:hAnsi="宋体" w:eastAsia="仿宋_GB2312" w:cs="仿宋_GB2312"/>
          <w:color w:val="232323"/>
          <w:szCs w:val="32"/>
          <w:shd w:val="clear" w:color="auto" w:fill="FFFFFF"/>
        </w:rPr>
        <w:t>。</w:t>
      </w:r>
    </w:p>
    <w:p w14:paraId="23E4B645">
      <w:pPr>
        <w:pStyle w:val="5"/>
        <w:numPr>
          <w:ilvl w:val="0"/>
          <w:numId w:val="2"/>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社会保险基金预算支出情况</w:t>
      </w:r>
    </w:p>
    <w:p w14:paraId="7059B318">
      <w:pPr>
        <w:pStyle w:val="2"/>
        <w:ind w:left="420" w:leftChars="200" w:firstLine="0" w:firstLineChars="0"/>
        <w:rPr>
          <w:rFonts w:eastAsia="仿宋_GB2312"/>
        </w:rPr>
      </w:pPr>
      <w:r>
        <w:rPr>
          <w:color w:val="232323"/>
          <w:szCs w:val="32"/>
          <w:shd w:val="clear" w:color="auto" w:fill="FFFFFF"/>
        </w:rPr>
        <w:t>202</w:t>
      </w:r>
      <w:r>
        <w:rPr>
          <w:rFonts w:hint="eastAsia"/>
          <w:color w:val="232323"/>
          <w:szCs w:val="32"/>
          <w:shd w:val="clear" w:color="auto" w:fill="FFFFFF"/>
        </w:rPr>
        <w:t>3</w:t>
      </w:r>
      <w:r>
        <w:rPr>
          <w:rFonts w:ascii="仿宋_GB2312" w:eastAsia="仿宋_GB2312" w:cs="仿宋_GB2312"/>
          <w:color w:val="232323"/>
          <w:szCs w:val="32"/>
          <w:shd w:val="clear" w:color="auto" w:fill="FFFFFF"/>
        </w:rPr>
        <w:t>年</w:t>
      </w:r>
      <w:r>
        <w:rPr>
          <w:rFonts w:ascii="仿宋_GB2312" w:hAnsi="宋体" w:eastAsia="仿宋_GB2312" w:cs="仿宋_GB2312"/>
          <w:color w:val="232323"/>
          <w:szCs w:val="32"/>
          <w:shd w:val="clear" w:color="auto" w:fill="FFFFFF"/>
        </w:rPr>
        <w:t>本部门无</w:t>
      </w:r>
      <w:r>
        <w:rPr>
          <w:rFonts w:hint="eastAsia" w:ascii="仿宋_GB2312" w:hAnsi="宋体" w:eastAsia="仿宋_GB2312" w:cs="仿宋_GB2312"/>
          <w:color w:val="232323"/>
          <w:szCs w:val="32"/>
          <w:shd w:val="clear" w:color="auto" w:fill="FFFFFF"/>
        </w:rPr>
        <w:t>社会保险基金预算</w:t>
      </w:r>
      <w:r>
        <w:rPr>
          <w:rFonts w:ascii="仿宋_GB2312" w:hAnsi="宋体" w:eastAsia="仿宋_GB2312" w:cs="仿宋_GB2312"/>
          <w:color w:val="232323"/>
          <w:szCs w:val="32"/>
          <w:shd w:val="clear" w:color="auto" w:fill="FFFFFF"/>
        </w:rPr>
        <w:t>的支出</w:t>
      </w:r>
      <w:r>
        <w:rPr>
          <w:rFonts w:hint="eastAsia" w:ascii="仿宋_GB2312" w:hAnsi="宋体" w:eastAsia="仿宋_GB2312" w:cs="仿宋_GB2312"/>
          <w:color w:val="232323"/>
          <w:szCs w:val="32"/>
          <w:shd w:val="clear" w:color="auto" w:fill="FFFFFF"/>
        </w:rPr>
        <w:t>。</w:t>
      </w:r>
    </w:p>
    <w:p w14:paraId="711C8092">
      <w:pPr>
        <w:ind w:left="420" w:leftChars="200"/>
      </w:pPr>
    </w:p>
    <w:p w14:paraId="70F2263B">
      <w:pPr>
        <w:pStyle w:val="5"/>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六、部门整体支出绩效情况</w:t>
      </w:r>
    </w:p>
    <w:p w14:paraId="3D595B8E">
      <w:pPr>
        <w:pStyle w:val="9"/>
        <w:shd w:val="clear" w:color="auto" w:fill="FFFFFF"/>
        <w:spacing w:before="0" w:beforeAutospacing="0" w:after="0" w:afterAutospacing="0" w:line="480" w:lineRule="exact"/>
        <w:ind w:firstLine="640" w:firstLineChars="200"/>
        <w:rPr>
          <w:rFonts w:ascii="仿宋_GB2312" w:hAnsi="宋体" w:eastAsia="仿宋_GB2312" w:cs="仿宋_GB2312"/>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财务管理制度建设情况：资金拨付严格按程序申报、审批，合理合规使用资金，确保财政资金安全。</w:t>
      </w:r>
    </w:p>
    <w:p w14:paraId="332F0515">
      <w:pPr>
        <w:pStyle w:val="9"/>
        <w:shd w:val="clear" w:color="auto" w:fill="FFFFFF"/>
        <w:spacing w:before="0" w:beforeAutospacing="0" w:after="0" w:afterAutospacing="0" w:line="480" w:lineRule="exact"/>
        <w:ind w:firstLine="640" w:firstLineChars="200"/>
        <w:rPr>
          <w:rFonts w:ascii="仿宋_GB2312" w:hAnsi="宋体" w:eastAsia="仿宋_GB2312" w:cs="仿宋_GB2312"/>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资产管理：及时按照要求报送资产情况报表，确保各项资产核算准确、帐实相符、管理到位。</w:t>
      </w:r>
    </w:p>
    <w:p w14:paraId="149E4C60">
      <w:pPr>
        <w:pStyle w:val="9"/>
        <w:shd w:val="clear" w:color="auto" w:fill="FFFFFF"/>
        <w:spacing w:before="0" w:beforeAutospacing="0" w:after="0" w:afterAutospacing="0" w:line="480" w:lineRule="exact"/>
        <w:ind w:firstLine="640" w:firstLineChars="200"/>
        <w:rPr>
          <w:rFonts w:ascii="仿宋_GB2312" w:hAnsi="宋体" w:eastAsia="仿宋_GB2312" w:cs="仿宋_GB2312"/>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预决算公开：及时在县人民政府门户网站上进行了预决算公开。</w:t>
      </w:r>
    </w:p>
    <w:p w14:paraId="1576DF9A">
      <w:pPr>
        <w:pStyle w:val="9"/>
        <w:shd w:val="clear" w:color="auto" w:fill="FFFFFF"/>
        <w:spacing w:before="0" w:beforeAutospacing="0" w:after="0" w:afterAutospacing="0" w:line="480" w:lineRule="exact"/>
        <w:ind w:firstLine="640" w:firstLineChars="200"/>
        <w:rPr>
          <w:rFonts w:ascii="仿宋_GB2312" w:hAnsi="宋体" w:eastAsia="仿宋_GB2312" w:cs="仿宋_GB2312"/>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“三公经费”控制情况：能严格遵守各项规章制度，严控“三公”经费支出，并及时在县人民政府门户网站上对“三公”经费情况进行公示。</w:t>
      </w:r>
    </w:p>
    <w:p w14:paraId="70E45DD5">
      <w:pPr>
        <w:pStyle w:val="9"/>
        <w:shd w:val="clear" w:color="auto" w:fill="FFFFFF"/>
        <w:spacing w:before="0" w:beforeAutospacing="0" w:after="0" w:afterAutospacing="0" w:line="480" w:lineRule="exact"/>
        <w:ind w:firstLine="640" w:firstLineChars="200"/>
        <w:rPr>
          <w:rFonts w:ascii="仿宋_GB2312" w:hAnsi="宋体" w:eastAsia="仿宋_GB2312" w:cs="仿宋_GB2312"/>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认真履行职责，及时报送财政供养信息、存量资金等有关资料及报表。</w:t>
      </w:r>
    </w:p>
    <w:p w14:paraId="5A56ED7B">
      <w:pPr>
        <w:pStyle w:val="5"/>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存在的问题</w:t>
      </w:r>
    </w:p>
    <w:p w14:paraId="771D1E8C">
      <w:pPr>
        <w:pStyle w:val="9"/>
        <w:shd w:val="clear" w:color="auto" w:fill="FFFFFF"/>
        <w:spacing w:before="0" w:beforeAutospacing="0" w:after="0" w:afterAutospacing="0" w:line="480" w:lineRule="exact"/>
        <w:ind w:firstLine="640" w:firstLineChars="200"/>
        <w:rPr>
          <w:rFonts w:ascii="仿宋_GB2312" w:hAnsi="宋体" w:eastAsia="仿宋_GB2312" w:cs="仿宋_GB2312"/>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1、预算编制工作有待细化。预算编制不够明确和细化，预算编制的合理性需要提高，预算执行力度还要进一步加强。</w:t>
      </w:r>
    </w:p>
    <w:p w14:paraId="6CC23D44">
      <w:pPr>
        <w:pStyle w:val="9"/>
        <w:shd w:val="clear" w:color="auto" w:fill="FFFFFF"/>
        <w:spacing w:before="0" w:beforeAutospacing="0" w:after="0" w:afterAutospacing="0" w:line="480" w:lineRule="exact"/>
        <w:ind w:firstLine="640" w:firstLineChars="200"/>
        <w:rPr>
          <w:rFonts w:ascii="仿宋_GB2312" w:hAnsi="宋体" w:eastAsia="仿宋_GB2312" w:cs="仿宋_GB2312"/>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2、公用经费的支出数大于预算数。</w:t>
      </w:r>
    </w:p>
    <w:p w14:paraId="2FCB8656">
      <w:pPr>
        <w:pStyle w:val="9"/>
        <w:shd w:val="clear" w:color="auto" w:fill="FFFFFF"/>
        <w:spacing w:before="0" w:beforeAutospacing="0" w:after="0" w:afterAutospacing="0" w:line="480" w:lineRule="exact"/>
        <w:ind w:firstLine="640" w:firstLineChars="200"/>
        <w:rPr>
          <w:rFonts w:ascii="仿宋_GB2312" w:hAnsi="宋体" w:eastAsia="仿宋_GB2312" w:cs="仿宋_GB2312"/>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3、工会经费等人头经费严重不足。</w:t>
      </w:r>
    </w:p>
    <w:p w14:paraId="7BBD66D2"/>
    <w:p w14:paraId="2E6F1D8C">
      <w:pPr>
        <w:pStyle w:val="5"/>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改进措施及有关建议</w:t>
      </w:r>
    </w:p>
    <w:p w14:paraId="7A68A44B">
      <w:pPr>
        <w:pStyle w:val="9"/>
        <w:shd w:val="clear" w:color="auto" w:fill="FFFFFF"/>
        <w:spacing w:before="0" w:beforeAutospacing="0" w:after="0" w:afterAutospacing="0" w:line="480" w:lineRule="exact"/>
        <w:ind w:firstLine="640" w:firstLineChars="200"/>
        <w:rPr>
          <w:rFonts w:ascii="仿宋_GB2312" w:hAnsi="宋体" w:eastAsia="仿宋_GB2312" w:cs="仿宋_GB2312"/>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1、</w:t>
      </w:r>
      <w:r>
        <w:rPr>
          <w:rFonts w:hint="eastAsia" w:ascii="仿宋_GB2312" w:eastAsia="仿宋_GB2312"/>
          <w:sz w:val="32"/>
          <w:szCs w:val="32"/>
        </w:rPr>
        <w:t>加强</w:t>
      </w:r>
      <w:r>
        <w:rPr>
          <w:rFonts w:ascii="仿宋_GB2312" w:eastAsia="仿宋_GB2312"/>
          <w:sz w:val="32"/>
          <w:szCs w:val="32"/>
          <w:lang w:val="zh-CN"/>
        </w:rPr>
        <w:t>学习。加强财务管理和预算绩效的学习，把二者相结合，按照业务工作需要和制度要求，做到花钱必有效。</w:t>
      </w:r>
    </w:p>
    <w:p w14:paraId="5631FF2A">
      <w:pPr>
        <w:pStyle w:val="9"/>
        <w:shd w:val="clear" w:color="auto" w:fill="FFFFFF"/>
        <w:spacing w:before="0" w:beforeAutospacing="0" w:after="0" w:afterAutospacing="0" w:line="480" w:lineRule="exact"/>
        <w:ind w:firstLine="640" w:firstLineChars="200"/>
        <w:rPr>
          <w:rFonts w:ascii="仿宋_GB2312" w:hAnsi="宋体" w:eastAsia="仿宋_GB2312" w:cs="仿宋_GB2312"/>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2、加强财务管理，严格财务审核。加强单位财务管理，在费用报账支付时，按照预算规定的费用项目和用途进行资金使用审核、列报支付、财务核算，杜绝超支现象的发生。</w:t>
      </w:r>
    </w:p>
    <w:p w14:paraId="342FD803">
      <w:pPr>
        <w:pStyle w:val="9"/>
        <w:shd w:val="clear" w:color="auto" w:fill="FFFFFF"/>
        <w:spacing w:before="0" w:beforeAutospacing="0" w:after="0" w:afterAutospacing="0" w:line="480" w:lineRule="exact"/>
        <w:ind w:firstLine="640" w:firstLineChars="200"/>
        <w:rPr>
          <w:rFonts w:ascii="仿宋_GB2312" w:hAnsi="宋体" w:eastAsia="仿宋_GB2312" w:cs="仿宋_GB2312"/>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3、</w:t>
      </w:r>
      <w:r>
        <w:rPr>
          <w:rFonts w:ascii="仿宋_GB2312" w:eastAsia="仿宋_GB2312"/>
          <w:sz w:val="32"/>
          <w:szCs w:val="32"/>
          <w:lang w:val="zh-CN"/>
        </w:rPr>
        <w:t>严控开支。坚持无预算不开支的原则，落实中央过紧日子的要求，精简一般性支出，把有限的资金花在最需要的地方、最有效的地方，以保障重点统计工作的经费需求。</w:t>
      </w:r>
    </w:p>
    <w:p w14:paraId="16B38612">
      <w:pPr>
        <w:pStyle w:val="9"/>
        <w:shd w:val="clear" w:color="auto" w:fill="FFFFFF"/>
        <w:spacing w:before="0" w:beforeAutospacing="0" w:after="0" w:afterAutospacing="0" w:line="480" w:lineRule="exact"/>
        <w:ind w:firstLine="640" w:firstLineChars="200"/>
        <w:rPr>
          <w:rFonts w:ascii="仿宋_GB2312" w:hAnsi="宋体" w:eastAsia="仿宋_GB2312" w:cs="仿宋_GB2312"/>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4、希望财政管理部门能落实好单位的奖励绩效缺口经费及工会缺口经费。</w:t>
      </w:r>
    </w:p>
    <w:p w14:paraId="3D91C787"/>
    <w:p w14:paraId="1EA6C108">
      <w:pPr>
        <w:spacing w:line="560" w:lineRule="exact"/>
        <w:rPr>
          <w:rFonts w:ascii="仿宋" w:hAnsi="仿宋" w:eastAsia="仿宋" w:cs="仿宋"/>
          <w:kern w:val="0"/>
          <w:sz w:val="24"/>
        </w:rPr>
      </w:pPr>
    </w:p>
    <w:p w14:paraId="775BDF09">
      <w:pPr>
        <w:spacing w:line="560" w:lineRule="exact"/>
        <w:ind w:right="960" w:firstLine="4800" w:firstLineChars="1500"/>
        <w:rPr>
          <w:rFonts w:ascii="仿宋_GB2312" w:hAnsi="宋体" w:eastAsia="仿宋_GB2312" w:cs="仿宋_GB2312"/>
          <w:color w:val="232323"/>
          <w:sz w:val="32"/>
          <w:szCs w:val="32"/>
          <w:shd w:val="clear" w:color="auto" w:fill="FFFFFF"/>
        </w:rPr>
      </w:pPr>
      <w:r>
        <w:rPr>
          <w:rFonts w:hint="eastAsia" w:ascii="仿宋_GB2312" w:hAnsi="宋体" w:eastAsia="仿宋_GB2312" w:cs="仿宋_GB2312"/>
          <w:color w:val="232323"/>
          <w:sz w:val="32"/>
          <w:szCs w:val="32"/>
          <w:shd w:val="clear" w:color="auto" w:fill="FFFFFF"/>
        </w:rPr>
        <w:t>北山镇中心学校</w:t>
      </w:r>
    </w:p>
    <w:p w14:paraId="22D80268">
      <w:pPr>
        <w:pStyle w:val="2"/>
        <w:ind w:firstLine="5219" w:firstLineChars="1631"/>
        <w:rPr>
          <w:rFonts w:hint="eastAsia"/>
        </w:rPr>
      </w:pPr>
      <w:r>
        <w:rPr>
          <w:rFonts w:hint="eastAsia"/>
        </w:rPr>
        <w:t>2</w:t>
      </w:r>
      <w:r>
        <w:t>024</w:t>
      </w:r>
      <w:r>
        <w:rPr>
          <w:rFonts w:hint="eastAsia"/>
        </w:rPr>
        <w:t>年5月</w:t>
      </w:r>
    </w:p>
    <w:p w14:paraId="6519E9BE">
      <w:pPr>
        <w:spacing w:line="560" w:lineRule="exact"/>
        <w:rPr>
          <w:rFonts w:ascii="仿宋" w:hAnsi="仿宋" w:eastAsia="仿宋" w:cs="仿宋"/>
          <w:kern w:val="0"/>
          <w:sz w:val="24"/>
        </w:rPr>
      </w:pPr>
    </w:p>
    <w:p w14:paraId="35DF624D">
      <w:pPr>
        <w:spacing w:line="560" w:lineRule="exact"/>
        <w:rPr>
          <w:rFonts w:ascii="仿宋" w:hAnsi="仿宋" w:eastAsia="仿宋" w:cs="仿宋"/>
          <w:kern w:val="0"/>
          <w:sz w:val="24"/>
        </w:rPr>
      </w:pPr>
    </w:p>
    <w:p w14:paraId="73F1D205">
      <w:pPr>
        <w:spacing w:line="560" w:lineRule="exact"/>
        <w:rPr>
          <w:rFonts w:ascii="仿宋" w:hAnsi="仿宋" w:eastAsia="仿宋" w:cs="仿宋"/>
          <w:kern w:val="0"/>
          <w:sz w:val="24"/>
        </w:rPr>
      </w:pPr>
      <w:r>
        <w:rPr>
          <w:rFonts w:hint="eastAsia" w:ascii="仿宋" w:hAnsi="仿宋" w:eastAsia="仿宋" w:cs="仿宋"/>
          <w:kern w:val="0"/>
          <w:sz w:val="32"/>
          <w:szCs w:val="32"/>
        </w:rPr>
        <w:t>附件3</w:t>
      </w:r>
    </w:p>
    <w:p w14:paraId="57574C86">
      <w:pPr>
        <w:pStyle w:val="2"/>
        <w:ind w:firstLine="643"/>
        <w:jc w:val="center"/>
        <w:rPr>
          <w:rFonts w:ascii="仿宋" w:hAnsi="仿宋" w:eastAsia="仿宋" w:cs="仿宋"/>
          <w:b/>
          <w:bCs/>
          <w:kern w:val="0"/>
          <w:szCs w:val="32"/>
        </w:rPr>
      </w:pPr>
      <w:r>
        <w:rPr>
          <w:rFonts w:hint="eastAsia" w:ascii="仿宋" w:hAnsi="仿宋" w:eastAsia="仿宋" w:cs="仿宋"/>
          <w:b/>
          <w:bCs/>
          <w:kern w:val="0"/>
          <w:szCs w:val="32"/>
        </w:rPr>
        <w:t>部门整体支出绩效评价基础数据表</w:t>
      </w:r>
    </w:p>
    <w:tbl>
      <w:tblPr>
        <w:tblStyle w:val="11"/>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14:paraId="04DC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748772AC">
            <w:pPr>
              <w:pStyle w:val="2"/>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单位名称</w:t>
            </w:r>
          </w:p>
        </w:tc>
        <w:tc>
          <w:tcPr>
            <w:tcW w:w="5870" w:type="dxa"/>
            <w:gridSpan w:val="6"/>
            <w:vAlign w:val="center"/>
          </w:tcPr>
          <w:p w14:paraId="2FFE99E5">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隆回县北山镇中心学校</w:t>
            </w:r>
          </w:p>
        </w:tc>
      </w:tr>
      <w:tr w14:paraId="36DF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14:paraId="7E587284">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财政供养人员情况</w:t>
            </w:r>
          </w:p>
        </w:tc>
        <w:tc>
          <w:tcPr>
            <w:tcW w:w="1933" w:type="dxa"/>
            <w:gridSpan w:val="2"/>
            <w:vAlign w:val="center"/>
          </w:tcPr>
          <w:p w14:paraId="14A6D791">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编制数</w:t>
            </w:r>
          </w:p>
        </w:tc>
        <w:tc>
          <w:tcPr>
            <w:tcW w:w="2099" w:type="dxa"/>
            <w:gridSpan w:val="2"/>
            <w:vAlign w:val="center"/>
          </w:tcPr>
          <w:p w14:paraId="6EE0262E">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2023年实际在职人数</w:t>
            </w:r>
          </w:p>
        </w:tc>
        <w:tc>
          <w:tcPr>
            <w:tcW w:w="1838" w:type="dxa"/>
            <w:gridSpan w:val="2"/>
            <w:vAlign w:val="center"/>
          </w:tcPr>
          <w:p w14:paraId="3CCC7360">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控制率</w:t>
            </w:r>
          </w:p>
        </w:tc>
      </w:tr>
      <w:tr w14:paraId="6903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4D1EA865">
            <w:pPr>
              <w:pStyle w:val="2"/>
              <w:ind w:firstLine="360"/>
              <w:jc w:val="center"/>
              <w:rPr>
                <w:rFonts w:ascii="仿宋" w:hAnsi="仿宋" w:eastAsia="仿宋" w:cs="仿宋"/>
                <w:kern w:val="0"/>
                <w:sz w:val="18"/>
                <w:szCs w:val="18"/>
              </w:rPr>
            </w:pPr>
          </w:p>
        </w:tc>
        <w:tc>
          <w:tcPr>
            <w:tcW w:w="1933" w:type="dxa"/>
            <w:gridSpan w:val="2"/>
            <w:vAlign w:val="center"/>
          </w:tcPr>
          <w:p w14:paraId="16A54530">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254</w:t>
            </w:r>
          </w:p>
        </w:tc>
        <w:tc>
          <w:tcPr>
            <w:tcW w:w="2099" w:type="dxa"/>
            <w:gridSpan w:val="2"/>
            <w:vAlign w:val="center"/>
          </w:tcPr>
          <w:p w14:paraId="01A7904E">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247</w:t>
            </w:r>
          </w:p>
        </w:tc>
        <w:tc>
          <w:tcPr>
            <w:tcW w:w="1838" w:type="dxa"/>
            <w:gridSpan w:val="2"/>
            <w:vAlign w:val="center"/>
          </w:tcPr>
          <w:p w14:paraId="5CC60E2D">
            <w:pPr>
              <w:pStyle w:val="2"/>
              <w:ind w:firstLine="360"/>
              <w:jc w:val="center"/>
              <w:rPr>
                <w:rFonts w:ascii="仿宋" w:hAnsi="仿宋" w:eastAsia="仿宋" w:cs="仿宋"/>
                <w:kern w:val="0"/>
                <w:sz w:val="18"/>
                <w:szCs w:val="18"/>
              </w:rPr>
            </w:pPr>
          </w:p>
        </w:tc>
      </w:tr>
      <w:tr w14:paraId="7109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0C784B0D">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经费控制情况（万元）</w:t>
            </w:r>
          </w:p>
        </w:tc>
        <w:tc>
          <w:tcPr>
            <w:tcW w:w="1933" w:type="dxa"/>
            <w:gridSpan w:val="2"/>
            <w:vAlign w:val="center"/>
          </w:tcPr>
          <w:p w14:paraId="0BF1478B">
            <w:pPr>
              <w:pStyle w:val="2"/>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2022年决算数</w:t>
            </w:r>
          </w:p>
        </w:tc>
        <w:tc>
          <w:tcPr>
            <w:tcW w:w="2099" w:type="dxa"/>
            <w:gridSpan w:val="2"/>
            <w:vAlign w:val="center"/>
          </w:tcPr>
          <w:p w14:paraId="099C5377">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2023年预算数</w:t>
            </w:r>
          </w:p>
        </w:tc>
        <w:tc>
          <w:tcPr>
            <w:tcW w:w="1838" w:type="dxa"/>
            <w:gridSpan w:val="2"/>
            <w:vAlign w:val="center"/>
          </w:tcPr>
          <w:p w14:paraId="65D3E0D0">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2023年决算数</w:t>
            </w:r>
          </w:p>
        </w:tc>
      </w:tr>
      <w:tr w14:paraId="279A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6AFDDC6C">
            <w:pPr>
              <w:pStyle w:val="2"/>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三公经费：</w:t>
            </w:r>
          </w:p>
        </w:tc>
        <w:tc>
          <w:tcPr>
            <w:tcW w:w="1933" w:type="dxa"/>
            <w:gridSpan w:val="2"/>
            <w:vAlign w:val="center"/>
          </w:tcPr>
          <w:p w14:paraId="12CF5FBD">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14:paraId="1A3C4010">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838" w:type="dxa"/>
            <w:gridSpan w:val="2"/>
            <w:vAlign w:val="center"/>
          </w:tcPr>
          <w:p w14:paraId="7FBE99EE">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14:paraId="5B36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14:paraId="734E9FC1">
            <w:pPr>
              <w:pStyle w:val="2"/>
              <w:numPr>
                <w:ilvl w:val="0"/>
                <w:numId w:val="4"/>
              </w:numPr>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公务用车购置和维护</w:t>
            </w:r>
          </w:p>
          <w:p w14:paraId="77372AE0">
            <w:pPr>
              <w:pStyle w:val="2"/>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经费</w:t>
            </w:r>
          </w:p>
        </w:tc>
        <w:tc>
          <w:tcPr>
            <w:tcW w:w="1933" w:type="dxa"/>
            <w:gridSpan w:val="2"/>
            <w:vAlign w:val="center"/>
          </w:tcPr>
          <w:p w14:paraId="1C4A9429">
            <w:pPr>
              <w:pStyle w:val="2"/>
              <w:ind w:firstLine="360"/>
              <w:jc w:val="center"/>
              <w:rPr>
                <w:rFonts w:ascii="仿宋" w:hAnsi="仿宋" w:eastAsia="仿宋" w:cs="仿宋"/>
                <w:kern w:val="0"/>
                <w:sz w:val="18"/>
                <w:szCs w:val="18"/>
              </w:rPr>
            </w:pPr>
          </w:p>
        </w:tc>
        <w:tc>
          <w:tcPr>
            <w:tcW w:w="2099" w:type="dxa"/>
            <w:gridSpan w:val="2"/>
            <w:vAlign w:val="center"/>
          </w:tcPr>
          <w:p w14:paraId="78CCB16C">
            <w:pPr>
              <w:pStyle w:val="2"/>
              <w:ind w:firstLine="360"/>
              <w:jc w:val="center"/>
              <w:rPr>
                <w:rFonts w:ascii="仿宋" w:hAnsi="仿宋" w:eastAsia="仿宋" w:cs="仿宋"/>
                <w:kern w:val="0"/>
                <w:sz w:val="18"/>
                <w:szCs w:val="18"/>
              </w:rPr>
            </w:pPr>
          </w:p>
        </w:tc>
        <w:tc>
          <w:tcPr>
            <w:tcW w:w="1838" w:type="dxa"/>
            <w:gridSpan w:val="2"/>
            <w:vAlign w:val="center"/>
          </w:tcPr>
          <w:p w14:paraId="59446CE6">
            <w:pPr>
              <w:pStyle w:val="2"/>
              <w:ind w:firstLine="360"/>
              <w:jc w:val="center"/>
              <w:rPr>
                <w:rFonts w:ascii="仿宋" w:hAnsi="仿宋" w:eastAsia="仿宋" w:cs="仿宋"/>
                <w:kern w:val="0"/>
                <w:sz w:val="18"/>
                <w:szCs w:val="18"/>
              </w:rPr>
            </w:pPr>
          </w:p>
        </w:tc>
      </w:tr>
      <w:tr w14:paraId="1022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14:paraId="13ECFFFA">
            <w:pPr>
              <w:pStyle w:val="2"/>
              <w:ind w:firstLine="360"/>
              <w:jc w:val="left"/>
              <w:rPr>
                <w:rFonts w:ascii="仿宋" w:hAnsi="仿宋" w:eastAsia="仿宋" w:cs="仿宋"/>
                <w:kern w:val="0"/>
                <w:sz w:val="18"/>
                <w:szCs w:val="18"/>
              </w:rPr>
            </w:pPr>
            <w:r>
              <w:rPr>
                <w:rFonts w:hint="eastAsia" w:ascii="仿宋" w:hAnsi="仿宋" w:eastAsia="仿宋" w:cs="仿宋"/>
                <w:kern w:val="0"/>
                <w:sz w:val="18"/>
                <w:szCs w:val="18"/>
              </w:rPr>
              <w:t>其中：公车购置</w:t>
            </w:r>
          </w:p>
        </w:tc>
        <w:tc>
          <w:tcPr>
            <w:tcW w:w="1933" w:type="dxa"/>
            <w:gridSpan w:val="2"/>
            <w:vAlign w:val="center"/>
          </w:tcPr>
          <w:p w14:paraId="4A1CBC25">
            <w:pPr>
              <w:pStyle w:val="2"/>
              <w:ind w:firstLine="360"/>
              <w:jc w:val="center"/>
              <w:rPr>
                <w:rFonts w:ascii="仿宋" w:hAnsi="仿宋" w:eastAsia="仿宋" w:cs="仿宋"/>
                <w:kern w:val="0"/>
                <w:sz w:val="18"/>
                <w:szCs w:val="18"/>
              </w:rPr>
            </w:pPr>
          </w:p>
        </w:tc>
        <w:tc>
          <w:tcPr>
            <w:tcW w:w="2099" w:type="dxa"/>
            <w:gridSpan w:val="2"/>
            <w:vAlign w:val="center"/>
          </w:tcPr>
          <w:p w14:paraId="460B7059">
            <w:pPr>
              <w:pStyle w:val="2"/>
              <w:ind w:firstLine="360"/>
              <w:jc w:val="center"/>
              <w:rPr>
                <w:rFonts w:ascii="仿宋" w:hAnsi="仿宋" w:eastAsia="仿宋" w:cs="仿宋"/>
                <w:kern w:val="0"/>
                <w:sz w:val="18"/>
                <w:szCs w:val="18"/>
              </w:rPr>
            </w:pPr>
          </w:p>
        </w:tc>
        <w:tc>
          <w:tcPr>
            <w:tcW w:w="1838" w:type="dxa"/>
            <w:gridSpan w:val="2"/>
            <w:vAlign w:val="center"/>
          </w:tcPr>
          <w:p w14:paraId="52BAE3B9">
            <w:pPr>
              <w:pStyle w:val="2"/>
              <w:ind w:firstLine="360"/>
              <w:jc w:val="center"/>
              <w:rPr>
                <w:rFonts w:ascii="仿宋" w:hAnsi="仿宋" w:eastAsia="仿宋" w:cs="仿宋"/>
                <w:kern w:val="0"/>
                <w:sz w:val="18"/>
                <w:szCs w:val="18"/>
              </w:rPr>
            </w:pPr>
          </w:p>
        </w:tc>
      </w:tr>
      <w:tr w14:paraId="138D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338F13E1">
            <w:pPr>
              <w:pStyle w:val="2"/>
              <w:ind w:firstLine="360"/>
              <w:jc w:val="left"/>
              <w:rPr>
                <w:rFonts w:ascii="仿宋" w:hAnsi="仿宋" w:eastAsia="仿宋" w:cs="仿宋"/>
                <w:kern w:val="0"/>
                <w:sz w:val="18"/>
                <w:szCs w:val="18"/>
              </w:rPr>
            </w:pPr>
            <w:r>
              <w:rPr>
                <w:rFonts w:hint="eastAsia" w:ascii="仿宋" w:hAnsi="仿宋" w:eastAsia="仿宋" w:cs="仿宋"/>
                <w:kern w:val="0"/>
                <w:sz w:val="18"/>
                <w:szCs w:val="18"/>
              </w:rPr>
              <w:t>公车运行维护</w:t>
            </w:r>
          </w:p>
        </w:tc>
        <w:tc>
          <w:tcPr>
            <w:tcW w:w="1933" w:type="dxa"/>
            <w:gridSpan w:val="2"/>
            <w:vAlign w:val="center"/>
          </w:tcPr>
          <w:p w14:paraId="6D33B129">
            <w:pPr>
              <w:pStyle w:val="2"/>
              <w:ind w:firstLine="360"/>
              <w:jc w:val="center"/>
              <w:rPr>
                <w:rFonts w:ascii="仿宋" w:hAnsi="仿宋" w:eastAsia="仿宋" w:cs="仿宋"/>
                <w:kern w:val="0"/>
                <w:sz w:val="18"/>
                <w:szCs w:val="18"/>
              </w:rPr>
            </w:pPr>
          </w:p>
        </w:tc>
        <w:tc>
          <w:tcPr>
            <w:tcW w:w="2099" w:type="dxa"/>
            <w:gridSpan w:val="2"/>
            <w:vAlign w:val="center"/>
          </w:tcPr>
          <w:p w14:paraId="08A5A8AA">
            <w:pPr>
              <w:pStyle w:val="2"/>
              <w:ind w:firstLine="360"/>
              <w:jc w:val="center"/>
              <w:rPr>
                <w:rFonts w:ascii="仿宋" w:hAnsi="仿宋" w:eastAsia="仿宋" w:cs="仿宋"/>
                <w:kern w:val="0"/>
                <w:sz w:val="18"/>
                <w:szCs w:val="18"/>
              </w:rPr>
            </w:pPr>
          </w:p>
        </w:tc>
        <w:tc>
          <w:tcPr>
            <w:tcW w:w="1838" w:type="dxa"/>
            <w:gridSpan w:val="2"/>
            <w:vAlign w:val="center"/>
          </w:tcPr>
          <w:p w14:paraId="735060AB">
            <w:pPr>
              <w:pStyle w:val="2"/>
              <w:ind w:firstLine="360"/>
              <w:jc w:val="center"/>
              <w:rPr>
                <w:rFonts w:ascii="仿宋" w:hAnsi="仿宋" w:eastAsia="仿宋" w:cs="仿宋"/>
                <w:kern w:val="0"/>
                <w:sz w:val="18"/>
                <w:szCs w:val="18"/>
              </w:rPr>
            </w:pPr>
          </w:p>
        </w:tc>
      </w:tr>
      <w:tr w14:paraId="0BD7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2D434315">
            <w:pPr>
              <w:pStyle w:val="2"/>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2、出国经费</w:t>
            </w:r>
          </w:p>
        </w:tc>
        <w:tc>
          <w:tcPr>
            <w:tcW w:w="1933" w:type="dxa"/>
            <w:gridSpan w:val="2"/>
            <w:vAlign w:val="center"/>
          </w:tcPr>
          <w:p w14:paraId="012DFD0E">
            <w:pPr>
              <w:pStyle w:val="2"/>
              <w:ind w:firstLine="360"/>
              <w:jc w:val="center"/>
              <w:rPr>
                <w:rFonts w:ascii="仿宋" w:hAnsi="仿宋" w:eastAsia="仿宋" w:cs="仿宋"/>
                <w:kern w:val="0"/>
                <w:sz w:val="18"/>
                <w:szCs w:val="18"/>
              </w:rPr>
            </w:pPr>
          </w:p>
        </w:tc>
        <w:tc>
          <w:tcPr>
            <w:tcW w:w="2099" w:type="dxa"/>
            <w:gridSpan w:val="2"/>
            <w:vAlign w:val="center"/>
          </w:tcPr>
          <w:p w14:paraId="3CF5D9C4">
            <w:pPr>
              <w:pStyle w:val="2"/>
              <w:ind w:firstLine="360"/>
              <w:jc w:val="center"/>
              <w:rPr>
                <w:rFonts w:ascii="仿宋" w:hAnsi="仿宋" w:eastAsia="仿宋" w:cs="仿宋"/>
                <w:kern w:val="0"/>
                <w:sz w:val="18"/>
                <w:szCs w:val="18"/>
              </w:rPr>
            </w:pPr>
          </w:p>
        </w:tc>
        <w:tc>
          <w:tcPr>
            <w:tcW w:w="1838" w:type="dxa"/>
            <w:gridSpan w:val="2"/>
            <w:vAlign w:val="center"/>
          </w:tcPr>
          <w:p w14:paraId="4761552C">
            <w:pPr>
              <w:pStyle w:val="2"/>
              <w:ind w:firstLine="360"/>
              <w:jc w:val="center"/>
              <w:rPr>
                <w:rFonts w:ascii="仿宋" w:hAnsi="仿宋" w:eastAsia="仿宋" w:cs="仿宋"/>
                <w:kern w:val="0"/>
                <w:sz w:val="18"/>
                <w:szCs w:val="18"/>
              </w:rPr>
            </w:pPr>
          </w:p>
        </w:tc>
      </w:tr>
      <w:tr w14:paraId="0258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14:paraId="5EDF12AD">
            <w:pPr>
              <w:pStyle w:val="2"/>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3、公务接待费</w:t>
            </w:r>
          </w:p>
        </w:tc>
        <w:tc>
          <w:tcPr>
            <w:tcW w:w="1933" w:type="dxa"/>
            <w:gridSpan w:val="2"/>
            <w:vAlign w:val="center"/>
          </w:tcPr>
          <w:p w14:paraId="1BBAFFF2">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14:paraId="25F3BB81">
            <w:pPr>
              <w:pStyle w:val="2"/>
              <w:ind w:firstLine="360"/>
              <w:jc w:val="center"/>
              <w:rPr>
                <w:rFonts w:ascii="仿宋" w:hAnsi="仿宋" w:eastAsia="仿宋" w:cs="仿宋"/>
                <w:kern w:val="0"/>
                <w:sz w:val="18"/>
                <w:szCs w:val="18"/>
              </w:rPr>
            </w:pPr>
          </w:p>
        </w:tc>
        <w:tc>
          <w:tcPr>
            <w:tcW w:w="1838" w:type="dxa"/>
            <w:gridSpan w:val="2"/>
            <w:vAlign w:val="center"/>
          </w:tcPr>
          <w:p w14:paraId="4EE4B188">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14:paraId="716A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14:paraId="2B90C98A">
            <w:pPr>
              <w:pStyle w:val="2"/>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县级专项资金：</w:t>
            </w:r>
          </w:p>
        </w:tc>
        <w:tc>
          <w:tcPr>
            <w:tcW w:w="1933" w:type="dxa"/>
            <w:gridSpan w:val="2"/>
            <w:vAlign w:val="center"/>
          </w:tcPr>
          <w:p w14:paraId="51E6B8CB">
            <w:pPr>
              <w:pStyle w:val="2"/>
              <w:ind w:firstLine="360"/>
              <w:jc w:val="center"/>
              <w:rPr>
                <w:rFonts w:ascii="仿宋" w:hAnsi="仿宋" w:eastAsia="仿宋" w:cs="仿宋"/>
                <w:kern w:val="0"/>
                <w:sz w:val="18"/>
                <w:szCs w:val="18"/>
              </w:rPr>
            </w:pPr>
          </w:p>
        </w:tc>
        <w:tc>
          <w:tcPr>
            <w:tcW w:w="2099" w:type="dxa"/>
            <w:gridSpan w:val="2"/>
            <w:vAlign w:val="center"/>
          </w:tcPr>
          <w:p w14:paraId="7DA5E57A">
            <w:pPr>
              <w:pStyle w:val="2"/>
              <w:ind w:firstLine="360"/>
              <w:jc w:val="center"/>
              <w:rPr>
                <w:rFonts w:ascii="仿宋" w:hAnsi="仿宋" w:eastAsia="仿宋" w:cs="仿宋"/>
                <w:kern w:val="0"/>
                <w:sz w:val="18"/>
                <w:szCs w:val="18"/>
              </w:rPr>
            </w:pPr>
          </w:p>
        </w:tc>
        <w:tc>
          <w:tcPr>
            <w:tcW w:w="1838" w:type="dxa"/>
            <w:gridSpan w:val="2"/>
            <w:vAlign w:val="center"/>
          </w:tcPr>
          <w:p w14:paraId="264DF8CE">
            <w:pPr>
              <w:pStyle w:val="2"/>
              <w:ind w:firstLine="360"/>
              <w:jc w:val="center"/>
              <w:rPr>
                <w:rFonts w:ascii="仿宋" w:hAnsi="仿宋" w:eastAsia="仿宋" w:cs="仿宋"/>
                <w:kern w:val="0"/>
                <w:sz w:val="18"/>
                <w:szCs w:val="18"/>
              </w:rPr>
            </w:pPr>
          </w:p>
        </w:tc>
      </w:tr>
      <w:tr w14:paraId="5BC1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237A1D29">
            <w:pPr>
              <w:pStyle w:val="2"/>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1、业务工作经费</w:t>
            </w:r>
          </w:p>
        </w:tc>
        <w:tc>
          <w:tcPr>
            <w:tcW w:w="1933" w:type="dxa"/>
            <w:gridSpan w:val="2"/>
            <w:vAlign w:val="center"/>
          </w:tcPr>
          <w:p w14:paraId="559215A9">
            <w:pPr>
              <w:pStyle w:val="2"/>
              <w:ind w:firstLine="360"/>
              <w:jc w:val="center"/>
              <w:rPr>
                <w:rFonts w:ascii="仿宋" w:hAnsi="仿宋" w:eastAsia="仿宋" w:cs="仿宋"/>
                <w:kern w:val="0"/>
                <w:sz w:val="18"/>
                <w:szCs w:val="18"/>
              </w:rPr>
            </w:pPr>
          </w:p>
        </w:tc>
        <w:tc>
          <w:tcPr>
            <w:tcW w:w="2099" w:type="dxa"/>
            <w:gridSpan w:val="2"/>
            <w:vAlign w:val="center"/>
          </w:tcPr>
          <w:p w14:paraId="645148A4">
            <w:pPr>
              <w:pStyle w:val="2"/>
              <w:ind w:firstLine="360"/>
              <w:jc w:val="center"/>
              <w:rPr>
                <w:rFonts w:ascii="仿宋" w:hAnsi="仿宋" w:eastAsia="仿宋" w:cs="仿宋"/>
                <w:kern w:val="0"/>
                <w:sz w:val="18"/>
                <w:szCs w:val="18"/>
              </w:rPr>
            </w:pPr>
          </w:p>
        </w:tc>
        <w:tc>
          <w:tcPr>
            <w:tcW w:w="1838" w:type="dxa"/>
            <w:gridSpan w:val="2"/>
            <w:vAlign w:val="center"/>
          </w:tcPr>
          <w:p w14:paraId="5A427647">
            <w:pPr>
              <w:pStyle w:val="2"/>
              <w:ind w:firstLine="360"/>
              <w:jc w:val="center"/>
              <w:rPr>
                <w:rFonts w:ascii="仿宋" w:hAnsi="仿宋" w:eastAsia="仿宋" w:cs="仿宋"/>
                <w:kern w:val="0"/>
                <w:sz w:val="18"/>
                <w:szCs w:val="18"/>
              </w:rPr>
            </w:pPr>
          </w:p>
        </w:tc>
      </w:tr>
      <w:tr w14:paraId="0742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2C1F5ABA">
            <w:pPr>
              <w:pStyle w:val="2"/>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2、运行维护经费</w:t>
            </w:r>
          </w:p>
        </w:tc>
        <w:tc>
          <w:tcPr>
            <w:tcW w:w="1933" w:type="dxa"/>
            <w:gridSpan w:val="2"/>
            <w:vAlign w:val="center"/>
          </w:tcPr>
          <w:p w14:paraId="0E13422D">
            <w:pPr>
              <w:pStyle w:val="2"/>
              <w:ind w:firstLine="360"/>
              <w:jc w:val="center"/>
              <w:rPr>
                <w:rFonts w:ascii="仿宋" w:hAnsi="仿宋" w:eastAsia="仿宋" w:cs="仿宋"/>
                <w:kern w:val="0"/>
                <w:sz w:val="18"/>
                <w:szCs w:val="18"/>
              </w:rPr>
            </w:pPr>
          </w:p>
        </w:tc>
        <w:tc>
          <w:tcPr>
            <w:tcW w:w="2099" w:type="dxa"/>
            <w:gridSpan w:val="2"/>
            <w:vAlign w:val="center"/>
          </w:tcPr>
          <w:p w14:paraId="0EB35230">
            <w:pPr>
              <w:pStyle w:val="2"/>
              <w:ind w:firstLine="360"/>
              <w:jc w:val="center"/>
              <w:rPr>
                <w:rFonts w:ascii="仿宋" w:hAnsi="仿宋" w:eastAsia="仿宋" w:cs="仿宋"/>
                <w:kern w:val="0"/>
                <w:sz w:val="18"/>
                <w:szCs w:val="18"/>
              </w:rPr>
            </w:pPr>
          </w:p>
        </w:tc>
        <w:tc>
          <w:tcPr>
            <w:tcW w:w="1838" w:type="dxa"/>
            <w:gridSpan w:val="2"/>
            <w:vAlign w:val="center"/>
          </w:tcPr>
          <w:p w14:paraId="45FB2BD4">
            <w:pPr>
              <w:pStyle w:val="2"/>
              <w:ind w:firstLine="360"/>
              <w:jc w:val="center"/>
              <w:rPr>
                <w:rFonts w:ascii="仿宋" w:hAnsi="仿宋" w:eastAsia="仿宋" w:cs="仿宋"/>
                <w:kern w:val="0"/>
                <w:sz w:val="18"/>
                <w:szCs w:val="18"/>
              </w:rPr>
            </w:pPr>
          </w:p>
        </w:tc>
      </w:tr>
      <w:tr w14:paraId="6AF7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14:paraId="469D443D">
            <w:pPr>
              <w:pStyle w:val="2"/>
              <w:ind w:firstLine="360"/>
              <w:jc w:val="left"/>
              <w:rPr>
                <w:rFonts w:ascii="仿宋" w:hAnsi="仿宋" w:eastAsia="仿宋" w:cs="仿宋"/>
                <w:kern w:val="0"/>
                <w:sz w:val="18"/>
                <w:szCs w:val="18"/>
              </w:rPr>
            </w:pPr>
            <w:r>
              <w:rPr>
                <w:rFonts w:hint="eastAsia" w:ascii="仿宋" w:hAnsi="仿宋" w:eastAsia="仿宋" w:cs="仿宋"/>
                <w:kern w:val="0"/>
                <w:sz w:val="18"/>
                <w:szCs w:val="18"/>
              </w:rPr>
              <w:t>......</w:t>
            </w:r>
          </w:p>
        </w:tc>
        <w:tc>
          <w:tcPr>
            <w:tcW w:w="1933" w:type="dxa"/>
            <w:gridSpan w:val="2"/>
            <w:vAlign w:val="center"/>
          </w:tcPr>
          <w:p w14:paraId="73C2E809">
            <w:pPr>
              <w:pStyle w:val="2"/>
              <w:ind w:firstLine="360"/>
              <w:jc w:val="center"/>
              <w:rPr>
                <w:rFonts w:ascii="仿宋" w:hAnsi="仿宋" w:eastAsia="仿宋" w:cs="仿宋"/>
                <w:kern w:val="0"/>
                <w:sz w:val="18"/>
                <w:szCs w:val="18"/>
              </w:rPr>
            </w:pPr>
          </w:p>
        </w:tc>
        <w:tc>
          <w:tcPr>
            <w:tcW w:w="2099" w:type="dxa"/>
            <w:gridSpan w:val="2"/>
            <w:vAlign w:val="center"/>
          </w:tcPr>
          <w:p w14:paraId="62DCCDBC">
            <w:pPr>
              <w:pStyle w:val="2"/>
              <w:ind w:firstLine="360"/>
              <w:jc w:val="center"/>
              <w:rPr>
                <w:rFonts w:ascii="仿宋" w:hAnsi="仿宋" w:eastAsia="仿宋" w:cs="仿宋"/>
                <w:kern w:val="0"/>
                <w:sz w:val="18"/>
                <w:szCs w:val="18"/>
              </w:rPr>
            </w:pPr>
          </w:p>
        </w:tc>
        <w:tc>
          <w:tcPr>
            <w:tcW w:w="1838" w:type="dxa"/>
            <w:gridSpan w:val="2"/>
            <w:vAlign w:val="center"/>
          </w:tcPr>
          <w:p w14:paraId="340E903C">
            <w:pPr>
              <w:pStyle w:val="2"/>
              <w:ind w:firstLine="360"/>
              <w:jc w:val="center"/>
              <w:rPr>
                <w:rFonts w:ascii="仿宋" w:hAnsi="仿宋" w:eastAsia="仿宋" w:cs="仿宋"/>
                <w:kern w:val="0"/>
                <w:sz w:val="18"/>
                <w:szCs w:val="18"/>
              </w:rPr>
            </w:pPr>
          </w:p>
        </w:tc>
      </w:tr>
      <w:tr w14:paraId="146D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083AD442">
            <w:pPr>
              <w:pStyle w:val="2"/>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3、县级专项资金（每个专项一行）</w:t>
            </w:r>
          </w:p>
        </w:tc>
        <w:tc>
          <w:tcPr>
            <w:tcW w:w="1933" w:type="dxa"/>
            <w:gridSpan w:val="2"/>
            <w:vAlign w:val="center"/>
          </w:tcPr>
          <w:p w14:paraId="23661433">
            <w:pPr>
              <w:pStyle w:val="2"/>
              <w:ind w:firstLine="360"/>
              <w:jc w:val="center"/>
              <w:rPr>
                <w:rFonts w:ascii="仿宋" w:hAnsi="仿宋" w:eastAsia="仿宋" w:cs="仿宋"/>
                <w:kern w:val="0"/>
                <w:sz w:val="18"/>
                <w:szCs w:val="18"/>
              </w:rPr>
            </w:pPr>
          </w:p>
        </w:tc>
        <w:tc>
          <w:tcPr>
            <w:tcW w:w="2099" w:type="dxa"/>
            <w:gridSpan w:val="2"/>
            <w:vAlign w:val="center"/>
          </w:tcPr>
          <w:p w14:paraId="1CC370A9">
            <w:pPr>
              <w:pStyle w:val="2"/>
              <w:ind w:firstLine="360"/>
              <w:jc w:val="center"/>
              <w:rPr>
                <w:rFonts w:ascii="仿宋" w:hAnsi="仿宋" w:eastAsia="仿宋" w:cs="仿宋"/>
                <w:kern w:val="0"/>
                <w:sz w:val="18"/>
                <w:szCs w:val="18"/>
              </w:rPr>
            </w:pPr>
          </w:p>
        </w:tc>
        <w:tc>
          <w:tcPr>
            <w:tcW w:w="1838" w:type="dxa"/>
            <w:gridSpan w:val="2"/>
            <w:vAlign w:val="center"/>
          </w:tcPr>
          <w:p w14:paraId="632A6066">
            <w:pPr>
              <w:pStyle w:val="2"/>
              <w:ind w:firstLine="360"/>
              <w:jc w:val="center"/>
              <w:rPr>
                <w:rFonts w:ascii="仿宋" w:hAnsi="仿宋" w:eastAsia="仿宋" w:cs="仿宋"/>
                <w:kern w:val="0"/>
                <w:sz w:val="18"/>
                <w:szCs w:val="18"/>
              </w:rPr>
            </w:pPr>
          </w:p>
        </w:tc>
      </w:tr>
      <w:tr w14:paraId="195E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14:paraId="27218458">
            <w:pPr>
              <w:pStyle w:val="2"/>
              <w:ind w:firstLine="360"/>
              <w:jc w:val="left"/>
              <w:rPr>
                <w:rFonts w:ascii="仿宋" w:hAnsi="仿宋" w:eastAsia="仿宋" w:cs="仿宋"/>
                <w:kern w:val="0"/>
                <w:sz w:val="18"/>
                <w:szCs w:val="18"/>
              </w:rPr>
            </w:pPr>
            <w:r>
              <w:rPr>
                <w:rFonts w:hint="eastAsia" w:ascii="仿宋" w:hAnsi="仿宋" w:eastAsia="仿宋" w:cs="仿宋"/>
                <w:kern w:val="0"/>
                <w:sz w:val="18"/>
                <w:szCs w:val="18"/>
              </w:rPr>
              <w:t>......</w:t>
            </w:r>
          </w:p>
        </w:tc>
        <w:tc>
          <w:tcPr>
            <w:tcW w:w="1933" w:type="dxa"/>
            <w:gridSpan w:val="2"/>
            <w:vAlign w:val="center"/>
          </w:tcPr>
          <w:p w14:paraId="41E7E759">
            <w:pPr>
              <w:pStyle w:val="2"/>
              <w:ind w:firstLine="360"/>
              <w:jc w:val="center"/>
              <w:rPr>
                <w:rFonts w:ascii="仿宋" w:hAnsi="仿宋" w:eastAsia="仿宋" w:cs="仿宋"/>
                <w:kern w:val="0"/>
                <w:sz w:val="18"/>
                <w:szCs w:val="18"/>
              </w:rPr>
            </w:pPr>
          </w:p>
        </w:tc>
        <w:tc>
          <w:tcPr>
            <w:tcW w:w="2099" w:type="dxa"/>
            <w:gridSpan w:val="2"/>
            <w:vAlign w:val="center"/>
          </w:tcPr>
          <w:p w14:paraId="0D1C1E2D">
            <w:pPr>
              <w:pStyle w:val="2"/>
              <w:ind w:firstLine="360"/>
              <w:jc w:val="center"/>
              <w:rPr>
                <w:rFonts w:ascii="仿宋" w:hAnsi="仿宋" w:eastAsia="仿宋" w:cs="仿宋"/>
                <w:kern w:val="0"/>
                <w:sz w:val="18"/>
                <w:szCs w:val="18"/>
              </w:rPr>
            </w:pPr>
          </w:p>
        </w:tc>
        <w:tc>
          <w:tcPr>
            <w:tcW w:w="1838" w:type="dxa"/>
            <w:gridSpan w:val="2"/>
            <w:vAlign w:val="center"/>
          </w:tcPr>
          <w:p w14:paraId="0D5FE46F">
            <w:pPr>
              <w:pStyle w:val="2"/>
              <w:ind w:firstLine="360"/>
              <w:jc w:val="center"/>
              <w:rPr>
                <w:rFonts w:ascii="仿宋" w:hAnsi="仿宋" w:eastAsia="仿宋" w:cs="仿宋"/>
                <w:kern w:val="0"/>
                <w:sz w:val="18"/>
                <w:szCs w:val="18"/>
              </w:rPr>
            </w:pPr>
          </w:p>
        </w:tc>
      </w:tr>
      <w:tr w14:paraId="2780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14:paraId="553A7FF7">
            <w:pPr>
              <w:pStyle w:val="2"/>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公用经费</w:t>
            </w:r>
          </w:p>
        </w:tc>
        <w:tc>
          <w:tcPr>
            <w:tcW w:w="1933" w:type="dxa"/>
            <w:gridSpan w:val="2"/>
            <w:vAlign w:val="center"/>
          </w:tcPr>
          <w:p w14:paraId="191BF553">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6</w:t>
            </w:r>
            <w:r>
              <w:rPr>
                <w:rFonts w:ascii="仿宋" w:hAnsi="仿宋" w:eastAsia="仿宋" w:cs="仿宋"/>
                <w:kern w:val="0"/>
                <w:sz w:val="18"/>
                <w:szCs w:val="18"/>
              </w:rPr>
              <w:t>35.46</w:t>
            </w:r>
          </w:p>
        </w:tc>
        <w:tc>
          <w:tcPr>
            <w:tcW w:w="2099" w:type="dxa"/>
            <w:gridSpan w:val="2"/>
            <w:vAlign w:val="center"/>
          </w:tcPr>
          <w:p w14:paraId="1FE32B81">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1</w:t>
            </w:r>
            <w:r>
              <w:rPr>
                <w:rFonts w:ascii="仿宋" w:hAnsi="仿宋" w:eastAsia="仿宋" w:cs="仿宋"/>
                <w:kern w:val="0"/>
                <w:sz w:val="18"/>
                <w:szCs w:val="18"/>
              </w:rPr>
              <w:t>36.14</w:t>
            </w:r>
          </w:p>
        </w:tc>
        <w:tc>
          <w:tcPr>
            <w:tcW w:w="1838" w:type="dxa"/>
            <w:gridSpan w:val="2"/>
            <w:vAlign w:val="center"/>
          </w:tcPr>
          <w:p w14:paraId="3666EAC7">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513.5</w:t>
            </w:r>
          </w:p>
        </w:tc>
      </w:tr>
      <w:tr w14:paraId="440B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14:paraId="4BEEAEA4">
            <w:pPr>
              <w:pStyle w:val="2"/>
              <w:ind w:firstLine="360"/>
              <w:jc w:val="left"/>
              <w:rPr>
                <w:rFonts w:ascii="仿宋" w:hAnsi="仿宋" w:eastAsia="仿宋" w:cs="仿宋"/>
                <w:kern w:val="0"/>
                <w:sz w:val="18"/>
                <w:szCs w:val="18"/>
              </w:rPr>
            </w:pPr>
            <w:r>
              <w:rPr>
                <w:rFonts w:hint="eastAsia" w:ascii="仿宋" w:hAnsi="仿宋" w:eastAsia="仿宋" w:cs="仿宋"/>
                <w:kern w:val="0"/>
                <w:sz w:val="18"/>
                <w:szCs w:val="18"/>
              </w:rPr>
              <w:t>其中：办公经费</w:t>
            </w:r>
          </w:p>
        </w:tc>
        <w:tc>
          <w:tcPr>
            <w:tcW w:w="1933" w:type="dxa"/>
            <w:gridSpan w:val="2"/>
            <w:vAlign w:val="center"/>
          </w:tcPr>
          <w:p w14:paraId="2BE650B0">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1</w:t>
            </w:r>
            <w:r>
              <w:rPr>
                <w:rFonts w:ascii="仿宋" w:hAnsi="仿宋" w:eastAsia="仿宋" w:cs="仿宋"/>
                <w:kern w:val="0"/>
                <w:sz w:val="18"/>
                <w:szCs w:val="18"/>
              </w:rPr>
              <w:t>28.17</w:t>
            </w:r>
          </w:p>
        </w:tc>
        <w:tc>
          <w:tcPr>
            <w:tcW w:w="2099" w:type="dxa"/>
            <w:gridSpan w:val="2"/>
            <w:vAlign w:val="center"/>
          </w:tcPr>
          <w:p w14:paraId="5592AC9F">
            <w:pPr>
              <w:pStyle w:val="2"/>
              <w:ind w:firstLine="360"/>
              <w:jc w:val="center"/>
              <w:rPr>
                <w:rFonts w:ascii="仿宋" w:hAnsi="仿宋" w:eastAsia="仿宋" w:cs="仿宋"/>
                <w:kern w:val="0"/>
                <w:sz w:val="18"/>
                <w:szCs w:val="18"/>
              </w:rPr>
            </w:pPr>
          </w:p>
        </w:tc>
        <w:tc>
          <w:tcPr>
            <w:tcW w:w="1838" w:type="dxa"/>
            <w:gridSpan w:val="2"/>
            <w:vAlign w:val="center"/>
          </w:tcPr>
          <w:p w14:paraId="5D12453E">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106.5</w:t>
            </w:r>
          </w:p>
        </w:tc>
      </w:tr>
      <w:tr w14:paraId="0E43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14:paraId="4268F1FA">
            <w:pPr>
              <w:pStyle w:val="2"/>
              <w:ind w:firstLine="360"/>
              <w:jc w:val="left"/>
              <w:rPr>
                <w:rFonts w:ascii="仿宋" w:hAnsi="仿宋" w:eastAsia="仿宋" w:cs="仿宋"/>
                <w:kern w:val="0"/>
                <w:sz w:val="18"/>
                <w:szCs w:val="18"/>
              </w:rPr>
            </w:pPr>
            <w:r>
              <w:rPr>
                <w:rFonts w:hint="eastAsia" w:ascii="仿宋" w:hAnsi="仿宋" w:eastAsia="仿宋" w:cs="仿宋"/>
                <w:kern w:val="0"/>
                <w:sz w:val="18"/>
                <w:szCs w:val="18"/>
              </w:rPr>
              <w:t>水费、电费、差旅费</w:t>
            </w:r>
          </w:p>
        </w:tc>
        <w:tc>
          <w:tcPr>
            <w:tcW w:w="1933" w:type="dxa"/>
            <w:gridSpan w:val="2"/>
            <w:vAlign w:val="center"/>
          </w:tcPr>
          <w:p w14:paraId="13F9144D">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3</w:t>
            </w:r>
            <w:r>
              <w:rPr>
                <w:rFonts w:ascii="仿宋" w:hAnsi="仿宋" w:eastAsia="仿宋" w:cs="仿宋"/>
                <w:kern w:val="0"/>
                <w:sz w:val="18"/>
                <w:szCs w:val="18"/>
              </w:rPr>
              <w:t>9.43</w:t>
            </w:r>
          </w:p>
        </w:tc>
        <w:tc>
          <w:tcPr>
            <w:tcW w:w="2099" w:type="dxa"/>
            <w:gridSpan w:val="2"/>
            <w:vAlign w:val="center"/>
          </w:tcPr>
          <w:p w14:paraId="6E4FC0C7">
            <w:pPr>
              <w:pStyle w:val="2"/>
              <w:ind w:firstLine="360"/>
              <w:jc w:val="center"/>
              <w:rPr>
                <w:rFonts w:ascii="仿宋" w:hAnsi="仿宋" w:eastAsia="仿宋" w:cs="仿宋"/>
                <w:kern w:val="0"/>
                <w:sz w:val="18"/>
                <w:szCs w:val="18"/>
              </w:rPr>
            </w:pPr>
          </w:p>
        </w:tc>
        <w:tc>
          <w:tcPr>
            <w:tcW w:w="1838" w:type="dxa"/>
            <w:gridSpan w:val="2"/>
            <w:vAlign w:val="center"/>
          </w:tcPr>
          <w:p w14:paraId="2C2147C0">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40.7</w:t>
            </w:r>
          </w:p>
        </w:tc>
      </w:tr>
      <w:tr w14:paraId="690A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5A47C367">
            <w:pPr>
              <w:pStyle w:val="2"/>
              <w:ind w:firstLine="360"/>
              <w:jc w:val="left"/>
              <w:rPr>
                <w:rFonts w:ascii="仿宋" w:hAnsi="仿宋" w:eastAsia="仿宋" w:cs="仿宋"/>
                <w:kern w:val="0"/>
                <w:sz w:val="18"/>
                <w:szCs w:val="18"/>
              </w:rPr>
            </w:pPr>
            <w:r>
              <w:rPr>
                <w:rFonts w:hint="eastAsia" w:ascii="仿宋" w:hAnsi="仿宋" w:eastAsia="仿宋" w:cs="仿宋"/>
                <w:kern w:val="0"/>
                <w:sz w:val="18"/>
                <w:szCs w:val="18"/>
              </w:rPr>
              <w:t>会议费、培训费</w:t>
            </w:r>
          </w:p>
        </w:tc>
        <w:tc>
          <w:tcPr>
            <w:tcW w:w="1933" w:type="dxa"/>
            <w:gridSpan w:val="2"/>
            <w:vAlign w:val="center"/>
          </w:tcPr>
          <w:p w14:paraId="402E5899">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6</w:t>
            </w:r>
            <w:r>
              <w:rPr>
                <w:rFonts w:ascii="仿宋" w:hAnsi="仿宋" w:eastAsia="仿宋" w:cs="仿宋"/>
                <w:kern w:val="0"/>
                <w:sz w:val="18"/>
                <w:szCs w:val="18"/>
              </w:rPr>
              <w:t>.27</w:t>
            </w:r>
          </w:p>
        </w:tc>
        <w:tc>
          <w:tcPr>
            <w:tcW w:w="2099" w:type="dxa"/>
            <w:gridSpan w:val="2"/>
            <w:vAlign w:val="center"/>
          </w:tcPr>
          <w:p w14:paraId="48274625">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2</w:t>
            </w:r>
            <w:r>
              <w:rPr>
                <w:rFonts w:ascii="仿宋" w:hAnsi="仿宋" w:eastAsia="仿宋" w:cs="仿宋"/>
                <w:kern w:val="0"/>
                <w:sz w:val="18"/>
                <w:szCs w:val="18"/>
              </w:rPr>
              <w:t>4.1</w:t>
            </w:r>
          </w:p>
        </w:tc>
        <w:tc>
          <w:tcPr>
            <w:tcW w:w="1838" w:type="dxa"/>
            <w:gridSpan w:val="2"/>
            <w:vAlign w:val="center"/>
          </w:tcPr>
          <w:p w14:paraId="18C1E591">
            <w:pPr>
              <w:pStyle w:val="2"/>
              <w:ind w:firstLine="360"/>
              <w:jc w:val="center"/>
              <w:rPr>
                <w:rFonts w:ascii="仿宋" w:hAnsi="仿宋" w:eastAsia="仿宋" w:cs="仿宋"/>
                <w:kern w:val="0"/>
                <w:sz w:val="18"/>
                <w:szCs w:val="18"/>
              </w:rPr>
            </w:pPr>
            <w:r>
              <w:rPr>
                <w:rFonts w:hint="eastAsia" w:ascii="仿宋" w:hAnsi="仿宋" w:eastAsia="仿宋" w:cs="仿宋"/>
                <w:kern w:val="0"/>
                <w:sz w:val="18"/>
                <w:szCs w:val="18"/>
              </w:rPr>
              <w:t>1.04</w:t>
            </w:r>
          </w:p>
        </w:tc>
      </w:tr>
      <w:tr w14:paraId="5BB1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14:paraId="195167F0">
            <w:pPr>
              <w:pStyle w:val="2"/>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政府采购金额</w:t>
            </w:r>
          </w:p>
        </w:tc>
        <w:tc>
          <w:tcPr>
            <w:tcW w:w="1933" w:type="dxa"/>
            <w:gridSpan w:val="2"/>
            <w:vAlign w:val="center"/>
          </w:tcPr>
          <w:p w14:paraId="54850FB2">
            <w:pPr>
              <w:pStyle w:val="2"/>
              <w:ind w:firstLine="360"/>
              <w:jc w:val="center"/>
              <w:rPr>
                <w:rFonts w:ascii="仿宋" w:hAnsi="仿宋" w:eastAsia="仿宋" w:cs="仿宋"/>
                <w:kern w:val="0"/>
                <w:sz w:val="18"/>
                <w:szCs w:val="18"/>
              </w:rPr>
            </w:pPr>
          </w:p>
        </w:tc>
        <w:tc>
          <w:tcPr>
            <w:tcW w:w="2099" w:type="dxa"/>
            <w:gridSpan w:val="2"/>
            <w:vAlign w:val="center"/>
          </w:tcPr>
          <w:p w14:paraId="46AA34BB">
            <w:pPr>
              <w:pStyle w:val="2"/>
              <w:ind w:firstLine="360"/>
              <w:jc w:val="center"/>
              <w:rPr>
                <w:rFonts w:ascii="仿宋" w:hAnsi="仿宋" w:eastAsia="仿宋" w:cs="仿宋"/>
                <w:kern w:val="0"/>
                <w:sz w:val="18"/>
                <w:szCs w:val="18"/>
              </w:rPr>
            </w:pPr>
          </w:p>
        </w:tc>
        <w:tc>
          <w:tcPr>
            <w:tcW w:w="1838" w:type="dxa"/>
            <w:gridSpan w:val="2"/>
            <w:vAlign w:val="center"/>
          </w:tcPr>
          <w:p w14:paraId="38255B3E">
            <w:pPr>
              <w:pStyle w:val="2"/>
              <w:ind w:firstLine="360"/>
              <w:jc w:val="center"/>
              <w:rPr>
                <w:rFonts w:ascii="仿宋" w:hAnsi="仿宋" w:eastAsia="仿宋" w:cs="仿宋"/>
                <w:kern w:val="0"/>
                <w:sz w:val="18"/>
                <w:szCs w:val="18"/>
              </w:rPr>
            </w:pPr>
          </w:p>
        </w:tc>
      </w:tr>
      <w:tr w14:paraId="1DE5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14:paraId="20E29D59">
            <w:pPr>
              <w:pStyle w:val="2"/>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部门基本支出预算调整</w:t>
            </w:r>
          </w:p>
        </w:tc>
        <w:tc>
          <w:tcPr>
            <w:tcW w:w="1933" w:type="dxa"/>
            <w:gridSpan w:val="2"/>
            <w:vAlign w:val="center"/>
          </w:tcPr>
          <w:p w14:paraId="3F39E17A">
            <w:pPr>
              <w:pStyle w:val="2"/>
              <w:ind w:firstLine="360"/>
              <w:jc w:val="center"/>
              <w:rPr>
                <w:rFonts w:ascii="仿宋" w:hAnsi="仿宋" w:eastAsia="仿宋" w:cs="仿宋"/>
                <w:kern w:val="0"/>
                <w:sz w:val="18"/>
                <w:szCs w:val="18"/>
              </w:rPr>
            </w:pPr>
          </w:p>
        </w:tc>
        <w:tc>
          <w:tcPr>
            <w:tcW w:w="2099" w:type="dxa"/>
            <w:gridSpan w:val="2"/>
            <w:vAlign w:val="center"/>
          </w:tcPr>
          <w:p w14:paraId="3FA0EE85">
            <w:pPr>
              <w:pStyle w:val="2"/>
              <w:ind w:firstLine="360"/>
              <w:jc w:val="center"/>
              <w:rPr>
                <w:rFonts w:ascii="仿宋" w:hAnsi="仿宋" w:eastAsia="仿宋" w:cs="仿宋"/>
                <w:kern w:val="0"/>
                <w:sz w:val="18"/>
                <w:szCs w:val="18"/>
              </w:rPr>
            </w:pPr>
          </w:p>
        </w:tc>
        <w:tc>
          <w:tcPr>
            <w:tcW w:w="1838" w:type="dxa"/>
            <w:gridSpan w:val="2"/>
            <w:vAlign w:val="center"/>
          </w:tcPr>
          <w:p w14:paraId="597FF80B">
            <w:pPr>
              <w:pStyle w:val="2"/>
              <w:ind w:firstLine="360"/>
              <w:jc w:val="center"/>
              <w:rPr>
                <w:rFonts w:ascii="仿宋" w:hAnsi="仿宋" w:eastAsia="仿宋" w:cs="仿宋"/>
                <w:kern w:val="0"/>
                <w:sz w:val="18"/>
                <w:szCs w:val="18"/>
              </w:rPr>
            </w:pPr>
          </w:p>
        </w:tc>
      </w:tr>
      <w:tr w14:paraId="049D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14:paraId="34F919C0">
            <w:pPr>
              <w:pStyle w:val="2"/>
              <w:ind w:left="180" w:hanging="180" w:hangingChars="100"/>
              <w:jc w:val="left"/>
              <w:rPr>
                <w:rFonts w:ascii="仿宋" w:hAnsi="仿宋" w:eastAsia="仿宋" w:cs="仿宋"/>
                <w:kern w:val="0"/>
                <w:sz w:val="18"/>
                <w:szCs w:val="18"/>
              </w:rPr>
            </w:pPr>
            <w:r>
              <w:rPr>
                <w:rFonts w:hint="eastAsia" w:ascii="仿宋" w:hAnsi="仿宋" w:eastAsia="仿宋" w:cs="仿宋"/>
                <w:kern w:val="0"/>
                <w:sz w:val="18"/>
                <w:szCs w:val="18"/>
              </w:rPr>
              <w:t>楼堂馆所控制情况 （2023年完工项目）</w:t>
            </w:r>
          </w:p>
        </w:tc>
        <w:tc>
          <w:tcPr>
            <w:tcW w:w="950" w:type="dxa"/>
            <w:vAlign w:val="center"/>
          </w:tcPr>
          <w:p w14:paraId="2B79C92E">
            <w:pPr>
              <w:pStyle w:val="2"/>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批复规模（㎡）</w:t>
            </w:r>
          </w:p>
        </w:tc>
        <w:tc>
          <w:tcPr>
            <w:tcW w:w="983" w:type="dxa"/>
            <w:vAlign w:val="center"/>
          </w:tcPr>
          <w:p w14:paraId="26E01F1E">
            <w:pPr>
              <w:pStyle w:val="2"/>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实际规模（㎡）</w:t>
            </w:r>
          </w:p>
        </w:tc>
        <w:tc>
          <w:tcPr>
            <w:tcW w:w="1127" w:type="dxa"/>
            <w:vAlign w:val="center"/>
          </w:tcPr>
          <w:p w14:paraId="4F03629E">
            <w:pPr>
              <w:pStyle w:val="2"/>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规模控制率</w:t>
            </w:r>
          </w:p>
        </w:tc>
        <w:tc>
          <w:tcPr>
            <w:tcW w:w="972" w:type="dxa"/>
            <w:vAlign w:val="center"/>
          </w:tcPr>
          <w:p w14:paraId="5DB127D2">
            <w:pPr>
              <w:pStyle w:val="2"/>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预算投资（万元）</w:t>
            </w:r>
          </w:p>
        </w:tc>
        <w:tc>
          <w:tcPr>
            <w:tcW w:w="1017" w:type="dxa"/>
            <w:vAlign w:val="center"/>
          </w:tcPr>
          <w:p w14:paraId="780B88B5">
            <w:pPr>
              <w:pStyle w:val="2"/>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实际投资（万元）</w:t>
            </w:r>
          </w:p>
        </w:tc>
        <w:tc>
          <w:tcPr>
            <w:tcW w:w="821" w:type="dxa"/>
            <w:vAlign w:val="center"/>
          </w:tcPr>
          <w:p w14:paraId="4C204F3A">
            <w:pPr>
              <w:jc w:val="center"/>
              <w:rPr>
                <w:sz w:val="18"/>
                <w:szCs w:val="18"/>
              </w:rPr>
            </w:pPr>
            <w:r>
              <w:rPr>
                <w:rFonts w:hint="eastAsia" w:ascii="仿宋" w:hAnsi="仿宋" w:eastAsia="仿宋" w:cs="仿宋"/>
                <w:kern w:val="0"/>
                <w:sz w:val="18"/>
                <w:szCs w:val="18"/>
              </w:rPr>
              <w:t>投资概算控制率</w:t>
            </w:r>
          </w:p>
        </w:tc>
      </w:tr>
      <w:tr w14:paraId="199C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39C2FD9F">
            <w:pPr>
              <w:pStyle w:val="2"/>
              <w:ind w:firstLine="360"/>
              <w:jc w:val="center"/>
              <w:rPr>
                <w:rFonts w:ascii="仿宋" w:hAnsi="仿宋" w:eastAsia="仿宋" w:cs="仿宋"/>
                <w:kern w:val="0"/>
                <w:sz w:val="18"/>
                <w:szCs w:val="18"/>
              </w:rPr>
            </w:pPr>
          </w:p>
        </w:tc>
        <w:tc>
          <w:tcPr>
            <w:tcW w:w="950" w:type="dxa"/>
            <w:vAlign w:val="center"/>
          </w:tcPr>
          <w:p w14:paraId="6A66F7AD">
            <w:pPr>
              <w:pStyle w:val="2"/>
              <w:ind w:firstLine="360"/>
              <w:jc w:val="center"/>
              <w:rPr>
                <w:rFonts w:ascii="仿宋" w:hAnsi="仿宋" w:eastAsia="仿宋" w:cs="仿宋"/>
                <w:kern w:val="0"/>
                <w:sz w:val="18"/>
                <w:szCs w:val="18"/>
              </w:rPr>
            </w:pPr>
          </w:p>
        </w:tc>
        <w:tc>
          <w:tcPr>
            <w:tcW w:w="983" w:type="dxa"/>
            <w:vAlign w:val="center"/>
          </w:tcPr>
          <w:p w14:paraId="58384E84">
            <w:pPr>
              <w:pStyle w:val="2"/>
              <w:ind w:firstLine="360"/>
              <w:jc w:val="center"/>
              <w:rPr>
                <w:rFonts w:ascii="仿宋" w:hAnsi="仿宋" w:eastAsia="仿宋" w:cs="仿宋"/>
                <w:kern w:val="0"/>
                <w:sz w:val="18"/>
                <w:szCs w:val="18"/>
              </w:rPr>
            </w:pPr>
          </w:p>
        </w:tc>
        <w:tc>
          <w:tcPr>
            <w:tcW w:w="1127" w:type="dxa"/>
            <w:vAlign w:val="center"/>
          </w:tcPr>
          <w:p w14:paraId="1E53A94D">
            <w:pPr>
              <w:pStyle w:val="2"/>
              <w:ind w:firstLine="360"/>
              <w:jc w:val="center"/>
              <w:rPr>
                <w:rFonts w:ascii="仿宋" w:hAnsi="仿宋" w:eastAsia="仿宋" w:cs="仿宋"/>
                <w:kern w:val="0"/>
                <w:sz w:val="18"/>
                <w:szCs w:val="18"/>
              </w:rPr>
            </w:pPr>
          </w:p>
        </w:tc>
        <w:tc>
          <w:tcPr>
            <w:tcW w:w="972" w:type="dxa"/>
            <w:vAlign w:val="center"/>
          </w:tcPr>
          <w:p w14:paraId="3E6B1C05">
            <w:pPr>
              <w:pStyle w:val="2"/>
              <w:ind w:firstLine="360"/>
              <w:jc w:val="center"/>
              <w:rPr>
                <w:rFonts w:ascii="仿宋" w:hAnsi="仿宋" w:eastAsia="仿宋" w:cs="仿宋"/>
                <w:kern w:val="0"/>
                <w:sz w:val="18"/>
                <w:szCs w:val="18"/>
              </w:rPr>
            </w:pPr>
          </w:p>
        </w:tc>
        <w:tc>
          <w:tcPr>
            <w:tcW w:w="1017" w:type="dxa"/>
            <w:vAlign w:val="center"/>
          </w:tcPr>
          <w:p w14:paraId="2FD138B1">
            <w:pPr>
              <w:pStyle w:val="2"/>
              <w:ind w:firstLine="360"/>
              <w:jc w:val="center"/>
              <w:rPr>
                <w:rFonts w:ascii="仿宋" w:hAnsi="仿宋" w:eastAsia="仿宋" w:cs="仿宋"/>
                <w:kern w:val="0"/>
                <w:sz w:val="18"/>
                <w:szCs w:val="18"/>
              </w:rPr>
            </w:pPr>
          </w:p>
        </w:tc>
        <w:tc>
          <w:tcPr>
            <w:tcW w:w="821" w:type="dxa"/>
            <w:vAlign w:val="center"/>
          </w:tcPr>
          <w:p w14:paraId="5F813A08">
            <w:pPr>
              <w:pStyle w:val="2"/>
              <w:ind w:firstLine="360"/>
              <w:jc w:val="center"/>
              <w:rPr>
                <w:rFonts w:ascii="仿宋" w:hAnsi="仿宋" w:eastAsia="仿宋" w:cs="仿宋"/>
                <w:kern w:val="0"/>
                <w:sz w:val="18"/>
                <w:szCs w:val="18"/>
              </w:rPr>
            </w:pPr>
          </w:p>
        </w:tc>
      </w:tr>
      <w:tr w14:paraId="7A60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14:paraId="717A5AAB">
            <w:pPr>
              <w:pStyle w:val="2"/>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例行节约保障措施</w:t>
            </w:r>
          </w:p>
        </w:tc>
        <w:tc>
          <w:tcPr>
            <w:tcW w:w="5870" w:type="dxa"/>
            <w:gridSpan w:val="6"/>
            <w:vAlign w:val="center"/>
          </w:tcPr>
          <w:p w14:paraId="3D362625">
            <w:pPr>
              <w:pStyle w:val="2"/>
              <w:ind w:firstLine="360"/>
              <w:jc w:val="center"/>
              <w:rPr>
                <w:rFonts w:ascii="仿宋" w:hAnsi="仿宋" w:eastAsia="仿宋" w:cs="仿宋"/>
                <w:kern w:val="0"/>
                <w:sz w:val="18"/>
                <w:szCs w:val="18"/>
              </w:rPr>
            </w:pPr>
          </w:p>
        </w:tc>
      </w:tr>
    </w:tbl>
    <w:p w14:paraId="7B36C749">
      <w:pPr>
        <w:pStyle w:val="2"/>
        <w:ind w:firstLine="0" w:firstLineChars="0"/>
        <w:rPr>
          <w:rFonts w:ascii="仿宋" w:hAnsi="仿宋" w:eastAsia="仿宋" w:cs="仿宋"/>
          <w:kern w:val="0"/>
          <w:sz w:val="30"/>
          <w:szCs w:val="30"/>
        </w:rPr>
      </w:pPr>
    </w:p>
    <w:p w14:paraId="7474AF4E">
      <w:pPr>
        <w:pStyle w:val="2"/>
        <w:ind w:firstLine="480"/>
        <w:rPr>
          <w:rFonts w:ascii="仿宋" w:hAnsi="仿宋" w:eastAsia="仿宋" w:cs="仿宋"/>
          <w:kern w:val="0"/>
          <w:sz w:val="24"/>
        </w:rPr>
      </w:pPr>
    </w:p>
    <w:p w14:paraId="1CB48EFB">
      <w:pPr>
        <w:pStyle w:val="2"/>
        <w:ind w:firstLine="0" w:firstLineChars="0"/>
        <w:rPr>
          <w:rFonts w:ascii="黑体" w:hAnsi="黑体" w:eastAsia="黑体" w:cs="黑体"/>
          <w:szCs w:val="32"/>
        </w:rPr>
      </w:pPr>
      <w:r>
        <w:rPr>
          <w:rFonts w:hint="eastAsia" w:ascii="仿宋" w:hAnsi="仿宋" w:eastAsia="仿宋" w:cs="仿宋"/>
          <w:kern w:val="0"/>
          <w:sz w:val="24"/>
        </w:rPr>
        <w:t>填表人：       填报日期：     联系电话：           单位负责人签字：</w:t>
      </w:r>
    </w:p>
    <w:p w14:paraId="4FE7DD9A">
      <w:pPr>
        <w:spacing w:line="640" w:lineRule="exact"/>
        <w:ind w:firstLine="1600" w:firstLineChars="400"/>
        <w:rPr>
          <w:rFonts w:ascii="方正小标宋简体" w:hAnsi="方正小标宋简体" w:eastAsia="方正小标宋简体" w:cs="方正小标宋简体"/>
          <w:sz w:val="40"/>
          <w:szCs w:val="40"/>
        </w:rPr>
      </w:pPr>
    </w:p>
    <w:p w14:paraId="5FAB0D87">
      <w:pPr>
        <w:spacing w:line="640" w:lineRule="exact"/>
        <w:ind w:firstLine="1600" w:firstLineChars="400"/>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10"/>
        <w:tblW w:w="8979" w:type="dxa"/>
        <w:jc w:val="center"/>
        <w:tblLayout w:type="fixed"/>
        <w:tblCellMar>
          <w:top w:w="0" w:type="dxa"/>
          <w:left w:w="108" w:type="dxa"/>
          <w:bottom w:w="0" w:type="dxa"/>
          <w:right w:w="108" w:type="dxa"/>
        </w:tblCellMar>
      </w:tblPr>
      <w:tblGrid>
        <w:gridCol w:w="969"/>
        <w:gridCol w:w="969"/>
        <w:gridCol w:w="712"/>
        <w:gridCol w:w="1273"/>
        <w:gridCol w:w="84"/>
        <w:gridCol w:w="1120"/>
        <w:gridCol w:w="1103"/>
        <w:gridCol w:w="636"/>
        <w:gridCol w:w="890"/>
        <w:gridCol w:w="1223"/>
      </w:tblGrid>
      <w:tr w14:paraId="53923F6D">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14:paraId="780873A9">
            <w:pPr>
              <w:spacing w:line="240" w:lineRule="exact"/>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vAlign w:val="center"/>
          </w:tcPr>
          <w:p w14:paraId="4CEB97A4">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rPr>
              <w:t>隆回县北山镇中心学校</w:t>
            </w:r>
            <w:r>
              <w:rPr>
                <w:rFonts w:eastAsia="仿宋_GB2312"/>
                <w:color w:val="000000"/>
                <w:kern w:val="0"/>
                <w:sz w:val="18"/>
                <w:szCs w:val="18"/>
              </w:rPr>
              <w:t>　</w:t>
            </w:r>
          </w:p>
        </w:tc>
      </w:tr>
      <w:tr w14:paraId="04C3AC0E">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vAlign w:val="center"/>
          </w:tcPr>
          <w:p w14:paraId="24B451A3">
            <w:pPr>
              <w:spacing w:line="240" w:lineRule="exact"/>
              <w:rPr>
                <w:rFonts w:eastAsia="仿宋_GB2312"/>
                <w:color w:val="000000"/>
                <w:kern w:val="0"/>
                <w:sz w:val="18"/>
                <w:szCs w:val="18"/>
              </w:rPr>
            </w:pPr>
            <w:r>
              <w:rPr>
                <w:rFonts w:eastAsia="仿宋_GB2312"/>
                <w:color w:val="000000"/>
                <w:kern w:val="0"/>
                <w:sz w:val="18"/>
                <w:szCs w:val="18"/>
              </w:rPr>
              <w:t>年度预</w:t>
            </w:r>
          </w:p>
          <w:p w14:paraId="4550E203">
            <w:pPr>
              <w:spacing w:line="240" w:lineRule="exact"/>
              <w:rPr>
                <w:rFonts w:eastAsia="仿宋_GB2312"/>
                <w:color w:val="000000"/>
                <w:kern w:val="0"/>
                <w:sz w:val="18"/>
                <w:szCs w:val="18"/>
              </w:rPr>
            </w:pPr>
            <w:r>
              <w:rPr>
                <w:rFonts w:eastAsia="仿宋_GB2312"/>
                <w:color w:val="000000"/>
                <w:kern w:val="0"/>
                <w:sz w:val="18"/>
                <w:szCs w:val="18"/>
              </w:rPr>
              <w:t>算申请</w:t>
            </w:r>
          </w:p>
          <w:p w14:paraId="0D933051">
            <w:pPr>
              <w:spacing w:line="240" w:lineRule="exact"/>
              <w:rPr>
                <w:rFonts w:eastAsia="仿宋_GB2312"/>
                <w:color w:val="000000"/>
                <w:kern w:val="0"/>
                <w:sz w:val="18"/>
                <w:szCs w:val="18"/>
              </w:rPr>
            </w:pP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vAlign w:val="center"/>
          </w:tcPr>
          <w:p w14:paraId="3CCA0CB0">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vAlign w:val="center"/>
          </w:tcPr>
          <w:p w14:paraId="6F693DAB">
            <w:pPr>
              <w:spacing w:line="240" w:lineRule="exact"/>
              <w:rPr>
                <w:rFonts w:eastAsia="仿宋_GB2312"/>
                <w:sz w:val="18"/>
                <w:szCs w:val="18"/>
              </w:rPr>
            </w:pPr>
            <w:r>
              <w:rPr>
                <w:rFonts w:eastAsia="仿宋_GB2312"/>
                <w:sz w:val="18"/>
                <w:szCs w:val="18"/>
              </w:rPr>
              <w:t>年初预算数</w:t>
            </w:r>
          </w:p>
        </w:tc>
        <w:tc>
          <w:tcPr>
            <w:tcW w:w="1204" w:type="dxa"/>
            <w:gridSpan w:val="2"/>
            <w:tcBorders>
              <w:top w:val="nil"/>
              <w:left w:val="nil"/>
              <w:bottom w:val="single" w:color="auto" w:sz="4" w:space="0"/>
              <w:right w:val="single" w:color="auto" w:sz="4" w:space="0"/>
            </w:tcBorders>
            <w:vAlign w:val="center"/>
          </w:tcPr>
          <w:p w14:paraId="5165E5DA">
            <w:pPr>
              <w:spacing w:line="240" w:lineRule="exact"/>
              <w:rPr>
                <w:rFonts w:eastAsia="仿宋_GB2312"/>
                <w:sz w:val="18"/>
                <w:szCs w:val="18"/>
              </w:rPr>
            </w:pPr>
            <w:r>
              <w:rPr>
                <w:rFonts w:eastAsia="仿宋_GB2312"/>
                <w:sz w:val="18"/>
                <w:szCs w:val="18"/>
              </w:rPr>
              <w:t>全年预算数</w:t>
            </w:r>
          </w:p>
        </w:tc>
        <w:tc>
          <w:tcPr>
            <w:tcW w:w="1103" w:type="dxa"/>
            <w:tcBorders>
              <w:top w:val="nil"/>
              <w:left w:val="nil"/>
              <w:bottom w:val="single" w:color="auto" w:sz="4" w:space="0"/>
              <w:right w:val="single" w:color="auto" w:sz="4" w:space="0"/>
            </w:tcBorders>
            <w:vAlign w:val="center"/>
          </w:tcPr>
          <w:p w14:paraId="0677C44E">
            <w:pPr>
              <w:spacing w:line="240" w:lineRule="exact"/>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vAlign w:val="center"/>
          </w:tcPr>
          <w:p w14:paraId="3C9BC401">
            <w:pPr>
              <w:spacing w:line="240" w:lineRule="exact"/>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vAlign w:val="center"/>
          </w:tcPr>
          <w:p w14:paraId="093D0D95">
            <w:pPr>
              <w:spacing w:line="240" w:lineRule="exact"/>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vAlign w:val="center"/>
          </w:tcPr>
          <w:p w14:paraId="0C23801A">
            <w:pPr>
              <w:spacing w:line="240" w:lineRule="exact"/>
              <w:rPr>
                <w:rFonts w:eastAsia="仿宋_GB2312"/>
                <w:sz w:val="18"/>
                <w:szCs w:val="18"/>
              </w:rPr>
            </w:pPr>
            <w:r>
              <w:rPr>
                <w:rFonts w:eastAsia="仿宋_GB2312"/>
                <w:sz w:val="18"/>
                <w:szCs w:val="18"/>
              </w:rPr>
              <w:t>得分</w:t>
            </w:r>
          </w:p>
        </w:tc>
      </w:tr>
      <w:tr w14:paraId="0D237D67">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vAlign w:val="center"/>
          </w:tcPr>
          <w:p w14:paraId="34406FE6">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vAlign w:val="center"/>
          </w:tcPr>
          <w:p w14:paraId="4DE1EC3E">
            <w:pPr>
              <w:spacing w:line="240" w:lineRule="exact"/>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vAlign w:val="center"/>
          </w:tcPr>
          <w:p w14:paraId="1D8B87A0">
            <w:pPr>
              <w:spacing w:line="240" w:lineRule="exact"/>
              <w:ind w:firstLine="360"/>
              <w:jc w:val="center"/>
              <w:rPr>
                <w:rFonts w:eastAsia="仿宋_GB2312"/>
                <w:sz w:val="18"/>
                <w:szCs w:val="18"/>
              </w:rPr>
            </w:pPr>
            <w:r>
              <w:rPr>
                <w:rFonts w:hint="eastAsia" w:eastAsia="仿宋_GB2312"/>
                <w:sz w:val="18"/>
                <w:szCs w:val="18"/>
              </w:rPr>
              <w:t>3702.2</w:t>
            </w:r>
          </w:p>
        </w:tc>
        <w:tc>
          <w:tcPr>
            <w:tcW w:w="1204" w:type="dxa"/>
            <w:gridSpan w:val="2"/>
            <w:tcBorders>
              <w:top w:val="nil"/>
              <w:left w:val="nil"/>
              <w:bottom w:val="single" w:color="auto" w:sz="4" w:space="0"/>
              <w:right w:val="single" w:color="auto" w:sz="4" w:space="0"/>
            </w:tcBorders>
            <w:vAlign w:val="center"/>
          </w:tcPr>
          <w:p w14:paraId="27543502">
            <w:pPr>
              <w:spacing w:line="240" w:lineRule="exact"/>
              <w:ind w:firstLine="360"/>
              <w:jc w:val="center"/>
              <w:rPr>
                <w:rFonts w:eastAsia="仿宋_GB2312"/>
                <w:sz w:val="18"/>
                <w:szCs w:val="18"/>
              </w:rPr>
            </w:pPr>
            <w:r>
              <w:rPr>
                <w:rFonts w:hint="eastAsia" w:eastAsia="仿宋_GB2312"/>
                <w:sz w:val="18"/>
                <w:szCs w:val="18"/>
              </w:rPr>
              <w:t>4835.7</w:t>
            </w:r>
          </w:p>
        </w:tc>
        <w:tc>
          <w:tcPr>
            <w:tcW w:w="1103" w:type="dxa"/>
            <w:tcBorders>
              <w:top w:val="nil"/>
              <w:left w:val="nil"/>
              <w:bottom w:val="single" w:color="auto" w:sz="4" w:space="0"/>
              <w:right w:val="single" w:color="auto" w:sz="4" w:space="0"/>
            </w:tcBorders>
            <w:vAlign w:val="center"/>
          </w:tcPr>
          <w:p w14:paraId="207B6AF7">
            <w:pPr>
              <w:spacing w:line="240" w:lineRule="exact"/>
              <w:ind w:firstLine="360"/>
              <w:jc w:val="center"/>
              <w:rPr>
                <w:rFonts w:eastAsia="仿宋_GB2312"/>
                <w:sz w:val="18"/>
                <w:szCs w:val="18"/>
              </w:rPr>
            </w:pPr>
            <w:r>
              <w:rPr>
                <w:rFonts w:hint="eastAsia" w:eastAsia="仿宋_GB2312"/>
                <w:sz w:val="18"/>
                <w:szCs w:val="18"/>
              </w:rPr>
              <w:t>4835.7</w:t>
            </w:r>
          </w:p>
        </w:tc>
        <w:tc>
          <w:tcPr>
            <w:tcW w:w="636" w:type="dxa"/>
            <w:tcBorders>
              <w:top w:val="nil"/>
              <w:left w:val="nil"/>
              <w:bottom w:val="single" w:color="auto" w:sz="4" w:space="0"/>
              <w:right w:val="single" w:color="auto" w:sz="4" w:space="0"/>
            </w:tcBorders>
            <w:vAlign w:val="center"/>
          </w:tcPr>
          <w:p w14:paraId="7E59D10F">
            <w:pPr>
              <w:spacing w:line="240" w:lineRule="exact"/>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vAlign w:val="center"/>
          </w:tcPr>
          <w:p w14:paraId="1398EE03">
            <w:pPr>
              <w:spacing w:line="240" w:lineRule="exact"/>
              <w:rPr>
                <w:rFonts w:eastAsia="仿宋_GB2312"/>
                <w:sz w:val="18"/>
                <w:szCs w:val="18"/>
              </w:rPr>
            </w:pPr>
            <w:r>
              <w:rPr>
                <w:rFonts w:hint="eastAsia" w:eastAsia="仿宋_GB2312"/>
                <w:sz w:val="18"/>
                <w:szCs w:val="18"/>
              </w:rPr>
              <w:t>100%</w:t>
            </w:r>
          </w:p>
        </w:tc>
        <w:tc>
          <w:tcPr>
            <w:tcW w:w="1223" w:type="dxa"/>
            <w:tcBorders>
              <w:top w:val="nil"/>
              <w:left w:val="nil"/>
              <w:bottom w:val="single" w:color="auto" w:sz="4" w:space="0"/>
              <w:right w:val="single" w:color="auto" w:sz="4" w:space="0"/>
            </w:tcBorders>
            <w:vAlign w:val="center"/>
          </w:tcPr>
          <w:p w14:paraId="2C2715EA">
            <w:pPr>
              <w:spacing w:line="240" w:lineRule="exact"/>
              <w:ind w:firstLine="360"/>
              <w:jc w:val="center"/>
              <w:rPr>
                <w:rFonts w:eastAsia="仿宋_GB2312"/>
                <w:sz w:val="18"/>
                <w:szCs w:val="18"/>
              </w:rPr>
            </w:pPr>
          </w:p>
        </w:tc>
      </w:tr>
      <w:tr w14:paraId="03FA3A2A">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14:paraId="0999A806">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vAlign w:val="center"/>
          </w:tcPr>
          <w:p w14:paraId="7D2BDAB2">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52" w:type="dxa"/>
            <w:gridSpan w:val="4"/>
            <w:tcBorders>
              <w:top w:val="nil"/>
              <w:left w:val="nil"/>
              <w:bottom w:val="single" w:color="auto" w:sz="4" w:space="0"/>
              <w:right w:val="single" w:color="auto" w:sz="4" w:space="0"/>
            </w:tcBorders>
            <w:vAlign w:val="center"/>
          </w:tcPr>
          <w:p w14:paraId="6819F814">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14:paraId="73003FC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14:paraId="24F48DBF">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vAlign w:val="center"/>
          </w:tcPr>
          <w:p w14:paraId="387AC844">
            <w:pPr>
              <w:spacing w:line="240" w:lineRule="exact"/>
              <w:ind w:firstLine="360"/>
              <w:jc w:val="left"/>
              <w:rPr>
                <w:rFonts w:eastAsia="仿宋_GB2312"/>
                <w:color w:val="000000"/>
                <w:kern w:val="0"/>
                <w:sz w:val="18"/>
                <w:szCs w:val="18"/>
              </w:rPr>
            </w:pPr>
            <w:r>
              <w:rPr>
                <w:rFonts w:eastAsia="仿宋_GB2312"/>
                <w:color w:val="000000"/>
                <w:kern w:val="0"/>
                <w:sz w:val="18"/>
                <w:szCs w:val="18"/>
              </w:rPr>
              <w:t xml:space="preserve">  其中：  一般公共预算：</w:t>
            </w:r>
            <w:r>
              <w:rPr>
                <w:rFonts w:hint="eastAsia" w:eastAsia="仿宋_GB2312"/>
                <w:color w:val="000000"/>
                <w:kern w:val="0"/>
                <w:sz w:val="18"/>
                <w:szCs w:val="18"/>
              </w:rPr>
              <w:t>3951.8</w:t>
            </w:r>
          </w:p>
        </w:tc>
        <w:tc>
          <w:tcPr>
            <w:tcW w:w="3852" w:type="dxa"/>
            <w:gridSpan w:val="4"/>
            <w:tcBorders>
              <w:top w:val="nil"/>
              <w:left w:val="nil"/>
              <w:bottom w:val="single" w:color="auto" w:sz="4" w:space="0"/>
              <w:right w:val="single" w:color="auto" w:sz="4" w:space="0"/>
            </w:tcBorders>
            <w:vAlign w:val="center"/>
          </w:tcPr>
          <w:p w14:paraId="6931E507">
            <w:pPr>
              <w:spacing w:line="240" w:lineRule="exact"/>
              <w:ind w:firstLine="360"/>
              <w:jc w:val="left"/>
              <w:rPr>
                <w:rFonts w:eastAsia="仿宋_GB2312"/>
                <w:color w:val="000000"/>
                <w:kern w:val="0"/>
                <w:sz w:val="18"/>
                <w:szCs w:val="18"/>
              </w:rPr>
            </w:pPr>
            <w:r>
              <w:rPr>
                <w:rFonts w:eastAsia="仿宋_GB2312"/>
                <w:color w:val="000000"/>
                <w:kern w:val="0"/>
                <w:sz w:val="18"/>
                <w:szCs w:val="18"/>
              </w:rPr>
              <w:t>其中：基本支出：</w:t>
            </w:r>
            <w:r>
              <w:rPr>
                <w:rFonts w:hint="eastAsia" w:eastAsia="仿宋_GB2312"/>
                <w:color w:val="000000"/>
                <w:kern w:val="0"/>
                <w:sz w:val="18"/>
                <w:szCs w:val="18"/>
              </w:rPr>
              <w:t>4835.7</w:t>
            </w:r>
          </w:p>
        </w:tc>
      </w:tr>
      <w:tr w14:paraId="79F9E869">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14:paraId="6CCDCD7C">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vAlign w:val="center"/>
          </w:tcPr>
          <w:p w14:paraId="1BD3DB0B">
            <w:pPr>
              <w:spacing w:line="240" w:lineRule="exact"/>
              <w:ind w:firstLine="720" w:firstLineChars="400"/>
              <w:jc w:val="left"/>
              <w:rPr>
                <w:rFonts w:eastAsia="仿宋_GB2312"/>
                <w:color w:val="000000"/>
                <w:kern w:val="0"/>
                <w:sz w:val="18"/>
                <w:szCs w:val="18"/>
              </w:rPr>
            </w:pPr>
            <w:r>
              <w:rPr>
                <w:rFonts w:eastAsia="仿宋_GB2312"/>
                <w:color w:val="000000"/>
                <w:kern w:val="0"/>
                <w:sz w:val="18"/>
                <w:szCs w:val="18"/>
              </w:rPr>
              <w:t>政府性基金拨款：</w:t>
            </w:r>
            <w:r>
              <w:rPr>
                <w:rFonts w:hint="eastAsia" w:eastAsia="仿宋_GB2312"/>
                <w:color w:val="000000"/>
                <w:kern w:val="0"/>
                <w:sz w:val="18"/>
                <w:szCs w:val="18"/>
              </w:rPr>
              <w:t>1.5</w:t>
            </w:r>
          </w:p>
        </w:tc>
        <w:tc>
          <w:tcPr>
            <w:tcW w:w="3852" w:type="dxa"/>
            <w:gridSpan w:val="4"/>
            <w:tcBorders>
              <w:top w:val="nil"/>
              <w:left w:val="nil"/>
              <w:bottom w:val="single" w:color="auto" w:sz="4" w:space="0"/>
              <w:right w:val="single" w:color="auto" w:sz="4" w:space="0"/>
            </w:tcBorders>
            <w:vAlign w:val="center"/>
          </w:tcPr>
          <w:p w14:paraId="4AA62F34">
            <w:pPr>
              <w:spacing w:line="240" w:lineRule="exact"/>
              <w:ind w:firstLine="540" w:firstLineChars="300"/>
              <w:jc w:val="left"/>
              <w:rPr>
                <w:rFonts w:eastAsia="仿宋_GB2312"/>
                <w:color w:val="000000"/>
                <w:kern w:val="0"/>
                <w:sz w:val="18"/>
                <w:szCs w:val="18"/>
              </w:rPr>
            </w:pPr>
            <w:r>
              <w:rPr>
                <w:rFonts w:hint="eastAsia" w:eastAsia="仿宋_GB2312"/>
                <w:color w:val="000000"/>
                <w:kern w:val="0"/>
                <w:sz w:val="18"/>
                <w:szCs w:val="18"/>
              </w:rPr>
              <w:t>县级专项资金</w:t>
            </w:r>
            <w:r>
              <w:rPr>
                <w:rFonts w:eastAsia="仿宋_GB2312"/>
                <w:color w:val="000000"/>
                <w:kern w:val="0"/>
                <w:sz w:val="18"/>
                <w:szCs w:val="18"/>
              </w:rPr>
              <w:t>：</w:t>
            </w:r>
          </w:p>
        </w:tc>
      </w:tr>
      <w:tr w14:paraId="7B1506AA">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14:paraId="08F4D9FC">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vAlign w:val="center"/>
          </w:tcPr>
          <w:p w14:paraId="62899E2B">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852" w:type="dxa"/>
            <w:gridSpan w:val="4"/>
            <w:tcBorders>
              <w:top w:val="nil"/>
              <w:left w:val="nil"/>
              <w:bottom w:val="single" w:color="auto" w:sz="4" w:space="0"/>
              <w:right w:val="single" w:color="auto" w:sz="4" w:space="0"/>
            </w:tcBorders>
            <w:vAlign w:val="center"/>
          </w:tcPr>
          <w:p w14:paraId="3DAA1FB1">
            <w:pPr>
              <w:spacing w:line="240" w:lineRule="exact"/>
              <w:ind w:firstLine="360"/>
              <w:jc w:val="left"/>
              <w:rPr>
                <w:rFonts w:eastAsia="仿宋_GB2312"/>
                <w:color w:val="000000"/>
                <w:kern w:val="0"/>
                <w:sz w:val="18"/>
                <w:szCs w:val="18"/>
              </w:rPr>
            </w:pPr>
          </w:p>
        </w:tc>
      </w:tr>
      <w:tr w14:paraId="506DEFF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vAlign w:val="center"/>
          </w:tcPr>
          <w:p w14:paraId="09203669">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vAlign w:val="center"/>
          </w:tcPr>
          <w:p w14:paraId="387D1724">
            <w:pPr>
              <w:spacing w:line="240" w:lineRule="exact"/>
              <w:ind w:firstLine="1260" w:firstLineChars="700"/>
              <w:jc w:val="left"/>
              <w:rPr>
                <w:rFonts w:eastAsia="仿宋_GB2312"/>
                <w:color w:val="000000"/>
                <w:kern w:val="0"/>
                <w:sz w:val="18"/>
                <w:szCs w:val="18"/>
              </w:rPr>
            </w:pPr>
            <w:r>
              <w:rPr>
                <w:rFonts w:eastAsia="仿宋_GB2312"/>
                <w:color w:val="000000"/>
                <w:kern w:val="0"/>
                <w:sz w:val="18"/>
                <w:szCs w:val="18"/>
              </w:rPr>
              <w:t>其他资金：</w:t>
            </w:r>
            <w:r>
              <w:rPr>
                <w:rFonts w:hint="eastAsia" w:eastAsia="仿宋_GB2312"/>
                <w:color w:val="000000"/>
                <w:kern w:val="0"/>
                <w:sz w:val="18"/>
                <w:szCs w:val="18"/>
              </w:rPr>
              <w:t>882.4</w:t>
            </w:r>
          </w:p>
        </w:tc>
        <w:tc>
          <w:tcPr>
            <w:tcW w:w="3852" w:type="dxa"/>
            <w:gridSpan w:val="4"/>
            <w:tcBorders>
              <w:top w:val="nil"/>
              <w:left w:val="nil"/>
              <w:bottom w:val="single" w:color="auto" w:sz="4" w:space="0"/>
              <w:right w:val="single" w:color="auto" w:sz="4" w:space="0"/>
            </w:tcBorders>
            <w:vAlign w:val="center"/>
          </w:tcPr>
          <w:p w14:paraId="1D9C7DCD">
            <w:pPr>
              <w:spacing w:line="240" w:lineRule="exact"/>
              <w:ind w:firstLine="360"/>
              <w:jc w:val="left"/>
              <w:rPr>
                <w:rFonts w:eastAsia="仿宋_GB2312"/>
                <w:color w:val="000000"/>
                <w:kern w:val="0"/>
                <w:sz w:val="18"/>
                <w:szCs w:val="18"/>
              </w:rPr>
            </w:pPr>
          </w:p>
        </w:tc>
      </w:tr>
      <w:tr w14:paraId="02DDA00D">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vAlign w:val="center"/>
          </w:tcPr>
          <w:p w14:paraId="3DBA6715">
            <w:pPr>
              <w:spacing w:line="240" w:lineRule="exact"/>
              <w:rPr>
                <w:rFonts w:eastAsia="仿宋_GB2312"/>
                <w:color w:val="000000"/>
                <w:kern w:val="0"/>
                <w:sz w:val="18"/>
                <w:szCs w:val="18"/>
              </w:rPr>
            </w:pPr>
            <w:r>
              <w:rPr>
                <w:rFonts w:eastAsia="仿宋_GB2312"/>
                <w:color w:val="000000"/>
                <w:kern w:val="0"/>
                <w:sz w:val="18"/>
                <w:szCs w:val="18"/>
              </w:rPr>
              <w:t>年度总体目标</w:t>
            </w:r>
          </w:p>
        </w:tc>
        <w:tc>
          <w:tcPr>
            <w:tcW w:w="4158" w:type="dxa"/>
            <w:gridSpan w:val="5"/>
            <w:tcBorders>
              <w:top w:val="single" w:color="auto" w:sz="4" w:space="0"/>
              <w:left w:val="nil"/>
              <w:bottom w:val="single" w:color="auto" w:sz="4" w:space="0"/>
              <w:right w:val="single" w:color="000000" w:sz="4" w:space="0"/>
            </w:tcBorders>
            <w:vAlign w:val="center"/>
          </w:tcPr>
          <w:p w14:paraId="78E0695D">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52" w:type="dxa"/>
            <w:gridSpan w:val="4"/>
            <w:tcBorders>
              <w:top w:val="single" w:color="auto" w:sz="4" w:space="0"/>
              <w:left w:val="nil"/>
              <w:bottom w:val="single" w:color="auto" w:sz="4" w:space="0"/>
              <w:right w:val="single" w:color="auto" w:sz="4" w:space="0"/>
            </w:tcBorders>
            <w:vAlign w:val="center"/>
          </w:tcPr>
          <w:p w14:paraId="57941DE8">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031278F8">
        <w:tblPrEx>
          <w:tblCellMar>
            <w:top w:w="0" w:type="dxa"/>
            <w:left w:w="108" w:type="dxa"/>
            <w:bottom w:w="0" w:type="dxa"/>
            <w:right w:w="108" w:type="dxa"/>
          </w:tblCellMar>
        </w:tblPrEx>
        <w:trPr>
          <w:trHeight w:val="1565" w:hRule="atLeast"/>
          <w:jc w:val="center"/>
        </w:trPr>
        <w:tc>
          <w:tcPr>
            <w:tcW w:w="969" w:type="dxa"/>
            <w:vMerge w:val="continue"/>
            <w:tcBorders>
              <w:top w:val="nil"/>
              <w:left w:val="single" w:color="auto" w:sz="4" w:space="0"/>
              <w:bottom w:val="single" w:color="000000" w:sz="4" w:space="0"/>
              <w:right w:val="single" w:color="auto" w:sz="4" w:space="0"/>
            </w:tcBorders>
            <w:vAlign w:val="center"/>
          </w:tcPr>
          <w:p w14:paraId="578DD7E1">
            <w:pPr>
              <w:spacing w:line="240" w:lineRule="exact"/>
              <w:ind w:firstLine="360"/>
              <w:jc w:val="left"/>
              <w:rPr>
                <w:rFonts w:eastAsia="仿宋_GB2312"/>
                <w:color w:val="000000"/>
                <w:kern w:val="0"/>
                <w:sz w:val="18"/>
                <w:szCs w:val="18"/>
              </w:rPr>
            </w:pPr>
          </w:p>
        </w:tc>
        <w:tc>
          <w:tcPr>
            <w:tcW w:w="4158" w:type="dxa"/>
            <w:gridSpan w:val="5"/>
            <w:tcBorders>
              <w:top w:val="single" w:color="auto" w:sz="4" w:space="0"/>
              <w:left w:val="nil"/>
              <w:bottom w:val="single" w:color="auto" w:sz="4" w:space="0"/>
              <w:right w:val="single" w:color="000000" w:sz="4" w:space="0"/>
            </w:tcBorders>
            <w:vAlign w:val="center"/>
          </w:tcPr>
          <w:p w14:paraId="6DF1FA7E">
            <w:pPr>
              <w:spacing w:line="240" w:lineRule="exact"/>
              <w:ind w:firstLine="360"/>
              <w:jc w:val="center"/>
              <w:rPr>
                <w:rFonts w:eastAsia="仿宋_GB2312"/>
                <w:color w:val="000000"/>
                <w:kern w:val="0"/>
                <w:sz w:val="18"/>
                <w:szCs w:val="18"/>
              </w:rPr>
            </w:pPr>
            <w:r>
              <w:rPr>
                <w:rFonts w:hint="eastAsia" w:ascii="楷体" w:hAnsi="楷体" w:eastAsia="楷体" w:cs="楷体"/>
              </w:rPr>
              <w:t>研究拟定学校教育发展策略，贯彻和执行党和国家的教育方针、政策、法规。管理和指导学校基础教育工作，确保中小学教育工作成果，管理学校教育经费，执行财务管理制度，负责和指导学校教职工的思想政治工作。</w:t>
            </w:r>
            <w:r>
              <w:rPr>
                <w:rFonts w:eastAsia="仿宋_GB2312"/>
                <w:color w:val="000000"/>
                <w:kern w:val="0"/>
                <w:sz w:val="18"/>
                <w:szCs w:val="18"/>
              </w:rPr>
              <w:t>　　</w:t>
            </w:r>
          </w:p>
        </w:tc>
        <w:tc>
          <w:tcPr>
            <w:tcW w:w="3852" w:type="dxa"/>
            <w:gridSpan w:val="4"/>
            <w:tcBorders>
              <w:top w:val="single" w:color="auto" w:sz="4" w:space="0"/>
              <w:left w:val="nil"/>
              <w:bottom w:val="single" w:color="auto" w:sz="4" w:space="0"/>
              <w:right w:val="single" w:color="auto" w:sz="4" w:space="0"/>
            </w:tcBorders>
            <w:vAlign w:val="center"/>
          </w:tcPr>
          <w:p w14:paraId="421C49E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ascii="楷体" w:hAnsi="楷体" w:eastAsia="楷体" w:cs="楷体"/>
              </w:rPr>
              <w:t>贯彻和执行党和国家的教育方针、政策、法规。学校基础教育工作有序进行，圆满完成中小学教育，工作成果突出。执行财务管理制度，严控三公经费，学校教育经费管理规范。学校教职工的政治思想纯洁高尚，学校资产管理规范，使用率高。</w:t>
            </w:r>
          </w:p>
        </w:tc>
      </w:tr>
      <w:tr w14:paraId="2F04E824">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vAlign w:val="center"/>
          </w:tcPr>
          <w:p w14:paraId="08317393">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01348289">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5DB541C0">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3CD672FD">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vAlign w:val="center"/>
          </w:tcPr>
          <w:p w14:paraId="65B7C5E7">
            <w:pPr>
              <w:spacing w:line="240" w:lineRule="exact"/>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tcMar>
              <w:top w:w="0" w:type="dxa"/>
              <w:left w:w="0" w:type="dxa"/>
              <w:bottom w:w="0" w:type="dxa"/>
              <w:right w:w="0" w:type="dxa"/>
            </w:tcMar>
            <w:vAlign w:val="center"/>
          </w:tcPr>
          <w:p w14:paraId="6EF48119">
            <w:pPr>
              <w:spacing w:line="240" w:lineRule="exact"/>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vAlign w:val="center"/>
          </w:tcPr>
          <w:p w14:paraId="7D0E1159">
            <w:pPr>
              <w:spacing w:line="240" w:lineRule="exact"/>
              <w:jc w:val="center"/>
              <w:rPr>
                <w:rFonts w:eastAsia="仿宋_GB2312"/>
                <w:color w:val="000000"/>
                <w:kern w:val="0"/>
                <w:sz w:val="18"/>
                <w:szCs w:val="18"/>
              </w:rPr>
            </w:pPr>
            <w:r>
              <w:rPr>
                <w:rFonts w:eastAsia="仿宋_GB2312"/>
                <w:color w:val="000000"/>
                <w:kern w:val="0"/>
                <w:sz w:val="18"/>
                <w:szCs w:val="18"/>
              </w:rPr>
              <w:t>三级指标</w:t>
            </w:r>
          </w:p>
        </w:tc>
        <w:tc>
          <w:tcPr>
            <w:tcW w:w="1120" w:type="dxa"/>
            <w:tcBorders>
              <w:top w:val="nil"/>
              <w:left w:val="nil"/>
              <w:bottom w:val="single" w:color="auto" w:sz="4" w:space="0"/>
              <w:right w:val="single" w:color="auto" w:sz="4" w:space="0"/>
            </w:tcBorders>
            <w:vAlign w:val="center"/>
          </w:tcPr>
          <w:p w14:paraId="464B6D80">
            <w:pPr>
              <w:spacing w:line="240" w:lineRule="exact"/>
              <w:rPr>
                <w:rFonts w:eastAsia="仿宋_GB2312"/>
                <w:color w:val="000000"/>
                <w:kern w:val="0"/>
                <w:sz w:val="18"/>
                <w:szCs w:val="18"/>
              </w:rPr>
            </w:pPr>
            <w:r>
              <w:rPr>
                <w:rFonts w:eastAsia="仿宋_GB2312"/>
                <w:color w:val="000000"/>
                <w:kern w:val="0"/>
                <w:sz w:val="18"/>
                <w:szCs w:val="18"/>
              </w:rPr>
              <w:t>年度指标值</w:t>
            </w:r>
          </w:p>
        </w:tc>
        <w:tc>
          <w:tcPr>
            <w:tcW w:w="1103" w:type="dxa"/>
            <w:tcBorders>
              <w:top w:val="nil"/>
              <w:left w:val="nil"/>
              <w:bottom w:val="single" w:color="auto" w:sz="4" w:space="0"/>
              <w:right w:val="single" w:color="auto" w:sz="4" w:space="0"/>
            </w:tcBorders>
            <w:vAlign w:val="center"/>
          </w:tcPr>
          <w:p w14:paraId="05CFC53E">
            <w:pPr>
              <w:spacing w:line="240" w:lineRule="exact"/>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vAlign w:val="center"/>
          </w:tcPr>
          <w:p w14:paraId="55CBE4C0">
            <w:pPr>
              <w:spacing w:line="240" w:lineRule="exact"/>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vAlign w:val="center"/>
          </w:tcPr>
          <w:p w14:paraId="0121B102">
            <w:pPr>
              <w:spacing w:line="240" w:lineRule="exact"/>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vAlign w:val="center"/>
          </w:tcPr>
          <w:p w14:paraId="64ADA4C3">
            <w:pPr>
              <w:spacing w:line="240" w:lineRule="exact"/>
              <w:rPr>
                <w:rFonts w:eastAsia="仿宋_GB2312"/>
                <w:color w:val="000000"/>
                <w:kern w:val="0"/>
                <w:sz w:val="18"/>
                <w:szCs w:val="18"/>
              </w:rPr>
            </w:pPr>
            <w:r>
              <w:rPr>
                <w:rFonts w:eastAsia="仿宋_GB2312"/>
                <w:color w:val="000000"/>
                <w:kern w:val="0"/>
                <w:sz w:val="18"/>
                <w:szCs w:val="18"/>
              </w:rPr>
              <w:t>偏差原因分析及改进措施</w:t>
            </w:r>
          </w:p>
        </w:tc>
      </w:tr>
      <w:tr w14:paraId="5CE557AA">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14:paraId="26389B30">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vAlign w:val="center"/>
          </w:tcPr>
          <w:p w14:paraId="512D27E8">
            <w:pPr>
              <w:spacing w:line="240" w:lineRule="exact"/>
              <w:rPr>
                <w:rFonts w:eastAsia="仿宋_GB2312"/>
                <w:color w:val="000000"/>
                <w:kern w:val="0"/>
                <w:sz w:val="18"/>
                <w:szCs w:val="18"/>
              </w:rPr>
            </w:pPr>
            <w:r>
              <w:rPr>
                <w:rFonts w:eastAsia="仿宋_GB2312"/>
                <w:color w:val="000000"/>
                <w:kern w:val="0"/>
                <w:sz w:val="18"/>
                <w:szCs w:val="18"/>
              </w:rPr>
              <w:t>产出指标</w:t>
            </w:r>
          </w:p>
          <w:p w14:paraId="69309E39">
            <w:pPr>
              <w:spacing w:line="240" w:lineRule="exact"/>
              <w:rPr>
                <w:rFonts w:eastAsia="仿宋_GB2312"/>
                <w:color w:val="000000"/>
                <w:kern w:val="0"/>
                <w:sz w:val="18"/>
                <w:szCs w:val="18"/>
              </w:rPr>
            </w:pPr>
            <w:r>
              <w:rPr>
                <w:rFonts w:eastAsia="仿宋_GB2312"/>
                <w:color w:val="000000"/>
                <w:kern w:val="0"/>
                <w:sz w:val="18"/>
                <w:szCs w:val="18"/>
              </w:rPr>
              <w:t>(50分)</w:t>
            </w:r>
          </w:p>
        </w:tc>
        <w:tc>
          <w:tcPr>
            <w:tcW w:w="712" w:type="dxa"/>
            <w:tcBorders>
              <w:top w:val="nil"/>
              <w:left w:val="nil"/>
              <w:right w:val="single" w:color="auto" w:sz="4" w:space="0"/>
            </w:tcBorders>
            <w:tcMar>
              <w:top w:w="0" w:type="dxa"/>
              <w:left w:w="0" w:type="dxa"/>
              <w:bottom w:w="0" w:type="dxa"/>
              <w:right w:w="0" w:type="dxa"/>
            </w:tcMar>
            <w:vAlign w:val="center"/>
          </w:tcPr>
          <w:p w14:paraId="49A7B339">
            <w:pPr>
              <w:spacing w:line="240" w:lineRule="exact"/>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vAlign w:val="center"/>
          </w:tcPr>
          <w:p w14:paraId="3EE1905A">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义务教育学生</w:t>
            </w:r>
          </w:p>
        </w:tc>
        <w:tc>
          <w:tcPr>
            <w:tcW w:w="1120" w:type="dxa"/>
            <w:tcBorders>
              <w:top w:val="nil"/>
              <w:left w:val="nil"/>
              <w:bottom w:val="single" w:color="auto" w:sz="4" w:space="0"/>
              <w:right w:val="single" w:color="auto" w:sz="4" w:space="0"/>
            </w:tcBorders>
            <w:vAlign w:val="center"/>
          </w:tcPr>
          <w:p w14:paraId="1586AAA6">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2000人以上</w:t>
            </w:r>
          </w:p>
        </w:tc>
        <w:tc>
          <w:tcPr>
            <w:tcW w:w="1103" w:type="dxa"/>
            <w:tcBorders>
              <w:top w:val="nil"/>
              <w:left w:val="nil"/>
              <w:bottom w:val="single" w:color="auto" w:sz="4" w:space="0"/>
              <w:right w:val="single" w:color="auto" w:sz="4" w:space="0"/>
            </w:tcBorders>
            <w:vAlign w:val="center"/>
          </w:tcPr>
          <w:p w14:paraId="527FBC62">
            <w:pPr>
              <w:spacing w:line="240" w:lineRule="exact"/>
              <w:ind w:firstLine="360"/>
              <w:jc w:val="left"/>
              <w:rPr>
                <w:rFonts w:eastAsia="仿宋_GB2312"/>
                <w:color w:val="000000"/>
                <w:kern w:val="0"/>
                <w:sz w:val="18"/>
                <w:szCs w:val="18"/>
              </w:rPr>
            </w:pPr>
            <w:r>
              <w:rPr>
                <w:rFonts w:eastAsia="仿宋_GB2312"/>
                <w:color w:val="000000"/>
                <w:kern w:val="0"/>
                <w:sz w:val="18"/>
                <w:szCs w:val="18"/>
              </w:rPr>
              <w:t>　2612</w:t>
            </w:r>
          </w:p>
        </w:tc>
        <w:tc>
          <w:tcPr>
            <w:tcW w:w="636" w:type="dxa"/>
            <w:tcBorders>
              <w:top w:val="nil"/>
              <w:left w:val="nil"/>
              <w:bottom w:val="single" w:color="auto" w:sz="4" w:space="0"/>
              <w:right w:val="single" w:color="auto" w:sz="4" w:space="0"/>
            </w:tcBorders>
            <w:vAlign w:val="center"/>
          </w:tcPr>
          <w:p w14:paraId="286E5C83">
            <w:pPr>
              <w:spacing w:line="240" w:lineRule="exact"/>
              <w:jc w:val="left"/>
              <w:rPr>
                <w:rFonts w:eastAsia="仿宋_GB2312"/>
                <w:color w:val="000000"/>
                <w:kern w:val="0"/>
                <w:sz w:val="18"/>
                <w:szCs w:val="18"/>
              </w:rPr>
            </w:pPr>
            <w:r>
              <w:rPr>
                <w:rFonts w:hint="eastAsia" w:eastAsia="仿宋_GB2312"/>
                <w:color w:val="000000"/>
                <w:kern w:val="0"/>
                <w:sz w:val="18"/>
                <w:szCs w:val="18"/>
              </w:rPr>
              <w:t>15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14:paraId="7A7A5C48">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14:paraId="5215952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7E034E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14:paraId="07CB985C">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14:paraId="4D2B031A">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tcMar>
              <w:top w:w="0" w:type="dxa"/>
              <w:left w:w="0" w:type="dxa"/>
              <w:bottom w:w="0" w:type="dxa"/>
              <w:right w:w="0" w:type="dxa"/>
            </w:tcMar>
            <w:vAlign w:val="center"/>
          </w:tcPr>
          <w:p w14:paraId="48ED78DE">
            <w:pPr>
              <w:spacing w:line="240" w:lineRule="exact"/>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vAlign w:val="center"/>
          </w:tcPr>
          <w:p w14:paraId="25EF3840">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教师工资福利待遇保障率</w:t>
            </w:r>
          </w:p>
        </w:tc>
        <w:tc>
          <w:tcPr>
            <w:tcW w:w="1120" w:type="dxa"/>
            <w:tcBorders>
              <w:top w:val="nil"/>
              <w:left w:val="nil"/>
              <w:bottom w:val="single" w:color="auto" w:sz="4" w:space="0"/>
              <w:right w:val="single" w:color="auto" w:sz="4" w:space="0"/>
            </w:tcBorders>
            <w:vAlign w:val="center"/>
          </w:tcPr>
          <w:p w14:paraId="6FFA3B2A">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100%</w:t>
            </w:r>
            <w:r>
              <w:rPr>
                <w:rFonts w:eastAsia="仿宋_GB2312"/>
                <w:color w:val="000000"/>
                <w:kern w:val="0"/>
                <w:sz w:val="18"/>
                <w:szCs w:val="18"/>
              </w:rPr>
              <w:t>　</w:t>
            </w:r>
          </w:p>
        </w:tc>
        <w:tc>
          <w:tcPr>
            <w:tcW w:w="1103" w:type="dxa"/>
            <w:tcBorders>
              <w:top w:val="nil"/>
              <w:left w:val="nil"/>
              <w:bottom w:val="single" w:color="auto" w:sz="4" w:space="0"/>
              <w:right w:val="single" w:color="auto" w:sz="4" w:space="0"/>
            </w:tcBorders>
            <w:vAlign w:val="center"/>
          </w:tcPr>
          <w:p w14:paraId="3F185FF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100%</w:t>
            </w:r>
          </w:p>
        </w:tc>
        <w:tc>
          <w:tcPr>
            <w:tcW w:w="636" w:type="dxa"/>
            <w:tcBorders>
              <w:top w:val="nil"/>
              <w:left w:val="nil"/>
              <w:bottom w:val="single" w:color="auto" w:sz="4" w:space="0"/>
              <w:right w:val="single" w:color="auto" w:sz="4" w:space="0"/>
            </w:tcBorders>
            <w:vAlign w:val="center"/>
          </w:tcPr>
          <w:p w14:paraId="2830FE86">
            <w:pPr>
              <w:spacing w:line="240" w:lineRule="exact"/>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14:paraId="119C79B8">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14:paraId="42953DA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7CAC1F1">
        <w:tblPrEx>
          <w:tblCellMar>
            <w:top w:w="0" w:type="dxa"/>
            <w:left w:w="108" w:type="dxa"/>
            <w:bottom w:w="0" w:type="dxa"/>
            <w:right w:w="108" w:type="dxa"/>
          </w:tblCellMar>
        </w:tblPrEx>
        <w:trPr>
          <w:trHeight w:val="956" w:hRule="atLeast"/>
          <w:jc w:val="center"/>
        </w:trPr>
        <w:tc>
          <w:tcPr>
            <w:tcW w:w="969" w:type="dxa"/>
            <w:vMerge w:val="continue"/>
            <w:tcBorders>
              <w:left w:val="single" w:color="auto" w:sz="4" w:space="0"/>
              <w:right w:val="single" w:color="auto" w:sz="4" w:space="0"/>
            </w:tcBorders>
            <w:vAlign w:val="center"/>
          </w:tcPr>
          <w:p w14:paraId="2863CDD4">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14:paraId="28FF91BE">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tcMar>
              <w:top w:w="0" w:type="dxa"/>
              <w:left w:w="0" w:type="dxa"/>
              <w:bottom w:w="0" w:type="dxa"/>
              <w:right w:w="0" w:type="dxa"/>
            </w:tcMar>
            <w:vAlign w:val="center"/>
          </w:tcPr>
          <w:p w14:paraId="338A2004">
            <w:pPr>
              <w:spacing w:line="240" w:lineRule="exact"/>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vAlign w:val="center"/>
          </w:tcPr>
          <w:p w14:paraId="49F915B1">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分春秋季学期阶段性落实绩效目标</w:t>
            </w:r>
          </w:p>
        </w:tc>
        <w:tc>
          <w:tcPr>
            <w:tcW w:w="1120" w:type="dxa"/>
            <w:tcBorders>
              <w:top w:val="nil"/>
              <w:left w:val="nil"/>
              <w:bottom w:val="single" w:color="auto" w:sz="4" w:space="0"/>
              <w:right w:val="single" w:color="auto" w:sz="4" w:space="0"/>
            </w:tcBorders>
            <w:vAlign w:val="center"/>
          </w:tcPr>
          <w:p w14:paraId="2C7D297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分春秋季学期阶段性落实绩效目标</w:t>
            </w:r>
          </w:p>
        </w:tc>
        <w:tc>
          <w:tcPr>
            <w:tcW w:w="1103" w:type="dxa"/>
            <w:tcBorders>
              <w:top w:val="nil"/>
              <w:left w:val="nil"/>
              <w:bottom w:val="single" w:color="auto" w:sz="4" w:space="0"/>
              <w:right w:val="single" w:color="auto" w:sz="4" w:space="0"/>
            </w:tcBorders>
            <w:vAlign w:val="center"/>
          </w:tcPr>
          <w:p w14:paraId="5FAF27D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已按分春秋季学期阶段性落实绩效目标</w:t>
            </w:r>
          </w:p>
        </w:tc>
        <w:tc>
          <w:tcPr>
            <w:tcW w:w="636" w:type="dxa"/>
            <w:tcBorders>
              <w:top w:val="nil"/>
              <w:left w:val="nil"/>
              <w:bottom w:val="single" w:color="auto" w:sz="4" w:space="0"/>
              <w:right w:val="single" w:color="auto" w:sz="4" w:space="0"/>
            </w:tcBorders>
            <w:vAlign w:val="center"/>
          </w:tcPr>
          <w:p w14:paraId="100EAEE2">
            <w:pPr>
              <w:spacing w:line="240" w:lineRule="exact"/>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14:paraId="5670BF7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10</w:t>
            </w:r>
          </w:p>
        </w:tc>
        <w:tc>
          <w:tcPr>
            <w:tcW w:w="1223" w:type="dxa"/>
            <w:tcBorders>
              <w:top w:val="nil"/>
              <w:left w:val="nil"/>
              <w:bottom w:val="single" w:color="auto" w:sz="4" w:space="0"/>
              <w:right w:val="single" w:color="auto" w:sz="4" w:space="0"/>
            </w:tcBorders>
            <w:vAlign w:val="center"/>
          </w:tcPr>
          <w:p w14:paraId="2E6ABE5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79D171E">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14:paraId="0C15BD9E">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14:paraId="554AFE9E">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tcMar>
              <w:top w:w="0" w:type="dxa"/>
              <w:left w:w="0" w:type="dxa"/>
              <w:bottom w:w="0" w:type="dxa"/>
              <w:right w:w="0" w:type="dxa"/>
            </w:tcMar>
            <w:vAlign w:val="center"/>
          </w:tcPr>
          <w:p w14:paraId="6CEC3BF9">
            <w:pPr>
              <w:spacing w:line="240" w:lineRule="exact"/>
              <w:jc w:val="center"/>
              <w:rPr>
                <w:rFonts w:eastAsia="仿宋_GB2312"/>
                <w:color w:val="000000"/>
                <w:kern w:val="0"/>
                <w:sz w:val="18"/>
                <w:szCs w:val="18"/>
              </w:rPr>
            </w:pPr>
            <w:r>
              <w:rPr>
                <w:rFonts w:eastAsia="仿宋_GB2312"/>
                <w:color w:val="000000"/>
                <w:kern w:val="0"/>
                <w:sz w:val="18"/>
                <w:szCs w:val="18"/>
              </w:rPr>
              <w:t>成本指标</w:t>
            </w:r>
          </w:p>
        </w:tc>
        <w:tc>
          <w:tcPr>
            <w:tcW w:w="1357" w:type="dxa"/>
            <w:gridSpan w:val="2"/>
            <w:tcBorders>
              <w:top w:val="nil"/>
              <w:left w:val="nil"/>
              <w:bottom w:val="single" w:color="auto" w:sz="4" w:space="0"/>
              <w:right w:val="single" w:color="auto" w:sz="4" w:space="0"/>
            </w:tcBorders>
            <w:vAlign w:val="center"/>
          </w:tcPr>
          <w:p w14:paraId="18B6650D">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生均公用经费按标准拨付</w:t>
            </w:r>
          </w:p>
        </w:tc>
        <w:tc>
          <w:tcPr>
            <w:tcW w:w="1120" w:type="dxa"/>
            <w:tcBorders>
              <w:top w:val="nil"/>
              <w:left w:val="nil"/>
              <w:bottom w:val="single" w:color="auto" w:sz="4" w:space="0"/>
              <w:right w:val="single" w:color="auto" w:sz="4" w:space="0"/>
            </w:tcBorders>
            <w:vAlign w:val="center"/>
          </w:tcPr>
          <w:p w14:paraId="5846567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生均公用经费按标准拨付</w:t>
            </w:r>
          </w:p>
        </w:tc>
        <w:tc>
          <w:tcPr>
            <w:tcW w:w="1103" w:type="dxa"/>
            <w:tcBorders>
              <w:top w:val="nil"/>
              <w:left w:val="nil"/>
              <w:bottom w:val="single" w:color="auto" w:sz="4" w:space="0"/>
              <w:right w:val="single" w:color="auto" w:sz="4" w:space="0"/>
            </w:tcBorders>
            <w:vAlign w:val="center"/>
          </w:tcPr>
          <w:p w14:paraId="48D4958A">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按标准拨付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vAlign w:val="center"/>
          </w:tcPr>
          <w:p w14:paraId="159E9063">
            <w:pPr>
              <w:spacing w:line="240" w:lineRule="exact"/>
              <w:jc w:val="left"/>
              <w:rPr>
                <w:rFonts w:eastAsia="仿宋_GB2312"/>
                <w:color w:val="000000"/>
                <w:kern w:val="0"/>
                <w:sz w:val="18"/>
                <w:szCs w:val="18"/>
              </w:rPr>
            </w:pPr>
            <w:r>
              <w:rPr>
                <w:rFonts w:hint="eastAsia" w:eastAsia="仿宋_GB2312"/>
                <w:color w:val="000000"/>
                <w:kern w:val="0"/>
                <w:sz w:val="18"/>
                <w:szCs w:val="18"/>
              </w:rPr>
              <w:t>15</w:t>
            </w:r>
          </w:p>
        </w:tc>
        <w:tc>
          <w:tcPr>
            <w:tcW w:w="890" w:type="dxa"/>
            <w:tcBorders>
              <w:top w:val="nil"/>
              <w:left w:val="nil"/>
              <w:bottom w:val="single" w:color="auto" w:sz="4" w:space="0"/>
              <w:right w:val="single" w:color="auto" w:sz="4" w:space="0"/>
            </w:tcBorders>
            <w:vAlign w:val="center"/>
          </w:tcPr>
          <w:p w14:paraId="62248E88">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14:paraId="08A6031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0CF1D1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14:paraId="3CDA0272">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vAlign w:val="center"/>
          </w:tcPr>
          <w:p w14:paraId="7095971C">
            <w:pPr>
              <w:spacing w:line="240" w:lineRule="exact"/>
              <w:jc w:val="left"/>
              <w:rPr>
                <w:rFonts w:eastAsia="仿宋_GB2312"/>
                <w:color w:val="000000"/>
                <w:kern w:val="0"/>
                <w:sz w:val="18"/>
                <w:szCs w:val="18"/>
              </w:rPr>
            </w:pPr>
            <w:r>
              <w:rPr>
                <w:rFonts w:eastAsia="仿宋_GB2312"/>
                <w:color w:val="000000"/>
                <w:kern w:val="0"/>
                <w:sz w:val="18"/>
                <w:szCs w:val="18"/>
              </w:rPr>
              <w:t>效益指标</w:t>
            </w:r>
          </w:p>
          <w:p w14:paraId="21D17C78">
            <w:pPr>
              <w:spacing w:line="240" w:lineRule="exact"/>
              <w:jc w:val="left"/>
              <w:rPr>
                <w:rFonts w:eastAsia="仿宋_GB2312"/>
                <w:color w:val="000000"/>
                <w:kern w:val="0"/>
                <w:sz w:val="18"/>
                <w:szCs w:val="18"/>
              </w:rPr>
            </w:pPr>
            <w:r>
              <w:rPr>
                <w:rFonts w:eastAsia="仿宋_GB2312"/>
                <w:color w:val="000000"/>
                <w:kern w:val="0"/>
                <w:sz w:val="18"/>
                <w:szCs w:val="18"/>
              </w:rPr>
              <w:t>（30分）</w:t>
            </w:r>
          </w:p>
        </w:tc>
        <w:tc>
          <w:tcPr>
            <w:tcW w:w="712" w:type="dxa"/>
            <w:tcBorders>
              <w:top w:val="nil"/>
              <w:left w:val="nil"/>
              <w:right w:val="single" w:color="auto" w:sz="4" w:space="0"/>
            </w:tcBorders>
            <w:tcMar>
              <w:top w:w="0" w:type="dxa"/>
              <w:left w:w="0" w:type="dxa"/>
              <w:bottom w:w="0" w:type="dxa"/>
              <w:right w:w="0" w:type="dxa"/>
            </w:tcMar>
            <w:vAlign w:val="center"/>
          </w:tcPr>
          <w:p w14:paraId="5E0095EB">
            <w:pPr>
              <w:spacing w:line="240" w:lineRule="exact"/>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nil"/>
              <w:left w:val="nil"/>
              <w:bottom w:val="single" w:color="auto" w:sz="4" w:space="0"/>
              <w:right w:val="single" w:color="auto" w:sz="4" w:space="0"/>
            </w:tcBorders>
            <w:vAlign w:val="center"/>
          </w:tcPr>
          <w:p w14:paraId="14B0D6B3">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无直接经济效益指标</w:t>
            </w:r>
          </w:p>
        </w:tc>
        <w:tc>
          <w:tcPr>
            <w:tcW w:w="1120" w:type="dxa"/>
            <w:tcBorders>
              <w:top w:val="nil"/>
              <w:left w:val="nil"/>
              <w:bottom w:val="single" w:color="auto" w:sz="4" w:space="0"/>
              <w:right w:val="single" w:color="auto" w:sz="4" w:space="0"/>
            </w:tcBorders>
            <w:vAlign w:val="center"/>
          </w:tcPr>
          <w:p w14:paraId="69E87A4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无直接经济效益指标</w:t>
            </w:r>
          </w:p>
        </w:tc>
        <w:tc>
          <w:tcPr>
            <w:tcW w:w="1103" w:type="dxa"/>
            <w:tcBorders>
              <w:top w:val="nil"/>
              <w:left w:val="nil"/>
              <w:bottom w:val="single" w:color="auto" w:sz="4" w:space="0"/>
              <w:right w:val="single" w:color="auto" w:sz="4" w:space="0"/>
            </w:tcBorders>
            <w:vAlign w:val="center"/>
          </w:tcPr>
          <w:p w14:paraId="6D312A63">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无直接经济效益指标</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vAlign w:val="center"/>
          </w:tcPr>
          <w:p w14:paraId="01D5505C">
            <w:pPr>
              <w:spacing w:line="240" w:lineRule="exact"/>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14:paraId="20003A3B">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14:paraId="4FCA173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3F5CA92">
        <w:tblPrEx>
          <w:tblCellMar>
            <w:top w:w="0" w:type="dxa"/>
            <w:left w:w="108" w:type="dxa"/>
            <w:bottom w:w="0" w:type="dxa"/>
            <w:right w:w="108" w:type="dxa"/>
          </w:tblCellMar>
        </w:tblPrEx>
        <w:trPr>
          <w:trHeight w:val="745" w:hRule="atLeast"/>
          <w:jc w:val="center"/>
        </w:trPr>
        <w:tc>
          <w:tcPr>
            <w:tcW w:w="969" w:type="dxa"/>
            <w:vMerge w:val="continue"/>
            <w:tcBorders>
              <w:left w:val="single" w:color="auto" w:sz="4" w:space="0"/>
              <w:right w:val="single" w:color="auto" w:sz="4" w:space="0"/>
            </w:tcBorders>
            <w:vAlign w:val="center"/>
          </w:tcPr>
          <w:p w14:paraId="7F837582">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14:paraId="2781DC95">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tcMar>
              <w:top w:w="0" w:type="dxa"/>
              <w:left w:w="0" w:type="dxa"/>
              <w:bottom w:w="0" w:type="dxa"/>
              <w:right w:w="0" w:type="dxa"/>
            </w:tcMar>
            <w:vAlign w:val="center"/>
          </w:tcPr>
          <w:p w14:paraId="21FAB7C0">
            <w:pPr>
              <w:spacing w:line="240" w:lineRule="exact"/>
              <w:jc w:val="center"/>
              <w:rPr>
                <w:rFonts w:eastAsia="仿宋_GB2312"/>
                <w:color w:val="000000"/>
                <w:kern w:val="0"/>
                <w:sz w:val="18"/>
                <w:szCs w:val="18"/>
              </w:rPr>
            </w:pPr>
            <w:r>
              <w:rPr>
                <w:rFonts w:eastAsia="仿宋_GB2312"/>
                <w:color w:val="000000"/>
                <w:kern w:val="0"/>
                <w:sz w:val="18"/>
                <w:szCs w:val="18"/>
              </w:rPr>
              <w:t>社会</w:t>
            </w:r>
          </w:p>
          <w:p w14:paraId="2680EE0B">
            <w:pPr>
              <w:spacing w:line="240" w:lineRule="exact"/>
              <w:jc w:val="center"/>
              <w:rPr>
                <w:rFonts w:eastAsia="仿宋_GB2312"/>
                <w:color w:val="000000"/>
                <w:kern w:val="0"/>
                <w:sz w:val="18"/>
                <w:szCs w:val="18"/>
              </w:rPr>
            </w:pPr>
            <w:r>
              <w:rPr>
                <w:rFonts w:eastAsia="仿宋_GB2312"/>
                <w:color w:val="000000"/>
                <w:kern w:val="0"/>
                <w:sz w:val="18"/>
                <w:szCs w:val="18"/>
              </w:rPr>
              <w:t>效益</w:t>
            </w:r>
          </w:p>
          <w:p w14:paraId="4B7198C0">
            <w:pPr>
              <w:spacing w:line="240" w:lineRule="exact"/>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vAlign w:val="center"/>
          </w:tcPr>
          <w:p w14:paraId="0D5180A6">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义务教育适龄人口入学率</w:t>
            </w:r>
          </w:p>
        </w:tc>
        <w:tc>
          <w:tcPr>
            <w:tcW w:w="1120" w:type="dxa"/>
            <w:tcBorders>
              <w:top w:val="nil"/>
              <w:left w:val="nil"/>
              <w:bottom w:val="single" w:color="auto" w:sz="4" w:space="0"/>
              <w:right w:val="single" w:color="auto" w:sz="4" w:space="0"/>
            </w:tcBorders>
            <w:vAlign w:val="center"/>
          </w:tcPr>
          <w:p w14:paraId="3A1587C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99%及以上</w:t>
            </w:r>
          </w:p>
        </w:tc>
        <w:tc>
          <w:tcPr>
            <w:tcW w:w="1103" w:type="dxa"/>
            <w:tcBorders>
              <w:top w:val="nil"/>
              <w:left w:val="nil"/>
              <w:bottom w:val="single" w:color="auto" w:sz="4" w:space="0"/>
              <w:right w:val="single" w:color="auto" w:sz="4" w:space="0"/>
            </w:tcBorders>
            <w:vAlign w:val="center"/>
          </w:tcPr>
          <w:p w14:paraId="2E58058E">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99%</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vAlign w:val="center"/>
          </w:tcPr>
          <w:p w14:paraId="2AEF0949">
            <w:pPr>
              <w:spacing w:line="240" w:lineRule="exact"/>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14:paraId="48123119">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14:paraId="30AFBDC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E1861CA">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14:paraId="741E4830">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14:paraId="43C2F38A">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tcMar>
              <w:top w:w="0" w:type="dxa"/>
              <w:left w:w="0" w:type="dxa"/>
              <w:bottom w:w="0" w:type="dxa"/>
              <w:right w:w="0" w:type="dxa"/>
            </w:tcMar>
            <w:vAlign w:val="center"/>
          </w:tcPr>
          <w:p w14:paraId="1A8F5DE2">
            <w:pPr>
              <w:spacing w:line="240" w:lineRule="exact"/>
              <w:jc w:val="center"/>
              <w:rPr>
                <w:rFonts w:eastAsia="仿宋_GB2312"/>
                <w:color w:val="000000"/>
                <w:kern w:val="0"/>
                <w:sz w:val="18"/>
                <w:szCs w:val="18"/>
              </w:rPr>
            </w:pPr>
            <w:r>
              <w:rPr>
                <w:rFonts w:eastAsia="仿宋_GB2312"/>
                <w:color w:val="000000"/>
                <w:kern w:val="0"/>
                <w:sz w:val="18"/>
                <w:szCs w:val="18"/>
              </w:rPr>
              <w:t>生态效益指标</w:t>
            </w:r>
          </w:p>
        </w:tc>
        <w:tc>
          <w:tcPr>
            <w:tcW w:w="1357" w:type="dxa"/>
            <w:gridSpan w:val="2"/>
            <w:tcBorders>
              <w:top w:val="nil"/>
              <w:left w:val="nil"/>
              <w:bottom w:val="single" w:color="auto" w:sz="4" w:space="0"/>
              <w:right w:val="single" w:color="auto" w:sz="4" w:space="0"/>
            </w:tcBorders>
            <w:vAlign w:val="center"/>
          </w:tcPr>
          <w:p w14:paraId="413DC7B3">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无直接生态效益指标</w:t>
            </w:r>
          </w:p>
        </w:tc>
        <w:tc>
          <w:tcPr>
            <w:tcW w:w="1120" w:type="dxa"/>
            <w:tcBorders>
              <w:top w:val="nil"/>
              <w:left w:val="nil"/>
              <w:bottom w:val="single" w:color="auto" w:sz="4" w:space="0"/>
              <w:right w:val="single" w:color="auto" w:sz="4" w:space="0"/>
            </w:tcBorders>
            <w:vAlign w:val="center"/>
          </w:tcPr>
          <w:p w14:paraId="406EE13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无直接生态效益指标</w:t>
            </w:r>
          </w:p>
        </w:tc>
        <w:tc>
          <w:tcPr>
            <w:tcW w:w="1103" w:type="dxa"/>
            <w:tcBorders>
              <w:top w:val="nil"/>
              <w:left w:val="nil"/>
              <w:bottom w:val="single" w:color="auto" w:sz="4" w:space="0"/>
              <w:right w:val="single" w:color="auto" w:sz="4" w:space="0"/>
            </w:tcBorders>
            <w:vAlign w:val="center"/>
          </w:tcPr>
          <w:p w14:paraId="6D0188C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无直接生态效益指标</w:t>
            </w:r>
          </w:p>
        </w:tc>
        <w:tc>
          <w:tcPr>
            <w:tcW w:w="636" w:type="dxa"/>
            <w:tcBorders>
              <w:top w:val="nil"/>
              <w:left w:val="nil"/>
              <w:bottom w:val="single" w:color="auto" w:sz="4" w:space="0"/>
              <w:right w:val="single" w:color="auto" w:sz="4" w:space="0"/>
            </w:tcBorders>
            <w:vAlign w:val="center"/>
          </w:tcPr>
          <w:p w14:paraId="392FFDC9">
            <w:pPr>
              <w:spacing w:line="240" w:lineRule="exact"/>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14:paraId="674A863B">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14:paraId="0CD8467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16C8BC9">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vAlign w:val="center"/>
          </w:tcPr>
          <w:p w14:paraId="0F32042B">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04D30548">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290EF8BD">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62C751BC">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single" w:color="auto" w:sz="4" w:space="0"/>
              <w:left w:val="single" w:color="auto" w:sz="4" w:space="0"/>
              <w:right w:val="single" w:color="auto" w:sz="4" w:space="0"/>
            </w:tcBorders>
            <w:vAlign w:val="center"/>
          </w:tcPr>
          <w:p w14:paraId="316D991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12" w:type="dxa"/>
            <w:tcBorders>
              <w:top w:val="single" w:color="auto" w:sz="4" w:space="0"/>
              <w:left w:val="single" w:color="auto" w:sz="4" w:space="0"/>
              <w:right w:val="single" w:color="auto" w:sz="4" w:space="0"/>
            </w:tcBorders>
            <w:tcMar>
              <w:top w:w="0" w:type="dxa"/>
              <w:left w:w="0" w:type="dxa"/>
              <w:bottom w:w="0" w:type="dxa"/>
              <w:right w:w="0" w:type="dxa"/>
            </w:tcMar>
            <w:vAlign w:val="center"/>
          </w:tcPr>
          <w:p w14:paraId="5787B5E8">
            <w:pPr>
              <w:spacing w:line="240" w:lineRule="exact"/>
              <w:jc w:val="center"/>
              <w:rPr>
                <w:rFonts w:eastAsia="仿宋_GB2312"/>
                <w:color w:val="000000"/>
                <w:kern w:val="0"/>
                <w:sz w:val="18"/>
                <w:szCs w:val="18"/>
              </w:rPr>
            </w:pPr>
            <w:r>
              <w:rPr>
                <w:rFonts w:eastAsia="仿宋_GB2312"/>
                <w:color w:val="000000"/>
                <w:kern w:val="0"/>
                <w:sz w:val="18"/>
                <w:szCs w:val="18"/>
              </w:rPr>
              <w:t>可持续</w:t>
            </w:r>
          </w:p>
          <w:p w14:paraId="445E74D0">
            <w:pPr>
              <w:spacing w:line="240" w:lineRule="exact"/>
              <w:jc w:val="center"/>
              <w:rPr>
                <w:rFonts w:eastAsia="仿宋_GB2312"/>
                <w:color w:val="000000"/>
                <w:kern w:val="0"/>
                <w:sz w:val="18"/>
                <w:szCs w:val="18"/>
              </w:rPr>
            </w:pPr>
            <w:r>
              <w:rPr>
                <w:rFonts w:eastAsia="仿宋_GB2312"/>
                <w:color w:val="000000"/>
                <w:kern w:val="0"/>
                <w:sz w:val="18"/>
                <w:szCs w:val="18"/>
              </w:rPr>
              <w:t>影响指标</w:t>
            </w:r>
          </w:p>
        </w:tc>
        <w:tc>
          <w:tcPr>
            <w:tcW w:w="1357" w:type="dxa"/>
            <w:gridSpan w:val="2"/>
            <w:tcBorders>
              <w:top w:val="single" w:color="auto" w:sz="4" w:space="0"/>
              <w:left w:val="single" w:color="auto" w:sz="4" w:space="0"/>
              <w:bottom w:val="single" w:color="auto" w:sz="4" w:space="0"/>
              <w:right w:val="single" w:color="auto" w:sz="4" w:space="0"/>
            </w:tcBorders>
            <w:vAlign w:val="center"/>
          </w:tcPr>
          <w:p w14:paraId="5D373030">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教育实力</w:t>
            </w:r>
          </w:p>
        </w:tc>
        <w:tc>
          <w:tcPr>
            <w:tcW w:w="1120" w:type="dxa"/>
            <w:tcBorders>
              <w:top w:val="single" w:color="auto" w:sz="4" w:space="0"/>
              <w:left w:val="single" w:color="auto" w:sz="4" w:space="0"/>
              <w:bottom w:val="single" w:color="auto" w:sz="4" w:space="0"/>
              <w:right w:val="single" w:color="auto" w:sz="4" w:space="0"/>
            </w:tcBorders>
            <w:vAlign w:val="center"/>
          </w:tcPr>
          <w:p w14:paraId="2E2D884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提高</w:t>
            </w:r>
          </w:p>
        </w:tc>
        <w:tc>
          <w:tcPr>
            <w:tcW w:w="1103" w:type="dxa"/>
            <w:tcBorders>
              <w:top w:val="single" w:color="auto" w:sz="4" w:space="0"/>
              <w:left w:val="single" w:color="auto" w:sz="4" w:space="0"/>
              <w:bottom w:val="single" w:color="auto" w:sz="4" w:space="0"/>
              <w:right w:val="single" w:color="auto" w:sz="4" w:space="0"/>
            </w:tcBorders>
            <w:vAlign w:val="center"/>
          </w:tcPr>
          <w:p w14:paraId="22467615">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提高</w:t>
            </w:r>
          </w:p>
        </w:tc>
        <w:tc>
          <w:tcPr>
            <w:tcW w:w="636" w:type="dxa"/>
            <w:tcBorders>
              <w:top w:val="single" w:color="auto" w:sz="4" w:space="0"/>
              <w:left w:val="single" w:color="auto" w:sz="4" w:space="0"/>
              <w:bottom w:val="single" w:color="auto" w:sz="4" w:space="0"/>
              <w:right w:val="single" w:color="auto" w:sz="4" w:space="0"/>
            </w:tcBorders>
            <w:vAlign w:val="center"/>
          </w:tcPr>
          <w:p w14:paraId="150E2083">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5</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vAlign w:val="center"/>
          </w:tcPr>
          <w:p w14:paraId="795538D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5</w:t>
            </w:r>
          </w:p>
        </w:tc>
        <w:tc>
          <w:tcPr>
            <w:tcW w:w="1223" w:type="dxa"/>
            <w:tcBorders>
              <w:top w:val="single" w:color="auto" w:sz="4" w:space="0"/>
              <w:left w:val="single" w:color="auto" w:sz="4" w:space="0"/>
              <w:bottom w:val="single" w:color="auto" w:sz="4" w:space="0"/>
              <w:right w:val="single" w:color="auto" w:sz="4" w:space="0"/>
            </w:tcBorders>
            <w:vAlign w:val="center"/>
          </w:tcPr>
          <w:p w14:paraId="0F85824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5EAB1BE">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vAlign w:val="center"/>
          </w:tcPr>
          <w:p w14:paraId="1DC82D84">
            <w:pPr>
              <w:spacing w:line="240" w:lineRule="exact"/>
              <w:ind w:firstLine="360"/>
              <w:jc w:val="left"/>
              <w:rPr>
                <w:rFonts w:eastAsia="仿宋_GB2312"/>
                <w:color w:val="000000"/>
                <w:kern w:val="0"/>
                <w:sz w:val="18"/>
                <w:szCs w:val="18"/>
              </w:rPr>
            </w:pPr>
          </w:p>
        </w:tc>
        <w:tc>
          <w:tcPr>
            <w:tcW w:w="969" w:type="dxa"/>
            <w:tcBorders>
              <w:top w:val="nil"/>
              <w:left w:val="nil"/>
              <w:right w:val="single" w:color="auto" w:sz="4" w:space="0"/>
            </w:tcBorders>
            <w:vAlign w:val="center"/>
          </w:tcPr>
          <w:p w14:paraId="02127982">
            <w:pPr>
              <w:spacing w:line="240" w:lineRule="exact"/>
              <w:rPr>
                <w:rFonts w:eastAsia="仿宋_GB2312"/>
                <w:color w:val="000000"/>
                <w:kern w:val="0"/>
                <w:sz w:val="18"/>
                <w:szCs w:val="18"/>
              </w:rPr>
            </w:pPr>
            <w:r>
              <w:rPr>
                <w:rFonts w:eastAsia="仿宋_GB2312"/>
                <w:color w:val="000000"/>
                <w:kern w:val="0"/>
                <w:sz w:val="18"/>
                <w:szCs w:val="18"/>
              </w:rPr>
              <w:t>满意度指标（10分）</w:t>
            </w:r>
          </w:p>
        </w:tc>
        <w:tc>
          <w:tcPr>
            <w:tcW w:w="712" w:type="dxa"/>
            <w:tcBorders>
              <w:top w:val="nil"/>
              <w:left w:val="nil"/>
              <w:right w:val="single" w:color="auto" w:sz="4" w:space="0"/>
            </w:tcBorders>
            <w:tcMar>
              <w:top w:w="0" w:type="dxa"/>
              <w:left w:w="0" w:type="dxa"/>
              <w:bottom w:w="0" w:type="dxa"/>
              <w:right w:w="0" w:type="dxa"/>
            </w:tcMar>
            <w:vAlign w:val="center"/>
          </w:tcPr>
          <w:p w14:paraId="1F994FFD">
            <w:pPr>
              <w:spacing w:line="240" w:lineRule="exact"/>
              <w:jc w:val="center"/>
              <w:rPr>
                <w:rFonts w:eastAsia="仿宋_GB2312"/>
                <w:color w:val="000000"/>
                <w:kern w:val="0"/>
                <w:sz w:val="18"/>
                <w:szCs w:val="18"/>
              </w:rPr>
            </w:pPr>
            <w:r>
              <w:rPr>
                <w:rFonts w:eastAsia="仿宋_GB2312"/>
                <w:color w:val="000000"/>
                <w:kern w:val="0"/>
                <w:sz w:val="18"/>
                <w:szCs w:val="18"/>
              </w:rPr>
              <w:t>服务</w:t>
            </w:r>
          </w:p>
          <w:p w14:paraId="0C3D33A0">
            <w:pPr>
              <w:spacing w:line="240" w:lineRule="exact"/>
              <w:jc w:val="center"/>
              <w:rPr>
                <w:rFonts w:eastAsia="仿宋_GB2312"/>
                <w:color w:val="000000"/>
                <w:kern w:val="0"/>
                <w:sz w:val="18"/>
                <w:szCs w:val="18"/>
              </w:rPr>
            </w:pPr>
            <w:r>
              <w:rPr>
                <w:rFonts w:eastAsia="仿宋_GB2312"/>
                <w:color w:val="000000"/>
                <w:kern w:val="0"/>
                <w:sz w:val="18"/>
                <w:szCs w:val="18"/>
              </w:rPr>
              <w:t>对象</w:t>
            </w:r>
          </w:p>
          <w:p w14:paraId="1F8B04EF">
            <w:pPr>
              <w:spacing w:line="240" w:lineRule="exact"/>
              <w:jc w:val="center"/>
              <w:rPr>
                <w:rFonts w:eastAsia="仿宋_GB2312"/>
                <w:color w:val="000000"/>
                <w:kern w:val="0"/>
                <w:sz w:val="18"/>
                <w:szCs w:val="18"/>
              </w:rPr>
            </w:pPr>
            <w:r>
              <w:rPr>
                <w:rFonts w:eastAsia="仿宋_GB2312"/>
                <w:color w:val="000000"/>
                <w:kern w:val="0"/>
                <w:sz w:val="18"/>
                <w:szCs w:val="18"/>
              </w:rPr>
              <w:t>满意度</w:t>
            </w:r>
          </w:p>
        </w:tc>
        <w:tc>
          <w:tcPr>
            <w:tcW w:w="1357" w:type="dxa"/>
            <w:gridSpan w:val="2"/>
            <w:tcBorders>
              <w:top w:val="nil"/>
              <w:left w:val="nil"/>
              <w:bottom w:val="single" w:color="auto" w:sz="4" w:space="0"/>
              <w:right w:val="single" w:color="auto" w:sz="4" w:space="0"/>
            </w:tcBorders>
            <w:vAlign w:val="center"/>
          </w:tcPr>
          <w:p w14:paraId="7E46A630">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义务教育整体满意度</w:t>
            </w:r>
          </w:p>
        </w:tc>
        <w:tc>
          <w:tcPr>
            <w:tcW w:w="1120" w:type="dxa"/>
            <w:tcBorders>
              <w:top w:val="nil"/>
              <w:left w:val="nil"/>
              <w:bottom w:val="single" w:color="auto" w:sz="4" w:space="0"/>
              <w:right w:val="single" w:color="auto" w:sz="4" w:space="0"/>
            </w:tcBorders>
            <w:vAlign w:val="center"/>
          </w:tcPr>
          <w:p w14:paraId="4AD2C17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98%</w:t>
            </w:r>
          </w:p>
        </w:tc>
        <w:tc>
          <w:tcPr>
            <w:tcW w:w="1103" w:type="dxa"/>
            <w:tcBorders>
              <w:top w:val="nil"/>
              <w:left w:val="nil"/>
              <w:bottom w:val="single" w:color="auto" w:sz="4" w:space="0"/>
              <w:right w:val="single" w:color="auto" w:sz="4" w:space="0"/>
            </w:tcBorders>
            <w:vAlign w:val="center"/>
          </w:tcPr>
          <w:p w14:paraId="65EAEE3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98%</w:t>
            </w:r>
          </w:p>
        </w:tc>
        <w:tc>
          <w:tcPr>
            <w:tcW w:w="636" w:type="dxa"/>
            <w:tcBorders>
              <w:top w:val="nil"/>
              <w:left w:val="nil"/>
              <w:bottom w:val="single" w:color="auto" w:sz="4" w:space="0"/>
              <w:right w:val="single" w:color="auto" w:sz="4" w:space="0"/>
            </w:tcBorders>
            <w:vAlign w:val="center"/>
          </w:tcPr>
          <w:p w14:paraId="1ED6DD89">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14:paraId="033D25F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5</w:t>
            </w:r>
          </w:p>
        </w:tc>
        <w:tc>
          <w:tcPr>
            <w:tcW w:w="1223" w:type="dxa"/>
            <w:tcBorders>
              <w:top w:val="nil"/>
              <w:left w:val="nil"/>
              <w:bottom w:val="single" w:color="auto" w:sz="4" w:space="0"/>
              <w:right w:val="single" w:color="auto" w:sz="4" w:space="0"/>
            </w:tcBorders>
            <w:vAlign w:val="center"/>
          </w:tcPr>
          <w:p w14:paraId="7480756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D0E34E8">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vAlign w:val="center"/>
          </w:tcPr>
          <w:p w14:paraId="1B47C96A">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vAlign w:val="center"/>
          </w:tcPr>
          <w:p w14:paraId="4077A79D">
            <w:pPr>
              <w:spacing w:line="240" w:lineRule="exact"/>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vAlign w:val="center"/>
          </w:tcPr>
          <w:p w14:paraId="6863B938">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14:paraId="1432458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14:paraId="3EB8753F">
      <w:pPr>
        <w:spacing w:line="600" w:lineRule="exact"/>
        <w:ind w:firstLine="630" w:firstLineChars="300"/>
        <w:jc w:val="left"/>
        <w:rPr>
          <w:rFonts w:eastAsia="仿宋_GB2312"/>
          <w:kern w:val="0"/>
          <w:szCs w:val="21"/>
        </w:rPr>
      </w:pPr>
      <w:r>
        <w:rPr>
          <w:rFonts w:eastAsia="仿宋_GB2312"/>
          <w:kern w:val="0"/>
          <w:szCs w:val="21"/>
        </w:rPr>
        <w:t>填表人：        填报日期：          联系电话：          单位负责人签字：</w:t>
      </w:r>
    </w:p>
    <w:p w14:paraId="286F8EFB">
      <w:pPr>
        <w:spacing w:line="600" w:lineRule="exact"/>
        <w:rPr>
          <w:rFonts w:ascii="仿宋" w:hAnsi="仿宋" w:eastAsia="仿宋" w:cs="仿宋"/>
          <w:kern w:val="0"/>
        </w:rPr>
      </w:pP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5367B">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407DB">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- 6 -</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92407DB">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- 6 -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A3C62">
    <w:pPr>
      <w:pStyle w:val="7"/>
      <w:framePr w:wrap="around" w:vAnchor="text" w:hAnchor="margin" w:xAlign="outside" w:y="1"/>
      <w:rPr>
        <w:rStyle w:val="13"/>
      </w:rPr>
    </w:pPr>
    <w:r>
      <w:fldChar w:fldCharType="begin"/>
    </w:r>
    <w:r>
      <w:rPr>
        <w:rStyle w:val="13"/>
      </w:rPr>
      <w:instrText xml:space="preserve">PAGE  </w:instrText>
    </w:r>
    <w:r>
      <w:fldChar w:fldCharType="end"/>
    </w:r>
  </w:p>
  <w:p w14:paraId="2B024D02">
    <w:pPr>
      <w:pStyle w:val="7"/>
      <w:ind w:right="360" w:firstLine="360"/>
    </w:pPr>
  </w:p>
  <w:p w14:paraId="01BD213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DE44">
    <w:pPr>
      <w:pStyle w:val="8"/>
      <w:pBdr>
        <w:bottom w:val="none" w:color="auto" w:sz="0" w:space="0"/>
      </w:pBdr>
    </w:pPr>
  </w:p>
  <w:p w14:paraId="1D74B6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48F8"/>
    <w:multiLevelType w:val="singleLevel"/>
    <w:tmpl w:val="BDF948F8"/>
    <w:lvl w:ilvl="0" w:tentative="0">
      <w:start w:val="7"/>
      <w:numFmt w:val="chineseCounting"/>
      <w:suff w:val="nothing"/>
      <w:lvlText w:val="%1、"/>
      <w:lvlJc w:val="left"/>
      <w:rPr>
        <w:rFonts w:hint="eastAsia"/>
      </w:rPr>
    </w:lvl>
  </w:abstractNum>
  <w:abstractNum w:abstractNumId="1">
    <w:nsid w:val="EC81D1B1"/>
    <w:multiLevelType w:val="singleLevel"/>
    <w:tmpl w:val="EC81D1B1"/>
    <w:lvl w:ilvl="0" w:tentative="0">
      <w:start w:val="1"/>
      <w:numFmt w:val="decimal"/>
      <w:suff w:val="nothing"/>
      <w:lvlText w:val="%1、"/>
      <w:lvlJc w:val="left"/>
    </w:lvl>
  </w:abstractNum>
  <w:abstractNum w:abstractNumId="2">
    <w:nsid w:val="5D3974C3"/>
    <w:multiLevelType w:val="singleLevel"/>
    <w:tmpl w:val="5D3974C3"/>
    <w:lvl w:ilvl="0" w:tentative="0">
      <w:start w:val="3"/>
      <w:numFmt w:val="chineseCounting"/>
      <w:suff w:val="nothing"/>
      <w:lvlText w:val="%1、"/>
      <w:lvlJc w:val="left"/>
      <w:rPr>
        <w:rFonts w:hint="eastAsia"/>
      </w:rPr>
    </w:lvl>
  </w:abstractNum>
  <w:abstractNum w:abstractNumId="3">
    <w:nsid w:val="6A08352D"/>
    <w:multiLevelType w:val="singleLevel"/>
    <w:tmpl w:val="6A08352D"/>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MTk3MGUwNmNhODUwMTQzNGI3Y2IzODI1ZWUyMGMifQ=="/>
  </w:docVars>
  <w:rsids>
    <w:rsidRoot w:val="18D538B0"/>
    <w:rsid w:val="000B0088"/>
    <w:rsid w:val="00237D37"/>
    <w:rsid w:val="003752C8"/>
    <w:rsid w:val="003766FC"/>
    <w:rsid w:val="00454D22"/>
    <w:rsid w:val="004B48CF"/>
    <w:rsid w:val="00522747"/>
    <w:rsid w:val="005906A1"/>
    <w:rsid w:val="00603E41"/>
    <w:rsid w:val="006537E7"/>
    <w:rsid w:val="008B605D"/>
    <w:rsid w:val="009E5932"/>
    <w:rsid w:val="00C03838"/>
    <w:rsid w:val="00C53E7A"/>
    <w:rsid w:val="00C87FC5"/>
    <w:rsid w:val="00DC6BD2"/>
    <w:rsid w:val="00E954BB"/>
    <w:rsid w:val="00F9156A"/>
    <w:rsid w:val="015E0632"/>
    <w:rsid w:val="01600BAC"/>
    <w:rsid w:val="018067FB"/>
    <w:rsid w:val="018E17F6"/>
    <w:rsid w:val="019127B6"/>
    <w:rsid w:val="019329D2"/>
    <w:rsid w:val="01A4698D"/>
    <w:rsid w:val="01B34E22"/>
    <w:rsid w:val="01B6046E"/>
    <w:rsid w:val="01CE57B8"/>
    <w:rsid w:val="01E50D53"/>
    <w:rsid w:val="01EB6738"/>
    <w:rsid w:val="027A76EE"/>
    <w:rsid w:val="033774F6"/>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2A071B"/>
    <w:rsid w:val="06536294"/>
    <w:rsid w:val="06F51A39"/>
    <w:rsid w:val="07155C37"/>
    <w:rsid w:val="071F2B16"/>
    <w:rsid w:val="07287718"/>
    <w:rsid w:val="074D22E3"/>
    <w:rsid w:val="077E558A"/>
    <w:rsid w:val="086C1887"/>
    <w:rsid w:val="095A2369"/>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0FD17E1B"/>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2B2191"/>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7A27987"/>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351A2B"/>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4E05BB"/>
    <w:rsid w:val="44A818BD"/>
    <w:rsid w:val="46222FA9"/>
    <w:rsid w:val="46A2058E"/>
    <w:rsid w:val="46D52711"/>
    <w:rsid w:val="47215957"/>
    <w:rsid w:val="474927B8"/>
    <w:rsid w:val="475F4422"/>
    <w:rsid w:val="47743CD8"/>
    <w:rsid w:val="4786135E"/>
    <w:rsid w:val="4874505C"/>
    <w:rsid w:val="488F069E"/>
    <w:rsid w:val="48A56114"/>
    <w:rsid w:val="49136AFE"/>
    <w:rsid w:val="49201968"/>
    <w:rsid w:val="49580A49"/>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B7B048A"/>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pPr>
  </w:style>
  <w:style w:type="paragraph" w:styleId="3">
    <w:name w:val="Body Text Indent"/>
    <w:basedOn w:val="1"/>
    <w:autoRedefine/>
    <w:qFormat/>
    <w:uiPriority w:val="0"/>
    <w:pPr>
      <w:ind w:firstLine="640" w:firstLineChars="200"/>
    </w:pPr>
    <w:rPr>
      <w:sz w:val="32"/>
    </w:rPr>
  </w:style>
  <w:style w:type="paragraph" w:styleId="5">
    <w:name w:val="toa heading"/>
    <w:basedOn w:val="1"/>
    <w:next w:val="1"/>
    <w:autoRedefine/>
    <w:qFormat/>
    <w:uiPriority w:val="0"/>
    <w:pPr>
      <w:spacing w:before="120" w:after="200" w:line="276" w:lineRule="auto"/>
    </w:pPr>
    <w:rPr>
      <w:rFonts w:ascii="Arial" w:hAnsi="Arial"/>
      <w:sz w:val="24"/>
    </w:rPr>
  </w:style>
  <w:style w:type="paragraph" w:styleId="6">
    <w:name w:val="Balloon Text"/>
    <w:basedOn w:val="1"/>
    <w:link w:val="14"/>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100" w:beforeAutospacing="1" w:after="100" w:afterAutospacing="1"/>
      <w:jc w:val="left"/>
    </w:pPr>
    <w:rPr>
      <w:rFonts w:ascii="Calibri" w:hAnsi="Calibri" w:cs="宋体"/>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批注框文本 字符"/>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2242</Words>
  <Characters>2438</Characters>
  <Lines>20</Lines>
  <Paragraphs>5</Paragraphs>
  <TotalTime>49</TotalTime>
  <ScaleCrop>false</ScaleCrop>
  <LinksUpToDate>false</LinksUpToDate>
  <CharactersWithSpaces>2551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2024-06-27T04:56:00Z</cp:lastPrinted>
  <dcterms:modified xsi:type="dcterms:W3CDTF">2024-09-05T01:46:43Z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B2B191509CA84E938D1CB2CDB6BF5D4B_13</vt:lpwstr>
  </property>
</Properties>
</file>