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val="en-US" w:eastAsia="zh-CN"/>
        </w:rPr>
        <w:t>隆回县农业综合服务中心             2023年部门</w:t>
      </w:r>
      <w:r>
        <w:rPr>
          <w:rFonts w:hint="eastAsia" w:ascii="方正大标宋简体" w:hAnsi="方正大标宋简体" w:eastAsia="方正大标宋简体" w:cs="方正大标宋简体"/>
          <w:b w:val="0"/>
          <w:bCs/>
          <w:kern w:val="0"/>
          <w:sz w:val="44"/>
          <w:szCs w:val="44"/>
        </w:rPr>
        <w:t>整体支出绩效自评报告</w:t>
      </w: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（一）部门基本情况</w:t>
      </w:r>
    </w:p>
    <w:p>
      <w:pPr>
        <w:autoSpaceDE w:val="0"/>
        <w:autoSpaceDN w:val="0"/>
        <w:adjustRightInd w:val="0"/>
        <w:spacing w:line="520" w:lineRule="exact"/>
        <w:rPr>
          <w:rFonts w:ascii="仿宋_GB2312" w:eastAsia="仿宋_GB2312" w:cs="仿宋_GB2312"/>
          <w:color w:val="000000"/>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_GB2312" w:eastAsia="仿宋_GB2312" w:cs="仿宋_GB2312"/>
          <w:color w:val="000000"/>
          <w:sz w:val="32"/>
          <w:szCs w:val="32"/>
        </w:rPr>
        <w:t>1</w:t>
      </w:r>
      <w:r>
        <w:rPr>
          <w:rFonts w:hint="eastAsia" w:ascii="仿宋_GB2312" w:eastAsia="仿宋_GB2312" w:cs="仿宋_GB2312"/>
          <w:color w:val="000000"/>
          <w:sz w:val="32"/>
          <w:szCs w:val="32"/>
        </w:rPr>
        <w:t>．主要职能。</w:t>
      </w:r>
    </w:p>
    <w:p>
      <w:pPr>
        <w:autoSpaceDE w:val="0"/>
        <w:autoSpaceDN w:val="0"/>
        <w:adjustRightInd w:val="0"/>
        <w:spacing w:line="52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贯彻执行国家、省、市有关特色产业发展的方针、政策和法律、法规；</w:t>
      </w:r>
      <w:r>
        <w:rPr>
          <w:rFonts w:hint="eastAsia" w:ascii="仿宋_GB2312" w:eastAsia="仿宋_GB2312"/>
          <w:sz w:val="32"/>
          <w:szCs w:val="32"/>
        </w:rPr>
        <w:t>负责贯彻落实省市有关烟叶生产的政策，组织实施全县烟叶发展计划；</w:t>
      </w:r>
      <w:r>
        <w:rPr>
          <w:rFonts w:hint="eastAsia" w:ascii="仿宋_GB2312" w:hAnsi="宋体" w:eastAsia="仿宋_GB2312" w:cs="宋体"/>
          <w:color w:val="000000"/>
          <w:kern w:val="0"/>
          <w:sz w:val="32"/>
          <w:szCs w:val="32"/>
        </w:rPr>
        <w:t>负责全县农村可再生能源的推广应用；负责省、市、县农民素质教育工作及材料报送，开展农民技术员的培训工作，抓好农业产业科技培训和推广；拟订全县农业产业化经营的发展规划与政策并组织实施。</w:t>
      </w:r>
      <w:r>
        <w:rPr>
          <w:rFonts w:hint="eastAsia" w:ascii="仿宋_GB2312" w:hAnsi="仿宋_GB2312" w:eastAsia="仿宋_GB2312" w:cs="仿宋_GB2312"/>
          <w:sz w:val="32"/>
          <w:szCs w:val="32"/>
        </w:rPr>
        <w:t>单位机构为独立核算的正科级公益一类事业单位。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9"/>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机构情况</w:t>
      </w:r>
      <w:r>
        <w:rPr>
          <w:rFonts w:hint="eastAsia" w:ascii="仿宋_GB2312" w:eastAsia="仿宋_GB2312" w:cs="仿宋_GB2312"/>
          <w:color w:val="000000"/>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right="0" w:rightChars="0" w:firstLine="640" w:firstLineChars="200"/>
        <w:jc w:val="both"/>
        <w:textAlignment w:val="baseline"/>
        <w:outlineLvl w:val="9"/>
        <w:rPr>
          <w:rFonts w:hint="eastAsia" w:ascii="仿宋_GB2312" w:hAnsi="仿宋_GB2312" w:eastAsia="仿宋_GB2312" w:cs="仿宋_GB2312"/>
          <w:i w:val="0"/>
          <w:iCs w:val="0"/>
          <w:sz w:val="32"/>
          <w:szCs w:val="32"/>
          <w:u w:val="none" w:color="auto"/>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年本单位</w:t>
      </w:r>
      <w:r>
        <w:rPr>
          <w:rFonts w:hint="eastAsia" w:ascii="仿宋_GB2312" w:hAnsi="仿宋_GB2312" w:eastAsia="仿宋_GB2312" w:cs="仿宋_GB2312"/>
          <w:sz w:val="32"/>
          <w:szCs w:val="32"/>
        </w:rPr>
        <w:t>内设科室分别是：</w:t>
      </w:r>
      <w:r>
        <w:rPr>
          <w:rFonts w:hint="eastAsia" w:ascii="仿宋_GB2312" w:hAnsi="仿宋_GB2312" w:eastAsia="仿宋_GB2312" w:cs="仿宋_GB2312"/>
          <w:i w:val="0"/>
          <w:iCs w:val="0"/>
          <w:sz w:val="32"/>
          <w:szCs w:val="32"/>
          <w:u w:val="none" w:color="auto"/>
        </w:rPr>
        <w:t>综合部、财务部、农民素质教育部、特色产业发展事务部、品牌建设事务部、两烟生产事务部、烟基建设事务部、农村能源建设事务部</w:t>
      </w:r>
      <w:r>
        <w:rPr>
          <w:rFonts w:hint="eastAsia" w:ascii="仿宋_GB2312" w:hAnsi="仿宋_GB2312" w:eastAsia="仿宋_GB2312" w:cs="仿宋_GB2312"/>
          <w:i w:val="0"/>
          <w:iCs w:val="0"/>
          <w:sz w:val="32"/>
          <w:szCs w:val="32"/>
          <w:u w:val="none" w:color="auto"/>
          <w:lang w:eastAsia="zh-CN"/>
        </w:rPr>
        <w:t>。</w:t>
      </w:r>
    </w:p>
    <w:p>
      <w:pPr>
        <w:numPr>
          <w:ilvl w:val="0"/>
          <w:numId w:val="1"/>
        </w:numPr>
        <w:autoSpaceDE w:val="0"/>
        <w:autoSpaceDN w:val="0"/>
        <w:adjustRightInd w:val="0"/>
        <w:spacing w:line="520" w:lineRule="exact"/>
        <w:ind w:left="0" w:leftChars="0"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人员情况。</w:t>
      </w:r>
    </w:p>
    <w:p>
      <w:pPr>
        <w:numPr>
          <w:ilvl w:val="0"/>
          <w:numId w:val="0"/>
        </w:numPr>
        <w:autoSpaceDE w:val="0"/>
        <w:autoSpaceDN w:val="0"/>
        <w:adjustRightInd w:val="0"/>
        <w:spacing w:line="520" w:lineRule="exact"/>
        <w:ind w:leftChars="200" w:firstLine="640" w:firstLineChars="200"/>
        <w:rPr>
          <w:rFonts w:hint="eastAsia" w:ascii="仿宋_GB2312" w:eastAsia="仿宋_GB2312" w:cs="仿宋_GB2312"/>
          <w:color w:val="000000"/>
          <w:sz w:val="32"/>
          <w:szCs w:val="32"/>
        </w:rPr>
      </w:pPr>
      <w:bookmarkStart w:id="0" w:name="_GoBack"/>
      <w:bookmarkEnd w:id="0"/>
      <w:r>
        <w:rPr>
          <w:rFonts w:hint="eastAsia" w:ascii="仿宋_GB2312" w:eastAsia="仿宋_GB2312" w:cs="仿宋_GB2312"/>
          <w:color w:val="000000"/>
          <w:sz w:val="32"/>
          <w:szCs w:val="32"/>
        </w:rPr>
        <w:t>编制人数</w:t>
      </w:r>
      <w:r>
        <w:rPr>
          <w:rFonts w:hint="eastAsia" w:ascii="仿宋_GB2312" w:eastAsia="仿宋_GB2312" w:cs="仿宋_GB2312"/>
          <w:color w:val="000000"/>
          <w:sz w:val="32"/>
          <w:szCs w:val="32"/>
          <w:lang w:val="en-US" w:eastAsia="zh-CN"/>
        </w:rPr>
        <w:t>26</w:t>
      </w:r>
      <w:r>
        <w:rPr>
          <w:rFonts w:hint="eastAsia" w:ascii="仿宋_GB2312" w:eastAsia="仿宋_GB2312" w:cs="仿宋_GB2312"/>
          <w:color w:val="000000"/>
          <w:sz w:val="32"/>
          <w:szCs w:val="32"/>
        </w:rPr>
        <w:t>人，</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年本单位年未在职人数</w:t>
      </w:r>
      <w:r>
        <w:rPr>
          <w:rFonts w:hint="eastAsia" w:ascii="仿宋_GB2312" w:eastAsia="仿宋_GB2312" w:cs="仿宋_GB2312"/>
          <w:color w:val="000000"/>
          <w:sz w:val="32"/>
          <w:szCs w:val="32"/>
          <w:lang w:val="en-US" w:eastAsia="zh-CN"/>
        </w:rPr>
        <w:t>22</w:t>
      </w:r>
      <w:r>
        <w:rPr>
          <w:rFonts w:hint="eastAsia" w:ascii="仿宋_GB2312" w:eastAsia="仿宋_GB2312" w:cs="仿宋_GB2312"/>
          <w:color w:val="000000"/>
          <w:sz w:val="32"/>
          <w:szCs w:val="32"/>
        </w:rPr>
        <w:t>人，退休</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年全县种植烟叶面积</w:t>
      </w:r>
      <w:r>
        <w:rPr>
          <w:rFonts w:hint="eastAsia" w:ascii="仿宋" w:hAnsi="仿宋" w:eastAsia="仿宋" w:cs="仿宋"/>
          <w:color w:val="4F4F4F"/>
          <w:spacing w:val="0"/>
          <w:w w:val="100"/>
          <w:sz w:val="32"/>
          <w:szCs w:val="32"/>
        </w:rPr>
        <w:t>2.</w:t>
      </w:r>
      <w:r>
        <w:rPr>
          <w:rFonts w:hint="eastAsia" w:ascii="仿宋" w:hAnsi="仿宋" w:eastAsia="仿宋" w:cs="仿宋"/>
          <w:color w:val="4F4F4F"/>
          <w:spacing w:val="0"/>
          <w:w w:val="100"/>
          <w:sz w:val="32"/>
          <w:szCs w:val="32"/>
          <w:lang w:val="en-US" w:eastAsia="zh-CN"/>
        </w:rPr>
        <w:t>72</w:t>
      </w:r>
      <w:r>
        <w:rPr>
          <w:rFonts w:hint="eastAsia" w:ascii="仿宋_GB2312" w:eastAsia="仿宋_GB2312"/>
          <w:color w:val="000000" w:themeColor="text1"/>
          <w:sz w:val="32"/>
          <w:szCs w:val="32"/>
          <w14:textFill>
            <w14:solidFill>
              <w14:schemeClr w14:val="tx1"/>
            </w14:solidFill>
          </w14:textFill>
        </w:rPr>
        <w:t>万亩,收购烟叶</w:t>
      </w:r>
      <w:r>
        <w:rPr>
          <w:rFonts w:hint="eastAsia" w:ascii="仿宋" w:hAnsi="仿宋" w:eastAsia="仿宋" w:cs="仿宋"/>
          <w:color w:val="4F4F4F"/>
          <w:spacing w:val="0"/>
          <w:w w:val="100"/>
          <w:sz w:val="32"/>
          <w:szCs w:val="32"/>
          <w:lang w:val="en-US" w:eastAsia="zh-CN"/>
        </w:rPr>
        <w:t>6.8</w:t>
      </w:r>
      <w:r>
        <w:rPr>
          <w:rFonts w:hint="eastAsia" w:ascii="仿宋" w:hAnsi="仿宋" w:eastAsia="仿宋" w:cs="仿宋"/>
          <w:color w:val="4F4F4F"/>
          <w:spacing w:val="0"/>
          <w:w w:val="100"/>
          <w:sz w:val="32"/>
          <w:szCs w:val="32"/>
        </w:rPr>
        <w:t>9</w:t>
      </w:r>
      <w:r>
        <w:rPr>
          <w:rFonts w:hint="eastAsia" w:ascii="仿宋_GB2312" w:eastAsia="仿宋_GB2312"/>
          <w:color w:val="000000" w:themeColor="text1"/>
          <w:sz w:val="32"/>
          <w:szCs w:val="32"/>
          <w14:textFill>
            <w14:solidFill>
              <w14:schemeClr w14:val="tx1"/>
            </w14:solidFill>
          </w14:textFill>
        </w:rPr>
        <w:t>万担，烟叶税</w:t>
      </w:r>
      <w:r>
        <w:rPr>
          <w:rFonts w:hint="eastAsia" w:ascii="仿宋" w:hAnsi="仿宋" w:eastAsia="仿宋" w:cs="仿宋"/>
          <w:color w:val="4F4F4F"/>
          <w:spacing w:val="0"/>
          <w:w w:val="100"/>
          <w:sz w:val="32"/>
          <w:szCs w:val="32"/>
        </w:rPr>
        <w:t>1</w:t>
      </w:r>
      <w:r>
        <w:rPr>
          <w:rFonts w:hint="eastAsia" w:ascii="仿宋" w:hAnsi="仿宋" w:eastAsia="仿宋" w:cs="仿宋"/>
          <w:color w:val="4F4F4F"/>
          <w:spacing w:val="0"/>
          <w:w w:val="100"/>
          <w:sz w:val="32"/>
          <w:szCs w:val="32"/>
          <w:lang w:val="en-US" w:eastAsia="zh-CN"/>
        </w:rPr>
        <w:t>931</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pStyle w:val="3"/>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2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部门整体支出情况</w:t>
      </w:r>
    </w:p>
    <w:p>
      <w:pPr>
        <w:adjustRightInd w:val="0"/>
        <w:snapToGrid w:val="0"/>
        <w:spacing w:line="520" w:lineRule="exact"/>
        <w:ind w:firstLine="640" w:firstLineChars="200"/>
        <w:rPr>
          <w:rFonts w:hint="eastAsia"/>
        </w:rPr>
      </w:pPr>
      <w:r>
        <w:rPr>
          <w:rFonts w:hint="eastAsia" w:ascii="仿宋_GB2312" w:hAnsi="仿宋" w:eastAsia="仿宋_GB2312" w:cs="楷体"/>
          <w:color w:val="000000"/>
          <w:sz w:val="32"/>
          <w:szCs w:val="32"/>
        </w:rPr>
        <w:t>202</w:t>
      </w:r>
      <w:r>
        <w:rPr>
          <w:rFonts w:hint="eastAsia" w:ascii="仿宋_GB2312" w:hAnsi="仿宋" w:eastAsia="仿宋_GB2312" w:cs="楷体"/>
          <w:color w:val="000000"/>
          <w:sz w:val="32"/>
          <w:szCs w:val="32"/>
          <w:lang w:val="en-US" w:eastAsia="zh-CN"/>
        </w:rPr>
        <w:t>3</w:t>
      </w:r>
      <w:r>
        <w:rPr>
          <w:rFonts w:hint="eastAsia" w:ascii="仿宋_GB2312" w:hAnsi="仿宋" w:eastAsia="仿宋_GB2312" w:cs="楷体"/>
          <w:color w:val="000000"/>
          <w:sz w:val="32"/>
          <w:szCs w:val="32"/>
        </w:rPr>
        <w:t>年度单位全年经费支出</w:t>
      </w:r>
      <w:r>
        <w:rPr>
          <w:rFonts w:hint="eastAsia" w:ascii="仿宋_GB2312" w:hAnsi="仿宋" w:eastAsia="仿宋_GB2312" w:cs="楷体"/>
          <w:color w:val="000000"/>
          <w:sz w:val="32"/>
          <w:szCs w:val="32"/>
          <w:lang w:val="en-US" w:eastAsia="zh-CN"/>
        </w:rPr>
        <w:t>1156.98</w:t>
      </w:r>
      <w:r>
        <w:rPr>
          <w:rFonts w:hint="eastAsia" w:ascii="仿宋_GB2312" w:hAnsi="仿宋" w:eastAsia="仿宋_GB2312" w:cs="楷体"/>
          <w:color w:val="000000"/>
          <w:sz w:val="32"/>
          <w:szCs w:val="32"/>
        </w:rPr>
        <w:t>万元，其中：基本支出</w:t>
      </w:r>
      <w:r>
        <w:rPr>
          <w:rFonts w:hint="eastAsia" w:ascii="仿宋_GB2312" w:hAnsi="仿宋" w:eastAsia="仿宋_GB2312" w:cs="楷体"/>
          <w:color w:val="000000"/>
          <w:sz w:val="32"/>
          <w:szCs w:val="32"/>
          <w:lang w:val="en-US" w:eastAsia="zh-CN"/>
        </w:rPr>
        <w:t>688.72</w:t>
      </w:r>
      <w:r>
        <w:rPr>
          <w:rFonts w:hint="eastAsia" w:ascii="仿宋_GB2312" w:hAnsi="仿宋" w:eastAsia="仿宋_GB2312" w:cs="楷体"/>
          <w:color w:val="000000"/>
          <w:sz w:val="32"/>
          <w:szCs w:val="32"/>
        </w:rPr>
        <w:t>万元，项目支出</w:t>
      </w:r>
      <w:r>
        <w:rPr>
          <w:rFonts w:hint="eastAsia" w:ascii="仿宋_GB2312" w:hAnsi="仿宋" w:eastAsia="仿宋_GB2312" w:cs="楷体"/>
          <w:color w:val="000000"/>
          <w:sz w:val="32"/>
          <w:szCs w:val="32"/>
          <w:lang w:val="en-US" w:eastAsia="zh-CN"/>
        </w:rPr>
        <w:t>468.26</w:t>
      </w:r>
      <w:r>
        <w:rPr>
          <w:rFonts w:hint="eastAsia" w:ascii="仿宋_GB2312" w:hAnsi="仿宋" w:eastAsia="仿宋_GB2312" w:cs="楷体"/>
          <w:color w:val="000000"/>
          <w:sz w:val="32"/>
          <w:szCs w:val="32"/>
        </w:rPr>
        <w:t>万元</w:t>
      </w:r>
      <w:r>
        <w:rPr>
          <w:rFonts w:hint="eastAsia" w:ascii="仿宋_GB2312" w:hAnsi="仿宋" w:eastAsia="仿宋_GB2312" w:cs="楷体"/>
          <w:color w:val="000000"/>
          <w:sz w:val="32"/>
          <w:szCs w:val="32"/>
          <w:lang w:eastAsia="zh-CN"/>
        </w:rPr>
        <w:t>。</w:t>
      </w:r>
    </w:p>
    <w:p>
      <w:pPr>
        <w:pStyle w:val="3"/>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楷体"/>
          <w:color w:val="000000"/>
          <w:sz w:val="32"/>
          <w:szCs w:val="32"/>
        </w:rPr>
      </w:pPr>
      <w:r>
        <w:rPr>
          <w:rFonts w:hint="eastAsia" w:ascii="仿宋_GB2312" w:hAnsi="仿宋" w:eastAsia="仿宋_GB2312" w:cs="楷体"/>
          <w:color w:val="000000"/>
          <w:sz w:val="32"/>
          <w:szCs w:val="32"/>
        </w:rPr>
        <w:t>202</w:t>
      </w:r>
      <w:r>
        <w:rPr>
          <w:rFonts w:hint="eastAsia" w:ascii="仿宋_GB2312" w:hAnsi="仿宋" w:eastAsia="仿宋_GB2312" w:cs="楷体"/>
          <w:color w:val="000000"/>
          <w:sz w:val="32"/>
          <w:szCs w:val="32"/>
          <w:lang w:val="en-US" w:eastAsia="zh-CN"/>
        </w:rPr>
        <w:t>3</w:t>
      </w:r>
      <w:r>
        <w:rPr>
          <w:rFonts w:hint="eastAsia" w:ascii="仿宋_GB2312" w:hAnsi="仿宋" w:eastAsia="仿宋_GB2312" w:cs="楷体"/>
          <w:color w:val="000000"/>
          <w:sz w:val="32"/>
          <w:szCs w:val="32"/>
        </w:rPr>
        <w:t>年度单位全年基本支出</w:t>
      </w:r>
      <w:r>
        <w:rPr>
          <w:rFonts w:hint="eastAsia" w:ascii="仿宋_GB2312" w:hAnsi="仿宋" w:eastAsia="仿宋_GB2312" w:cs="楷体"/>
          <w:color w:val="000000"/>
          <w:sz w:val="32"/>
          <w:szCs w:val="32"/>
          <w:lang w:val="en-US" w:eastAsia="zh-CN"/>
        </w:rPr>
        <w:t>688.72</w:t>
      </w:r>
      <w:r>
        <w:rPr>
          <w:rFonts w:hint="eastAsia" w:ascii="仿宋_GB2312" w:hAnsi="仿宋" w:eastAsia="仿宋_GB2312" w:cs="楷体"/>
          <w:color w:val="000000"/>
          <w:sz w:val="32"/>
          <w:szCs w:val="32"/>
        </w:rPr>
        <w:t>万元，其中：工资福利支出</w:t>
      </w:r>
      <w:r>
        <w:rPr>
          <w:rFonts w:hint="eastAsia" w:ascii="仿宋_GB2312" w:hAnsi="仿宋" w:eastAsia="仿宋_GB2312" w:cs="楷体"/>
          <w:color w:val="000000"/>
          <w:sz w:val="32"/>
          <w:szCs w:val="32"/>
          <w:lang w:val="en-US" w:eastAsia="zh-CN"/>
        </w:rPr>
        <w:t>567.89</w:t>
      </w:r>
      <w:r>
        <w:rPr>
          <w:rFonts w:hint="eastAsia" w:ascii="仿宋_GB2312" w:hAnsi="仿宋" w:eastAsia="仿宋_GB2312" w:cs="楷体"/>
          <w:color w:val="000000"/>
          <w:sz w:val="32"/>
          <w:szCs w:val="32"/>
        </w:rPr>
        <w:t>万元，商品和福利支出</w:t>
      </w:r>
      <w:r>
        <w:rPr>
          <w:rFonts w:hint="eastAsia" w:ascii="仿宋_GB2312" w:hAnsi="仿宋" w:eastAsia="仿宋_GB2312" w:cs="楷体"/>
          <w:color w:val="000000"/>
          <w:sz w:val="32"/>
          <w:szCs w:val="32"/>
          <w:lang w:val="en-US" w:eastAsia="zh-CN"/>
        </w:rPr>
        <w:t>48.67</w:t>
      </w:r>
      <w:r>
        <w:rPr>
          <w:rFonts w:hint="eastAsia" w:ascii="仿宋_GB2312" w:hAnsi="仿宋" w:eastAsia="仿宋_GB2312" w:cs="楷体"/>
          <w:color w:val="000000"/>
          <w:sz w:val="32"/>
          <w:szCs w:val="32"/>
        </w:rPr>
        <w:t>万元，对个人和家庭补助支出</w:t>
      </w:r>
      <w:r>
        <w:rPr>
          <w:rFonts w:hint="eastAsia" w:ascii="仿宋_GB2312" w:hAnsi="仿宋" w:eastAsia="仿宋_GB2312" w:cs="楷体"/>
          <w:color w:val="000000"/>
          <w:sz w:val="32"/>
          <w:szCs w:val="32"/>
          <w:lang w:val="en-US" w:eastAsia="zh-CN"/>
        </w:rPr>
        <w:t>72.16</w:t>
      </w:r>
      <w:r>
        <w:rPr>
          <w:rFonts w:hint="eastAsia" w:ascii="仿宋_GB2312" w:hAnsi="仿宋" w:eastAsia="仿宋_GB2312" w:cs="楷体"/>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项目</w:t>
      </w:r>
      <w:r>
        <w:rPr>
          <w:rFonts w:hint="eastAsia" w:ascii="仿宋" w:hAnsi="仿宋" w:eastAsia="仿宋" w:cs="仿宋"/>
          <w:sz w:val="32"/>
          <w:szCs w:val="32"/>
        </w:rPr>
        <w:t>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楷体"/>
          <w:color w:val="000000"/>
          <w:sz w:val="32"/>
          <w:szCs w:val="32"/>
        </w:rPr>
      </w:pPr>
      <w:r>
        <w:rPr>
          <w:rFonts w:hint="eastAsia" w:ascii="仿宋" w:hAnsi="仿宋" w:eastAsia="仿宋" w:cs="楷体"/>
          <w:color w:val="000000"/>
          <w:sz w:val="32"/>
          <w:szCs w:val="32"/>
        </w:rPr>
        <w:t>202</w:t>
      </w:r>
      <w:r>
        <w:rPr>
          <w:rFonts w:hint="eastAsia" w:ascii="仿宋" w:hAnsi="仿宋" w:eastAsia="仿宋" w:cs="楷体"/>
          <w:color w:val="000000"/>
          <w:sz w:val="32"/>
          <w:szCs w:val="32"/>
          <w:lang w:val="en-US" w:eastAsia="zh-CN"/>
        </w:rPr>
        <w:t>3</w:t>
      </w:r>
      <w:r>
        <w:rPr>
          <w:rFonts w:hint="eastAsia" w:ascii="仿宋" w:hAnsi="仿宋" w:eastAsia="仿宋" w:cs="楷体"/>
          <w:color w:val="000000"/>
          <w:sz w:val="32"/>
          <w:szCs w:val="32"/>
        </w:rPr>
        <w:t>年度单位全年项目支出</w:t>
      </w:r>
      <w:r>
        <w:rPr>
          <w:rFonts w:hint="eastAsia" w:ascii="仿宋_GB2312" w:hAnsi="仿宋" w:eastAsia="仿宋_GB2312" w:cs="楷体"/>
          <w:color w:val="000000"/>
          <w:sz w:val="32"/>
          <w:szCs w:val="32"/>
          <w:lang w:val="en-US" w:eastAsia="zh-CN"/>
        </w:rPr>
        <w:t>468.26</w:t>
      </w:r>
      <w:r>
        <w:rPr>
          <w:rFonts w:hint="eastAsia" w:ascii="仿宋" w:hAnsi="仿宋" w:eastAsia="仿宋" w:cs="楷体"/>
          <w:color w:val="000000"/>
          <w:sz w:val="32"/>
          <w:szCs w:val="32"/>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2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textAlignment w:val="auto"/>
        <w:rPr>
          <w:rFonts w:hint="default" w:ascii="仿宋" w:hAnsi="仿宋" w:eastAsia="仿宋" w:cs="仿宋"/>
          <w:sz w:val="32"/>
          <w:szCs w:val="32"/>
          <w:lang w:val="en-US" w:eastAsia="zh-CN"/>
        </w:rPr>
      </w:pPr>
      <w:r>
        <w:rPr>
          <w:rFonts w:hint="eastAsia" w:ascii="仿宋" w:hAnsi="仿宋" w:eastAsia="仿宋" w:cs="楷体"/>
          <w:color w:val="000000"/>
          <w:sz w:val="32"/>
          <w:szCs w:val="32"/>
        </w:rPr>
        <w:t>202</w:t>
      </w:r>
      <w:r>
        <w:rPr>
          <w:rFonts w:hint="eastAsia" w:ascii="仿宋" w:hAnsi="仿宋" w:eastAsia="仿宋" w:cs="楷体"/>
          <w:color w:val="000000"/>
          <w:sz w:val="32"/>
          <w:szCs w:val="32"/>
          <w:lang w:val="en-US" w:eastAsia="zh-CN"/>
        </w:rPr>
        <w:t>3</w:t>
      </w:r>
      <w:r>
        <w:rPr>
          <w:rFonts w:hint="eastAsia" w:ascii="仿宋" w:hAnsi="仿宋" w:eastAsia="仿宋" w:cs="楷体"/>
          <w:color w:val="000000"/>
          <w:sz w:val="32"/>
          <w:szCs w:val="32"/>
        </w:rPr>
        <w:t>年度单位</w:t>
      </w:r>
      <w:r>
        <w:rPr>
          <w:rFonts w:hint="eastAsia" w:ascii="仿宋" w:hAnsi="仿宋" w:eastAsia="仿宋" w:cs="楷体"/>
          <w:color w:val="000000"/>
          <w:sz w:val="32"/>
          <w:szCs w:val="32"/>
          <w:lang w:val="en-US" w:eastAsia="zh-CN"/>
        </w:rPr>
        <w:t>无县级专项资金</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）“三公”经费情况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r>
        <w:rPr>
          <w:rFonts w:hint="eastAsia" w:ascii="仿宋" w:hAnsi="仿宋" w:eastAsia="仿宋" w:cs="仿宋"/>
          <w:sz w:val="32"/>
          <w:szCs w:val="32"/>
          <w:lang w:val="en-US" w:eastAsia="zh-CN"/>
        </w:rPr>
        <w:t>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2.87万元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0元</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楷体"/>
          <w:color w:val="000000"/>
          <w:sz w:val="32"/>
          <w:szCs w:val="32"/>
          <w:lang w:val="en-US" w:eastAsia="zh-CN"/>
        </w:rPr>
      </w:pPr>
      <w:r>
        <w:rPr>
          <w:rFonts w:hint="eastAsia" w:ascii="仿宋" w:hAnsi="仿宋" w:eastAsia="仿宋" w:cs="楷体"/>
          <w:color w:val="000000"/>
          <w:sz w:val="32"/>
          <w:szCs w:val="32"/>
          <w:lang w:val="en-US" w:eastAsia="zh-CN"/>
        </w:rPr>
        <w:t>2023年无政府性基金预算支出</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楷体"/>
          <w:color w:val="000000"/>
          <w:sz w:val="32"/>
          <w:szCs w:val="32"/>
          <w:lang w:val="en-US" w:eastAsia="zh-CN"/>
        </w:rPr>
      </w:pPr>
      <w:r>
        <w:rPr>
          <w:rFonts w:hint="eastAsia" w:ascii="仿宋" w:hAnsi="仿宋" w:eastAsia="仿宋" w:cs="楷体"/>
          <w:color w:val="000000"/>
          <w:sz w:val="32"/>
          <w:szCs w:val="32"/>
          <w:lang w:val="en-US" w:eastAsia="zh-CN"/>
        </w:rPr>
        <w:t>2023年无国有资本经营预算支出</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2023年无社会保险基金预算支出</w:t>
      </w:r>
    </w:p>
    <w:p>
      <w:pPr>
        <w:numPr>
          <w:ilvl w:val="0"/>
          <w:numId w:val="0"/>
        </w:numPr>
        <w:ind w:leftChars="200"/>
        <w:rPr>
          <w:rFonts w:hint="eastAsia"/>
          <w:lang w:eastAsia="zh-CN"/>
        </w:rPr>
      </w:pPr>
    </w:p>
    <w:p>
      <w:pPr>
        <w:pStyle w:val="3"/>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部门整体支出绩效情况</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color w:val="4F4F4F"/>
          <w:spacing w:val="0"/>
          <w:w w:val="100"/>
          <w:sz w:val="32"/>
          <w:szCs w:val="32"/>
        </w:rPr>
      </w:pPr>
      <w:r>
        <w:rPr>
          <w:rFonts w:hint="eastAsia" w:ascii="仿宋" w:hAnsi="仿宋" w:eastAsia="仿宋" w:cs="仿宋"/>
          <w:color w:val="4F4F4F"/>
          <w:spacing w:val="0"/>
          <w:w w:val="100"/>
          <w:sz w:val="32"/>
          <w:szCs w:val="32"/>
        </w:rPr>
        <w:t>202</w:t>
      </w:r>
      <w:r>
        <w:rPr>
          <w:rFonts w:hint="eastAsia" w:ascii="仿宋" w:hAnsi="仿宋" w:eastAsia="仿宋" w:cs="仿宋"/>
          <w:b w:val="0"/>
          <w:bCs w:val="0"/>
          <w:color w:val="4F4F4F"/>
          <w:spacing w:val="0"/>
          <w:w w:val="100"/>
          <w:sz w:val="32"/>
          <w:szCs w:val="32"/>
          <w:lang w:val="en-US" w:eastAsia="zh-CN"/>
        </w:rPr>
        <w:t>3</w:t>
      </w:r>
      <w:r>
        <w:rPr>
          <w:rFonts w:hint="eastAsia" w:ascii="仿宋" w:hAnsi="仿宋" w:eastAsia="仿宋" w:cs="仿宋"/>
          <w:b w:val="0"/>
          <w:bCs w:val="0"/>
          <w:color w:val="4F4F4F"/>
          <w:spacing w:val="0"/>
          <w:w w:val="100"/>
          <w:sz w:val="32"/>
          <w:szCs w:val="32"/>
        </w:rPr>
        <w:t>年紧</w:t>
      </w:r>
      <w:r>
        <w:rPr>
          <w:rFonts w:hint="eastAsia" w:ascii="仿宋" w:hAnsi="仿宋" w:eastAsia="仿宋" w:cs="仿宋"/>
          <w:color w:val="4F4F4F"/>
          <w:spacing w:val="0"/>
          <w:w w:val="100"/>
          <w:sz w:val="32"/>
          <w:szCs w:val="32"/>
        </w:rPr>
        <w:t>紧围绕“稳规模，补短板，提单产；强烤制，提服务，增效益。向生产要产量，向烤制要效益”这一主题，落实烤烟种植面积2.</w:t>
      </w:r>
      <w:r>
        <w:rPr>
          <w:rFonts w:hint="eastAsia" w:ascii="仿宋" w:hAnsi="仿宋" w:eastAsia="仿宋" w:cs="仿宋"/>
          <w:color w:val="4F4F4F"/>
          <w:spacing w:val="0"/>
          <w:w w:val="100"/>
          <w:sz w:val="32"/>
          <w:szCs w:val="32"/>
          <w:lang w:val="en-US" w:eastAsia="zh-CN"/>
        </w:rPr>
        <w:t>72</w:t>
      </w:r>
      <w:r>
        <w:rPr>
          <w:rFonts w:hint="eastAsia" w:ascii="仿宋" w:hAnsi="仿宋" w:eastAsia="仿宋" w:cs="仿宋"/>
          <w:color w:val="4F4F4F"/>
          <w:spacing w:val="0"/>
          <w:w w:val="100"/>
          <w:sz w:val="32"/>
          <w:szCs w:val="32"/>
        </w:rPr>
        <w:t>万亩，收购烟叶</w:t>
      </w:r>
      <w:r>
        <w:rPr>
          <w:rFonts w:hint="eastAsia" w:ascii="仿宋" w:hAnsi="仿宋" w:eastAsia="仿宋" w:cs="仿宋"/>
          <w:color w:val="4F4F4F"/>
          <w:spacing w:val="0"/>
          <w:w w:val="100"/>
          <w:sz w:val="32"/>
          <w:szCs w:val="32"/>
          <w:lang w:val="en-US" w:eastAsia="zh-CN"/>
        </w:rPr>
        <w:t>6.8</w:t>
      </w:r>
      <w:r>
        <w:rPr>
          <w:rFonts w:hint="eastAsia" w:ascii="仿宋" w:hAnsi="仿宋" w:eastAsia="仿宋" w:cs="仿宋"/>
          <w:color w:val="4F4F4F"/>
          <w:spacing w:val="0"/>
          <w:w w:val="100"/>
          <w:sz w:val="32"/>
          <w:szCs w:val="32"/>
        </w:rPr>
        <w:t>9万担，实现产值</w:t>
      </w:r>
      <w:r>
        <w:rPr>
          <w:rFonts w:hint="eastAsia" w:ascii="仿宋" w:hAnsi="仿宋" w:eastAsia="仿宋" w:cs="仿宋"/>
          <w:color w:val="4F4F4F"/>
          <w:spacing w:val="0"/>
          <w:w w:val="100"/>
          <w:sz w:val="32"/>
          <w:szCs w:val="32"/>
          <w:lang w:val="en-US" w:eastAsia="zh-CN"/>
        </w:rPr>
        <w:t>8780.6</w:t>
      </w:r>
      <w:r>
        <w:rPr>
          <w:rFonts w:hint="eastAsia" w:ascii="仿宋" w:hAnsi="仿宋" w:eastAsia="仿宋" w:cs="仿宋"/>
          <w:color w:val="4F4F4F"/>
          <w:spacing w:val="0"/>
          <w:w w:val="100"/>
          <w:sz w:val="32"/>
          <w:szCs w:val="32"/>
        </w:rPr>
        <w:t>万元，烟叶税1</w:t>
      </w:r>
      <w:r>
        <w:rPr>
          <w:rFonts w:hint="eastAsia" w:ascii="仿宋" w:hAnsi="仿宋" w:eastAsia="仿宋" w:cs="仿宋"/>
          <w:color w:val="4F4F4F"/>
          <w:spacing w:val="0"/>
          <w:w w:val="100"/>
          <w:sz w:val="32"/>
          <w:szCs w:val="32"/>
          <w:lang w:val="en-US" w:eastAsia="zh-CN"/>
        </w:rPr>
        <w:t>931</w:t>
      </w:r>
      <w:r>
        <w:rPr>
          <w:rFonts w:hint="eastAsia" w:ascii="仿宋" w:hAnsi="仿宋" w:eastAsia="仿宋" w:cs="仿宋"/>
          <w:color w:val="4F4F4F"/>
          <w:spacing w:val="0"/>
          <w:w w:val="100"/>
          <w:sz w:val="32"/>
          <w:szCs w:val="32"/>
        </w:rPr>
        <w:t>万元，</w:t>
      </w:r>
      <w:r>
        <w:rPr>
          <w:rFonts w:hint="eastAsia" w:ascii="仿宋" w:hAnsi="仿宋" w:eastAsia="仿宋" w:cs="仿宋"/>
          <w:color w:val="4F4F4F"/>
          <w:spacing w:val="0"/>
          <w:w w:val="100"/>
          <w:sz w:val="32"/>
          <w:szCs w:val="32"/>
          <w:lang w:val="zh-TW"/>
        </w:rPr>
        <w:t>烟农</w:t>
      </w:r>
      <w:r>
        <w:rPr>
          <w:rFonts w:hint="eastAsia" w:ascii="仿宋" w:hAnsi="仿宋" w:eastAsia="仿宋" w:cs="仿宋"/>
          <w:color w:val="4F4F4F"/>
          <w:spacing w:val="0"/>
          <w:w w:val="100"/>
          <w:sz w:val="32"/>
          <w:szCs w:val="32"/>
          <w:lang w:val="zh-TW" w:eastAsia="zh-CN"/>
        </w:rPr>
        <w:t>平均</w:t>
      </w:r>
      <w:r>
        <w:rPr>
          <w:rFonts w:hint="eastAsia" w:ascii="仿宋" w:hAnsi="仿宋" w:eastAsia="仿宋" w:cs="仿宋"/>
          <w:color w:val="4F4F4F"/>
          <w:spacing w:val="0"/>
          <w:w w:val="100"/>
          <w:sz w:val="32"/>
          <w:szCs w:val="32"/>
          <w:lang w:val="zh-TW"/>
        </w:rPr>
        <w:t>增收20.</w:t>
      </w:r>
      <w:r>
        <w:rPr>
          <w:rFonts w:hint="eastAsia" w:ascii="仿宋" w:hAnsi="仿宋" w:eastAsia="仿宋" w:cs="仿宋"/>
          <w:color w:val="4F4F4F"/>
          <w:spacing w:val="0"/>
          <w:w w:val="100"/>
          <w:sz w:val="32"/>
          <w:szCs w:val="32"/>
          <w:lang w:val="en-US" w:eastAsia="zh-CN"/>
        </w:rPr>
        <w:t>56</w:t>
      </w:r>
      <w:r>
        <w:rPr>
          <w:rFonts w:hint="eastAsia" w:ascii="仿宋" w:hAnsi="仿宋" w:eastAsia="仿宋" w:cs="仿宋"/>
          <w:color w:val="4F4F4F"/>
          <w:spacing w:val="0"/>
          <w:w w:val="100"/>
          <w:sz w:val="32"/>
          <w:szCs w:val="32"/>
          <w:lang w:val="zh-TW"/>
        </w:rPr>
        <w:t>万元</w:t>
      </w:r>
      <w:r>
        <w:rPr>
          <w:rFonts w:hint="eastAsia" w:ascii="仿宋" w:hAnsi="仿宋" w:eastAsia="仿宋" w:cs="仿宋"/>
          <w:color w:val="4F4F4F"/>
          <w:spacing w:val="0"/>
          <w:w w:val="100"/>
          <w:sz w:val="32"/>
          <w:szCs w:val="32"/>
        </w:rPr>
        <w:t>。在全市比较，我县的烟叶</w:t>
      </w:r>
      <w:r>
        <w:rPr>
          <w:rFonts w:hint="eastAsia" w:ascii="仿宋" w:hAnsi="仿宋" w:eastAsia="仿宋" w:cs="仿宋"/>
          <w:color w:val="4F4F4F"/>
          <w:spacing w:val="0"/>
          <w:w w:val="100"/>
          <w:sz w:val="32"/>
          <w:szCs w:val="32"/>
          <w:lang w:eastAsia="zh-CN"/>
        </w:rPr>
        <w:t>收购</w:t>
      </w:r>
      <w:r>
        <w:rPr>
          <w:rFonts w:hint="eastAsia" w:ascii="仿宋" w:hAnsi="仿宋" w:eastAsia="仿宋" w:cs="仿宋"/>
          <w:color w:val="4F4F4F"/>
          <w:spacing w:val="0"/>
          <w:w w:val="100"/>
          <w:sz w:val="32"/>
          <w:szCs w:val="32"/>
        </w:rPr>
        <w:t>均价都高出邵阳县和新宁县，位居全市第一。</w:t>
      </w:r>
      <w:r>
        <w:rPr>
          <w:rFonts w:hint="eastAsia" w:ascii="仿宋" w:hAnsi="仿宋" w:eastAsia="仿宋" w:cs="仿宋"/>
          <w:color w:val="4F4F4F"/>
          <w:spacing w:val="0"/>
          <w:w w:val="100"/>
          <w:sz w:val="32"/>
          <w:szCs w:val="32"/>
          <w:lang w:val="zh-TW" w:eastAsia="zh-CN"/>
        </w:rPr>
        <w:t>资金使用</w:t>
      </w:r>
      <w:r>
        <w:rPr>
          <w:rFonts w:hint="eastAsia" w:ascii="仿宋" w:hAnsi="仿宋" w:eastAsia="仿宋" w:cs="仿宋"/>
          <w:color w:val="4F4F4F"/>
          <w:spacing w:val="0"/>
          <w:w w:val="100"/>
          <w:sz w:val="32"/>
          <w:szCs w:val="32"/>
          <w:lang w:val="zh-TW" w:eastAsia="zh-TW"/>
        </w:rPr>
        <w:t>涉及10个乡（镇</w:t>
      </w:r>
      <w:r>
        <w:rPr>
          <w:rFonts w:hint="eastAsia" w:ascii="仿宋" w:hAnsi="仿宋" w:eastAsia="仿宋" w:cs="仿宋"/>
          <w:color w:val="4F4F4F"/>
          <w:spacing w:val="0"/>
          <w:w w:val="100"/>
          <w:sz w:val="32"/>
          <w:szCs w:val="32"/>
          <w:lang w:val="zh-TW" w:eastAsia="zh-CN"/>
        </w:rPr>
        <w:t>），受益村</w:t>
      </w:r>
      <w:r>
        <w:rPr>
          <w:rFonts w:hint="eastAsia" w:ascii="仿宋" w:hAnsi="仿宋" w:eastAsia="仿宋" w:cs="仿宋"/>
          <w:color w:val="4F4F4F"/>
          <w:spacing w:val="0"/>
          <w:w w:val="100"/>
          <w:sz w:val="32"/>
          <w:szCs w:val="32"/>
          <w:lang w:val="en-US" w:eastAsia="zh-CN"/>
        </w:rPr>
        <w:t>148个，受益</w:t>
      </w:r>
      <w:r>
        <w:rPr>
          <w:rFonts w:hint="eastAsia" w:ascii="仿宋" w:hAnsi="仿宋" w:eastAsia="仿宋" w:cs="仿宋"/>
          <w:color w:val="4F4F4F"/>
          <w:spacing w:val="0"/>
          <w:w w:val="100"/>
          <w:sz w:val="32"/>
          <w:szCs w:val="32"/>
          <w:lang w:val="zh-TW" w:eastAsia="zh-TW"/>
        </w:rPr>
        <w:t>烟农</w:t>
      </w:r>
      <w:r>
        <w:rPr>
          <w:rFonts w:hint="eastAsia" w:ascii="仿宋" w:hAnsi="仿宋" w:eastAsia="仿宋" w:cs="仿宋"/>
          <w:color w:val="4F4F4F"/>
          <w:spacing w:val="0"/>
          <w:w w:val="100"/>
          <w:sz w:val="32"/>
          <w:szCs w:val="32"/>
          <w:lang w:val="en-US" w:eastAsia="zh-CN"/>
        </w:rPr>
        <w:t>427</w:t>
      </w:r>
      <w:r>
        <w:rPr>
          <w:rFonts w:hint="eastAsia" w:ascii="仿宋" w:hAnsi="仿宋" w:eastAsia="仿宋" w:cs="仿宋"/>
          <w:color w:val="4F4F4F"/>
          <w:spacing w:val="0"/>
          <w:w w:val="100"/>
          <w:sz w:val="32"/>
          <w:szCs w:val="32"/>
          <w:lang w:val="zh-TW" w:eastAsia="zh-TW"/>
        </w:rPr>
        <w:t>户</w:t>
      </w:r>
      <w:r>
        <w:rPr>
          <w:rFonts w:hint="eastAsia" w:ascii="仿宋" w:hAnsi="仿宋" w:eastAsia="仿宋" w:cs="仿宋"/>
          <w:color w:val="4F4F4F"/>
          <w:spacing w:val="0"/>
          <w:w w:val="100"/>
          <w:sz w:val="32"/>
          <w:szCs w:val="32"/>
          <w:lang w:val="zh-TW" w:eastAsia="zh-CN"/>
        </w:rPr>
        <w:t>，受益农户</w:t>
      </w:r>
      <w:r>
        <w:rPr>
          <w:rFonts w:hint="eastAsia" w:ascii="仿宋" w:hAnsi="仿宋" w:eastAsia="仿宋" w:cs="仿宋"/>
          <w:color w:val="4F4F4F"/>
          <w:spacing w:val="0"/>
          <w:w w:val="100"/>
          <w:sz w:val="32"/>
          <w:szCs w:val="32"/>
          <w:lang w:val="en-US" w:eastAsia="zh-CN"/>
        </w:rPr>
        <w:t>1600余人，帮助52户贫困户142人增加了收入,群众满意度97.2%。</w:t>
      </w:r>
    </w:p>
    <w:p>
      <w:pPr>
        <w:numPr>
          <w:ilvl w:val="0"/>
          <w:numId w:val="0"/>
        </w:numPr>
        <w:ind w:leftChars="200"/>
        <w:rPr>
          <w:rFonts w:hint="eastAsia" w:ascii="仿宋" w:hAnsi="仿宋" w:eastAsia="仿宋" w:cs="仿宋"/>
          <w:sz w:val="32"/>
          <w:szCs w:val="32"/>
        </w:rPr>
      </w:pPr>
    </w:p>
    <w:p>
      <w:pPr>
        <w:pStyle w:val="3"/>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adjustRightInd w:val="0"/>
        <w:snapToGrid w:val="0"/>
        <w:spacing w:line="520" w:lineRule="exact"/>
        <w:ind w:firstLine="420" w:firstLineChars="200"/>
        <w:rPr>
          <w:rFonts w:hint="eastAsia" w:ascii="仿宋_GB2312" w:hAnsi="仿宋" w:eastAsia="仿宋_GB2312" w:cs="楷体"/>
          <w:color w:val="000000"/>
          <w:sz w:val="32"/>
          <w:szCs w:val="32"/>
        </w:rPr>
      </w:pPr>
      <w:r>
        <w:rPr>
          <w:rFonts w:hint="eastAsia"/>
          <w:lang w:val="en-US" w:eastAsia="zh-CN"/>
        </w:rPr>
        <w:t xml:space="preserve"> </w:t>
      </w:r>
      <w:r>
        <w:rPr>
          <w:rFonts w:hint="eastAsia" w:ascii="仿宋_GB2312" w:hAnsi="仿宋" w:eastAsia="仿宋_GB2312" w:cs="楷体"/>
          <w:color w:val="000000"/>
          <w:sz w:val="32"/>
          <w:szCs w:val="32"/>
          <w:lang w:val="en-US" w:eastAsia="zh-CN"/>
        </w:rPr>
        <w:t>1</w:t>
      </w:r>
      <w:r>
        <w:rPr>
          <w:rFonts w:hint="eastAsia" w:ascii="仿宋_GB2312" w:hAnsi="仿宋" w:eastAsia="仿宋_GB2312" w:cs="楷体"/>
          <w:color w:val="000000"/>
          <w:sz w:val="32"/>
          <w:szCs w:val="32"/>
        </w:rPr>
        <w:t>、劳动力组织难、成本高。</w:t>
      </w:r>
    </w:p>
    <w:p>
      <w:pPr>
        <w:adjustRightInd w:val="0"/>
        <w:snapToGrid w:val="0"/>
        <w:spacing w:line="520" w:lineRule="exact"/>
        <w:ind w:firstLine="640" w:firstLineChars="200"/>
        <w:rPr>
          <w:rFonts w:hint="eastAsia" w:ascii="仿宋_GB2312" w:hAnsi="仿宋" w:eastAsia="仿宋_GB2312" w:cs="楷体"/>
          <w:color w:val="000000"/>
          <w:sz w:val="32"/>
          <w:szCs w:val="32"/>
        </w:rPr>
      </w:pPr>
      <w:r>
        <w:rPr>
          <w:rFonts w:hint="eastAsia" w:ascii="仿宋_GB2312" w:hAnsi="仿宋" w:eastAsia="仿宋_GB2312" w:cs="楷体"/>
          <w:color w:val="000000"/>
          <w:sz w:val="32"/>
          <w:szCs w:val="32"/>
          <w:lang w:val="en-US" w:eastAsia="zh-CN"/>
        </w:rPr>
        <w:t>2</w:t>
      </w:r>
      <w:r>
        <w:rPr>
          <w:rFonts w:hint="eastAsia" w:ascii="仿宋_GB2312" w:hAnsi="仿宋" w:eastAsia="仿宋_GB2312" w:cs="楷体"/>
          <w:color w:val="000000"/>
          <w:sz w:val="32"/>
          <w:szCs w:val="32"/>
        </w:rPr>
        <w:t>、需要加强种植、烤制等技术培训</w:t>
      </w:r>
    </w:p>
    <w:p>
      <w:pPr>
        <w:adjustRightInd w:val="0"/>
        <w:snapToGrid w:val="0"/>
        <w:spacing w:line="520" w:lineRule="exact"/>
        <w:ind w:firstLine="640" w:firstLineChars="200"/>
        <w:rPr>
          <w:rFonts w:hint="eastAsia" w:ascii="仿宋_GB2312" w:hAnsi="仿宋" w:eastAsia="仿宋_GB2312" w:cs="楷体"/>
          <w:color w:val="000000"/>
          <w:sz w:val="32"/>
          <w:szCs w:val="32"/>
        </w:rPr>
      </w:pPr>
      <w:r>
        <w:rPr>
          <w:rFonts w:hint="eastAsia" w:ascii="仿宋_GB2312" w:hAnsi="仿宋" w:eastAsia="仿宋_GB2312" w:cs="楷体"/>
          <w:color w:val="000000"/>
          <w:sz w:val="32"/>
          <w:szCs w:val="32"/>
          <w:lang w:val="en-US" w:eastAsia="zh-CN"/>
        </w:rPr>
        <w:t>3</w:t>
      </w:r>
      <w:r>
        <w:rPr>
          <w:rFonts w:hint="eastAsia" w:ascii="仿宋_GB2312" w:hAnsi="仿宋" w:eastAsia="仿宋_GB2312" w:cs="楷体"/>
          <w:color w:val="000000"/>
          <w:sz w:val="32"/>
          <w:szCs w:val="32"/>
          <w:lang w:eastAsia="zh-CN"/>
        </w:rPr>
        <w:t>、</w:t>
      </w:r>
      <w:r>
        <w:rPr>
          <w:rFonts w:hint="eastAsia" w:ascii="仿宋_GB2312" w:hAnsi="仿宋" w:eastAsia="仿宋_GB2312" w:cs="楷体"/>
          <w:color w:val="000000"/>
          <w:sz w:val="32"/>
          <w:szCs w:val="32"/>
        </w:rPr>
        <w:t>产业发展资金严重不足</w:t>
      </w:r>
    </w:p>
    <w:p>
      <w:pPr>
        <w:rPr>
          <w:rFonts w:hint="eastAsia"/>
        </w:rPr>
      </w:pPr>
    </w:p>
    <w:p>
      <w:pPr>
        <w:rPr>
          <w:rFonts w:hint="eastAsia"/>
        </w:rPr>
      </w:pPr>
    </w:p>
    <w:p>
      <w:pPr>
        <w:pStyle w:val="3"/>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adjustRightInd w:val="0"/>
        <w:snapToGrid w:val="0"/>
        <w:spacing w:line="520" w:lineRule="exact"/>
        <w:ind w:firstLine="640" w:firstLineChars="200"/>
        <w:rPr>
          <w:rFonts w:hint="eastAsia" w:ascii="仿宋_GB2312" w:hAnsi="仿宋" w:eastAsia="仿宋_GB2312" w:cs="楷体"/>
          <w:color w:val="000000"/>
          <w:sz w:val="32"/>
          <w:szCs w:val="32"/>
        </w:rPr>
      </w:pPr>
      <w:r>
        <w:rPr>
          <w:rFonts w:hint="eastAsia" w:ascii="仿宋_GB2312" w:hAnsi="仿宋" w:eastAsia="仿宋_GB2312" w:cs="楷体"/>
          <w:color w:val="000000"/>
          <w:sz w:val="32"/>
          <w:szCs w:val="32"/>
        </w:rPr>
        <w:t>1.细化预算编制工作，认真做好预算的编制。进一步加强单位内部机构的预算管理意识，严格按照预算编制的相关制度和要求进行预算编制，进一步提高预算编制的科学性、严谨性和可控性。</w:t>
      </w:r>
    </w:p>
    <w:p>
      <w:pPr>
        <w:adjustRightInd w:val="0"/>
        <w:snapToGrid w:val="0"/>
        <w:spacing w:line="520" w:lineRule="exact"/>
        <w:ind w:firstLine="640" w:firstLineChars="200"/>
        <w:rPr>
          <w:rFonts w:hint="eastAsia" w:ascii="仿宋_GB2312" w:hAnsi="仿宋" w:eastAsia="仿宋_GB2312" w:cs="楷体"/>
          <w:color w:val="000000"/>
          <w:sz w:val="32"/>
          <w:szCs w:val="32"/>
        </w:rPr>
      </w:pPr>
      <w:r>
        <w:rPr>
          <w:rFonts w:hint="eastAsia" w:ascii="仿宋_GB2312" w:hAnsi="仿宋" w:eastAsia="仿宋_GB2312" w:cs="楷体"/>
          <w:color w:val="000000"/>
          <w:sz w:val="32"/>
          <w:szCs w:val="32"/>
        </w:rPr>
        <w:t>2.加强财务管理，严格财务审核。加强单位财务管理，在费用报账支付时，按照预算规定的费用项目和用途进行资金使用审核、列报支付、财务核算，杜绝超支现象的发生。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rPr>
          <w:rFonts w:hint="eastAsia"/>
        </w:rPr>
      </w:pPr>
    </w:p>
    <w:p>
      <w:pPr>
        <w:rPr>
          <w:rFonts w:hint="eastAsi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7"/>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9"/>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7"/>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26</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7"/>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7"/>
              <w:numPr>
                <w:ilvl w:val="0"/>
                <w:numId w:val="6"/>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7"/>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7"/>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10.95</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19.72</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5.34</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6.02</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766.75</w:t>
            </w:r>
          </w:p>
        </w:tc>
        <w:tc>
          <w:tcPr>
            <w:tcW w:w="2099"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577.93</w:t>
            </w:r>
          </w:p>
        </w:tc>
        <w:tc>
          <w:tcPr>
            <w:tcW w:w="1838" w:type="dxa"/>
            <w:gridSpan w:val="2"/>
            <w:vAlign w:val="center"/>
          </w:tcPr>
          <w:p>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688.72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7"/>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7"/>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7"/>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7"/>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7"/>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7"/>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7"/>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7"/>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7"/>
              <w:jc w:val="center"/>
              <w:rPr>
                <w:rFonts w:hint="eastAsia" w:ascii="仿宋" w:hAnsi="仿宋" w:eastAsia="仿宋" w:cs="仿宋"/>
                <w:b w:val="0"/>
                <w:bCs w:val="0"/>
                <w:kern w:val="0"/>
                <w:sz w:val="18"/>
                <w:szCs w:val="18"/>
                <w:vertAlign w:val="baseline"/>
                <w:lang w:eastAsia="zh-CN"/>
              </w:rPr>
            </w:pPr>
          </w:p>
        </w:tc>
      </w:tr>
    </w:tbl>
    <w:p>
      <w:pPr>
        <w:pStyle w:val="7"/>
        <w:ind w:left="0" w:leftChars="0" w:firstLine="0" w:firstLineChars="0"/>
        <w:jc w:val="both"/>
        <w:rPr>
          <w:rFonts w:hint="eastAsia" w:ascii="仿宋" w:hAnsi="仿宋" w:eastAsia="仿宋" w:cs="仿宋"/>
          <w:b w:val="0"/>
          <w:bCs w:val="0"/>
          <w:kern w:val="0"/>
          <w:sz w:val="30"/>
          <w:szCs w:val="30"/>
          <w:lang w:eastAsia="zh-CN"/>
        </w:rPr>
      </w:pPr>
    </w:p>
    <w:p>
      <w:pPr>
        <w:pStyle w:val="7"/>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7"/>
        <w:ind w:left="0" w:leftChars="0" w:firstLine="0" w:firstLineChars="0"/>
        <w:jc w:val="both"/>
        <w:rPr>
          <w:rFonts w:hint="eastAsia" w:ascii="仿宋" w:hAnsi="仿宋" w:eastAsia="仿宋" w:cs="仿宋"/>
          <w:b w:val="0"/>
          <w:bCs w:val="0"/>
          <w:kern w:val="0"/>
          <w:sz w:val="24"/>
          <w:szCs w:val="24"/>
          <w:lang w:eastAsia="zh-CN"/>
        </w:rPr>
      </w:pPr>
    </w:p>
    <w:p>
      <w:pPr>
        <w:pStyle w:val="7"/>
        <w:ind w:left="0" w:leftChars="0" w:firstLine="0" w:firstLineChars="0"/>
        <w:jc w:val="both"/>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eastAsia="zh-CN"/>
        </w:rPr>
        <w:t>填表人：</w:t>
      </w:r>
      <w:r>
        <w:rPr>
          <w:rFonts w:hint="eastAsia" w:ascii="仿宋" w:hAnsi="仿宋" w:eastAsia="仿宋" w:cs="仿宋"/>
          <w:b w:val="0"/>
          <w:bCs w:val="0"/>
          <w:kern w:val="0"/>
          <w:sz w:val="21"/>
          <w:szCs w:val="21"/>
          <w:lang w:val="en-US" w:eastAsia="zh-CN"/>
        </w:rPr>
        <w:t>海洋    填报日期：2024年5月21日  联系电话18073979932   单位负责人签字</w:t>
      </w:r>
    </w:p>
    <w:p>
      <w:pPr>
        <w:pStyle w:val="7"/>
        <w:ind w:left="0" w:leftChars="0" w:firstLine="0" w:firstLineChars="0"/>
        <w:jc w:val="both"/>
        <w:rPr>
          <w:rFonts w:hint="eastAsia" w:ascii="仿宋" w:hAnsi="仿宋" w:eastAsia="仿宋" w:cs="仿宋"/>
          <w:b w:val="0"/>
          <w:bCs w:val="0"/>
          <w:kern w:val="0"/>
          <w:sz w:val="24"/>
          <w:szCs w:val="24"/>
          <w:lang w:val="en-US" w:eastAsia="zh-CN"/>
        </w:rPr>
      </w:pPr>
    </w:p>
    <w:p>
      <w:pPr>
        <w:pStyle w:val="7"/>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8"/>
        <w:tblW w:w="8979" w:type="dxa"/>
        <w:jc w:val="center"/>
        <w:tblLayout w:type="fixed"/>
        <w:tblCellMar>
          <w:top w:w="0" w:type="dxa"/>
          <w:left w:w="108" w:type="dxa"/>
          <w:bottom w:w="0" w:type="dxa"/>
          <w:right w:w="108" w:type="dxa"/>
        </w:tblCellMar>
      </w:tblPr>
      <w:tblGrid>
        <w:gridCol w:w="969"/>
        <w:gridCol w:w="969"/>
        <w:gridCol w:w="712"/>
        <w:gridCol w:w="1273"/>
        <w:gridCol w:w="282"/>
        <w:gridCol w:w="879"/>
        <w:gridCol w:w="1146"/>
        <w:gridCol w:w="636"/>
        <w:gridCol w:w="890"/>
        <w:gridCol w:w="1223"/>
      </w:tblGrid>
      <w:tr>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隆回县农业综合服务中心</w:t>
            </w: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6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577.93</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1156.98</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1156.98</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200%</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10</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1156.98</w:t>
            </w:r>
          </w:p>
        </w:tc>
        <w:tc>
          <w:tcPr>
            <w:tcW w:w="38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688.72</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8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468.26</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38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both"/>
              <w:rPr>
                <w:rFonts w:eastAsia="仿宋_GB2312"/>
                <w:color w:val="000000"/>
                <w:kern w:val="0"/>
                <w:sz w:val="18"/>
                <w:szCs w:val="18"/>
              </w:rPr>
            </w:pPr>
            <w:r>
              <w:rPr>
                <w:rFonts w:hint="eastAsia" w:eastAsia="仿宋_GB2312"/>
                <w:color w:val="000000"/>
                <w:kern w:val="0"/>
                <w:sz w:val="18"/>
                <w:szCs w:val="18"/>
                <w:lang w:val="en-US" w:eastAsia="zh-CN"/>
              </w:rPr>
              <w:t>种植考烟2.6万亩，收购烟叶6万担</w:t>
            </w:r>
            <w:r>
              <w:rPr>
                <w:rFonts w:eastAsia="仿宋_GB2312"/>
                <w:color w:val="000000"/>
                <w:kern w:val="0"/>
                <w:sz w:val="18"/>
                <w:szCs w:val="18"/>
              </w:rPr>
              <w:t>　　</w:t>
            </w:r>
          </w:p>
        </w:tc>
        <w:tc>
          <w:tcPr>
            <w:tcW w:w="38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种植考烟2.7.2万亩，收购烟叶6.89万担</w:t>
            </w:r>
            <w:r>
              <w:rPr>
                <w:rFonts w:eastAsia="仿宋_GB2312"/>
                <w:color w:val="000000"/>
                <w:kern w:val="0"/>
                <w:sz w:val="18"/>
                <w:szCs w:val="18"/>
              </w:rPr>
              <w:t>　</w:t>
            </w:r>
          </w:p>
        </w:tc>
      </w:tr>
      <w:tr>
        <w:tblPrEx>
          <w:tblCellMar>
            <w:top w:w="0" w:type="dxa"/>
            <w:left w:w="108" w:type="dxa"/>
            <w:bottom w:w="0" w:type="dxa"/>
            <w:right w:w="108" w:type="dxa"/>
          </w:tblCellMar>
        </w:tblPrEx>
        <w:trPr>
          <w:trHeight w:val="498" w:hRule="atLeast"/>
          <w:jc w:val="center"/>
        </w:trPr>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烟叶收购担子≥万担</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6</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jc w:val="left"/>
              <w:rPr>
                <w:rFonts w:eastAsia="仿宋_GB2312"/>
                <w:color w:val="000000"/>
                <w:kern w:val="0"/>
                <w:sz w:val="18"/>
                <w:szCs w:val="18"/>
              </w:rPr>
            </w:pPr>
            <w:r>
              <w:rPr>
                <w:rFonts w:hint="eastAsia" w:eastAsia="仿宋_GB2312"/>
                <w:color w:val="000000"/>
                <w:kern w:val="0"/>
                <w:sz w:val="18"/>
                <w:szCs w:val="18"/>
                <w:lang w:val="en-US" w:eastAsia="zh-CN"/>
              </w:rPr>
              <w:t>6.89</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烟叶种植面积≥万亩</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2.6</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jc w:val="left"/>
              <w:rPr>
                <w:rFonts w:eastAsia="仿宋_GB2312"/>
                <w:color w:val="000000"/>
                <w:kern w:val="0"/>
                <w:sz w:val="18"/>
                <w:szCs w:val="18"/>
              </w:rPr>
            </w:pPr>
            <w:r>
              <w:rPr>
                <w:rFonts w:hint="eastAsia" w:eastAsia="仿宋_GB2312"/>
                <w:color w:val="000000"/>
                <w:kern w:val="0"/>
                <w:sz w:val="18"/>
                <w:szCs w:val="18"/>
                <w:lang w:val="en-US" w:eastAsia="zh-CN"/>
              </w:rPr>
              <w:t>2.72</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78" w:leftChars="85" w:firstLine="127" w:firstLineChars="71"/>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515"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中上等烟比例≥%</w:t>
            </w:r>
            <w:r>
              <w:rPr>
                <w:rFonts w:eastAsia="仿宋_GB2312"/>
                <w:color w:val="000000"/>
                <w:kern w:val="0"/>
                <w:sz w:val="18"/>
                <w:szCs w:val="18"/>
              </w:rPr>
              <w:t>：</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70</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70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烟田翻耕完成时限≤日</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60</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60</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78" w:leftChars="85" w:firstLine="127" w:firstLineChars="71"/>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生产成本≤元/亩</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3200</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3200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人均增加收入≥元</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850</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850</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78" w:leftChars="85" w:firstLine="127" w:firstLineChars="71"/>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65"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受益群众户数（≥**户）</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450</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s="Times New Roman"/>
                <w:color w:val="000000"/>
                <w:kern w:val="0"/>
                <w:sz w:val="18"/>
                <w:szCs w:val="18"/>
                <w:lang w:val="en-US" w:eastAsia="zh-CN" w:bidi="ar-SA"/>
              </w:rPr>
              <w:t>427</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8</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部分烟农烟灾受损。提高技术培训和应对灾害的能力</w:t>
            </w:r>
            <w:r>
              <w:rPr>
                <w:rFonts w:eastAsia="仿宋_GB2312"/>
                <w:color w:val="000000"/>
                <w:kern w:val="0"/>
                <w:sz w:val="18"/>
                <w:szCs w:val="18"/>
              </w:rPr>
              <w:t>　</w:t>
            </w:r>
          </w:p>
        </w:tc>
      </w:tr>
      <w:tr>
        <w:tblPrEx>
          <w:tblCellMar>
            <w:top w:w="0" w:type="dxa"/>
            <w:left w:w="108" w:type="dxa"/>
            <w:bottom w:w="0" w:type="dxa"/>
            <w:right w:w="108" w:type="dxa"/>
          </w:tblCellMar>
        </w:tblPrEx>
        <w:trPr>
          <w:trHeight w:val="365"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pPr>
          </w:p>
        </w:tc>
        <w:tc>
          <w:tcPr>
            <w:tcW w:w="712"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left"/>
            </w:pP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受益群众人数（≥**人）</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1491</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1600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8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7"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群众满意度</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97.2%</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8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spacing w:line="600" w:lineRule="exact"/>
        <w:jc w:val="left"/>
        <w:rPr>
          <w:rFonts w:eastAsia="仿宋_GB2312"/>
          <w:kern w:val="0"/>
          <w:sz w:val="21"/>
          <w:szCs w:val="21"/>
        </w:rPr>
      </w:pPr>
    </w:p>
    <w:p>
      <w:pPr>
        <w:spacing w:line="600" w:lineRule="exact"/>
        <w:jc w:val="left"/>
        <w:rPr>
          <w:rFonts w:eastAsia="仿宋_GB2312"/>
          <w:kern w:val="0"/>
          <w:sz w:val="21"/>
          <w:szCs w:val="21"/>
        </w:rPr>
      </w:pPr>
      <w:r>
        <w:rPr>
          <w:rFonts w:eastAsia="仿宋_GB2312"/>
          <w:kern w:val="0"/>
          <w:sz w:val="21"/>
          <w:szCs w:val="21"/>
        </w:rPr>
        <w:t>填表人：</w:t>
      </w:r>
      <w:r>
        <w:rPr>
          <w:rFonts w:hint="eastAsia" w:eastAsia="仿宋_GB2312"/>
          <w:kern w:val="0"/>
          <w:sz w:val="21"/>
          <w:szCs w:val="21"/>
          <w:lang w:val="en-US" w:eastAsia="zh-CN"/>
        </w:rPr>
        <w:t>海洋</w:t>
      </w:r>
      <w:r>
        <w:rPr>
          <w:rFonts w:eastAsia="仿宋_GB2312"/>
          <w:kern w:val="0"/>
          <w:sz w:val="21"/>
          <w:szCs w:val="21"/>
        </w:rPr>
        <w:t xml:space="preserve"> </w:t>
      </w:r>
      <w:r>
        <w:rPr>
          <w:rFonts w:hint="eastAsia" w:eastAsia="仿宋_GB2312"/>
          <w:kern w:val="0"/>
          <w:sz w:val="21"/>
          <w:szCs w:val="21"/>
          <w:lang w:val="en-US" w:eastAsia="zh-CN"/>
        </w:rPr>
        <w:t xml:space="preserve">  </w:t>
      </w:r>
      <w:r>
        <w:rPr>
          <w:rFonts w:eastAsia="仿宋_GB2312"/>
          <w:kern w:val="0"/>
          <w:sz w:val="21"/>
          <w:szCs w:val="21"/>
        </w:rPr>
        <w:t>填报日期</w:t>
      </w:r>
      <w:r>
        <w:rPr>
          <w:rFonts w:hint="eastAsia" w:eastAsia="仿宋_GB2312"/>
          <w:kern w:val="0"/>
          <w:sz w:val="21"/>
          <w:szCs w:val="21"/>
          <w:lang w:val="en-US" w:eastAsia="zh-CN"/>
        </w:rPr>
        <w:t xml:space="preserve">2024年5月21日  </w:t>
      </w:r>
      <w:r>
        <w:rPr>
          <w:rFonts w:eastAsia="仿宋_GB2312"/>
          <w:kern w:val="0"/>
          <w:sz w:val="21"/>
          <w:szCs w:val="21"/>
        </w:rPr>
        <w:t xml:space="preserve">联系电话 </w:t>
      </w:r>
      <w:r>
        <w:rPr>
          <w:rFonts w:hint="eastAsia" w:eastAsia="仿宋_GB2312"/>
          <w:kern w:val="0"/>
          <w:sz w:val="21"/>
          <w:szCs w:val="21"/>
          <w:lang w:val="en-US" w:eastAsia="zh-CN"/>
        </w:rPr>
        <w:t xml:space="preserve">18073979932    </w:t>
      </w:r>
      <w:r>
        <w:rPr>
          <w:rFonts w:eastAsia="仿宋_GB2312"/>
          <w:kern w:val="0"/>
          <w:sz w:val="21"/>
          <w:szCs w:val="21"/>
        </w:rPr>
        <w:t>单位负责人签字：</w:t>
      </w: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eastAsia" w:ascii="仿宋_GB2312" w:hAnsi="仿宋_GB2312" w:eastAsia="仿宋_GB2312" w:cs="仿宋_GB2312"/>
          <w:b w:val="0"/>
          <w:bCs/>
          <w:kern w:val="0"/>
          <w:sz w:val="32"/>
          <w:szCs w:val="32"/>
          <w:lang w:val="en-US" w:eastAsia="zh-CN"/>
        </w:rPr>
      </w:pPr>
    </w:p>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附件5</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eastAsia="zh-CN"/>
        </w:rPr>
        <w:t>县级专项资金</w:t>
      </w:r>
      <w:r>
        <w:rPr>
          <w:rFonts w:hint="eastAsia" w:ascii="方正大标宋简体" w:hAnsi="方正大标宋简体" w:eastAsia="方正大标宋简体" w:cs="方正大标宋简体"/>
          <w:b w:val="0"/>
          <w:bCs/>
          <w:kern w:val="0"/>
          <w:sz w:val="44"/>
          <w:szCs w:val="44"/>
        </w:rPr>
        <w:t>绩效</w:t>
      </w:r>
      <w:r>
        <w:rPr>
          <w:rFonts w:hint="eastAsia" w:ascii="方正大标宋简体" w:hAnsi="方正大标宋简体" w:eastAsia="方正大标宋简体" w:cs="方正大标宋简体"/>
          <w:b w:val="0"/>
          <w:bCs/>
          <w:kern w:val="0"/>
          <w:sz w:val="44"/>
          <w:szCs w:val="44"/>
          <w:lang w:eastAsia="zh-CN"/>
        </w:rPr>
        <w:t>部门评价</w:t>
      </w:r>
      <w:r>
        <w:rPr>
          <w:rFonts w:hint="eastAsia" w:ascii="方正大标宋简体" w:hAnsi="方正大标宋简体" w:eastAsia="方正大标宋简体" w:cs="方正大标宋简体"/>
          <w:b w:val="0"/>
          <w:bCs/>
          <w:kern w:val="0"/>
          <w:sz w:val="44"/>
          <w:szCs w:val="44"/>
        </w:rPr>
        <w:t>报告</w:t>
      </w:r>
    </w:p>
    <w:p>
      <w:pPr>
        <w:pStyle w:val="2"/>
        <w:adjustRightInd w:val="0"/>
        <w:snapToGrid w:val="0"/>
        <w:spacing w:before="0" w:after="0" w:line="600" w:lineRule="exact"/>
        <w:jc w:val="center"/>
        <w:rPr>
          <w:rFonts w:hint="eastAsia" w:ascii="楷体" w:hAnsi="楷体" w:eastAsia="楷体" w:cs="楷体"/>
          <w:b/>
          <w:bCs w:val="0"/>
        </w:rPr>
      </w:pPr>
      <w:r>
        <w:rPr>
          <w:rFonts w:hint="eastAsia" w:ascii="楷体" w:hAnsi="楷体" w:eastAsia="楷体" w:cs="楷体"/>
          <w:b/>
          <w:bCs w:val="0"/>
        </w:rPr>
        <w:t>（参考提纲）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（一）项目基本情况简介，包括项目基本性质、用途和主要内容、涉及范围。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（二）项目预期达到的经济、政治和社会效益等。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二、项目资金使用及管理情况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（一）项目资金到位、投入等情况分析。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（二）项目资金实际使用情况分析。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三、项目组织实施情况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（一）项目组织情况分析，主要包括项目招投标、调整、竣工验收等情况。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（二）项目管理情况分析，主要包括项目管理制度建设、日常检查监督管理等情况。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主要从项目的经济性、效率性、有效性和可持续性等方面进行量化、具体分析。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（一）项目经济性分析，主要包括对项目成本（预算）控制、节约等情况；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（二）项目效率性分析，主要包括对项目实施（完成）的进度及质量等情况；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（三）项目有效性分析，主要包括项目预期目标完成程度和资金使用效果等；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（四）项目可持续性分析，主要是对项目完成后，后续政</w:t>
      </w:r>
      <w:r>
        <w:rPr>
          <w:rFonts w:hint="eastAsia" w:ascii="仿宋" w:hAnsi="仿宋" w:eastAsia="仿宋" w:cs="仿宋"/>
          <w:spacing w:val="6"/>
          <w:sz w:val="32"/>
          <w:szCs w:val="32"/>
        </w:rPr>
        <w:t>策、资金、人员机构安排和管理措施等影响项目持续发展的因素。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关于绩效情况的分析既可从以上四个方面进行归纳，也可以把以上四个方面的内容融入到项目实施取得的显著成效中进行说明。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六、有关建议</w:t>
      </w:r>
    </w:p>
    <w:p>
      <w:pPr>
        <w:pStyle w:val="3"/>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报告应包括以下附件：</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县级专项资金绩效自评表（一个县级专项资金一张表）</w:t>
      </w:r>
    </w:p>
    <w:p>
      <w:pPr>
        <w:spacing w:line="600" w:lineRule="exac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pPr>
        <w:spacing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县级专项资金</w:t>
      </w:r>
      <w:r>
        <w:rPr>
          <w:rFonts w:ascii="方正小标宋简体" w:hAnsi="方正小标宋简体" w:eastAsia="方正小标宋简体" w:cs="方正小标宋简体"/>
          <w:sz w:val="44"/>
          <w:szCs w:val="44"/>
        </w:rPr>
        <w:t>绩效自评表</w:t>
      </w:r>
    </w:p>
    <w:tbl>
      <w:tblPr>
        <w:tblStyle w:val="8"/>
        <w:tblW w:w="8999" w:type="dxa"/>
        <w:jc w:val="center"/>
        <w:tblLayout w:type="fixed"/>
        <w:tblCellMar>
          <w:top w:w="0" w:type="dxa"/>
          <w:left w:w="108" w:type="dxa"/>
          <w:bottom w:w="0" w:type="dxa"/>
          <w:right w:w="108" w:type="dxa"/>
        </w:tblCellMar>
      </w:tblPr>
      <w:tblGrid>
        <w:gridCol w:w="986"/>
        <w:gridCol w:w="986"/>
        <w:gridCol w:w="986"/>
        <w:gridCol w:w="1118"/>
        <w:gridCol w:w="1037"/>
        <w:gridCol w:w="1035"/>
        <w:gridCol w:w="756"/>
        <w:gridCol w:w="797"/>
        <w:gridCol w:w="1298"/>
      </w:tblGrid>
      <w:tr>
        <w:tblPrEx>
          <w:tblCellMar>
            <w:top w:w="0" w:type="dxa"/>
            <w:left w:w="108" w:type="dxa"/>
            <w:bottom w:w="0" w:type="dxa"/>
            <w:right w:w="108" w:type="dxa"/>
          </w:tblCellMar>
        </w:tblPrEx>
        <w:trPr>
          <w:trHeight w:val="578"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eastAsia="仿宋_GB2312"/>
                <w:color w:val="000000"/>
                <w:kern w:val="0"/>
                <w:sz w:val="18"/>
                <w:szCs w:val="18"/>
              </w:rPr>
            </w:pPr>
            <w:r>
              <w:rPr>
                <w:rFonts w:hint="eastAsia" w:eastAsia="仿宋_GB2312"/>
                <w:color w:val="000000"/>
                <w:kern w:val="0"/>
                <w:sz w:val="18"/>
                <w:szCs w:val="18"/>
                <w:lang w:eastAsia="zh-CN"/>
              </w:rPr>
              <w:t>县级专项资金</w:t>
            </w:r>
            <w:r>
              <w:rPr>
                <w:rFonts w:eastAsia="仿宋_GB2312"/>
                <w:color w:val="000000"/>
                <w:kern w:val="0"/>
                <w:sz w:val="18"/>
                <w:szCs w:val="18"/>
              </w:rPr>
              <w:t>名称</w:t>
            </w:r>
          </w:p>
        </w:tc>
        <w:tc>
          <w:tcPr>
            <w:tcW w:w="8013" w:type="dxa"/>
            <w:gridSpan w:val="8"/>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415" w:hRule="atLeast"/>
          <w:jc w:val="center"/>
        </w:trPr>
        <w:tc>
          <w:tcPr>
            <w:tcW w:w="986" w:type="dxa"/>
            <w:tcBorders>
              <w:top w:val="nil"/>
              <w:left w:val="single" w:color="auto" w:sz="4" w:space="0"/>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主管部门</w:t>
            </w:r>
          </w:p>
        </w:tc>
        <w:tc>
          <w:tcPr>
            <w:tcW w:w="4127" w:type="dxa"/>
            <w:gridSpan w:val="4"/>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实施单位</w:t>
            </w:r>
          </w:p>
        </w:tc>
        <w:tc>
          <w:tcPr>
            <w:tcW w:w="2851" w:type="dxa"/>
            <w:gridSpan w:val="3"/>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590" w:hRule="exact"/>
          <w:jc w:val="center"/>
        </w:trPr>
        <w:tc>
          <w:tcPr>
            <w:tcW w:w="986" w:type="dxa"/>
            <w:vMerge w:val="restart"/>
            <w:tcBorders>
              <w:top w:val="nil"/>
              <w:left w:val="single" w:color="auto" w:sz="4" w:space="0"/>
              <w:bottom w:val="single" w:color="000000"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项目资金</w:t>
            </w:r>
            <w:r>
              <w:rPr>
                <w:rFonts w:eastAsia="仿宋_GB2312"/>
                <w:color w:val="000000"/>
                <w:kern w:val="0"/>
                <w:sz w:val="18"/>
                <w:szCs w:val="18"/>
              </w:rPr>
              <w:br w:type="textWrapping"/>
            </w:r>
            <w:r>
              <w:rPr>
                <w:rFonts w:eastAsia="仿宋_GB2312"/>
                <w:color w:val="000000"/>
                <w:kern w:val="0"/>
                <w:sz w:val="18"/>
                <w:szCs w:val="18"/>
              </w:rPr>
              <w:t>（万元）</w:t>
            </w:r>
          </w:p>
        </w:tc>
        <w:tc>
          <w:tcPr>
            <w:tcW w:w="1972" w:type="dxa"/>
            <w:gridSpan w:val="2"/>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年初预算数</w:t>
            </w:r>
          </w:p>
        </w:tc>
        <w:tc>
          <w:tcPr>
            <w:tcW w:w="1037" w:type="dxa"/>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全年预算数</w:t>
            </w:r>
          </w:p>
        </w:tc>
        <w:tc>
          <w:tcPr>
            <w:tcW w:w="1035" w:type="dxa"/>
            <w:tcBorders>
              <w:top w:val="nil"/>
              <w:left w:val="nil"/>
              <w:bottom w:val="single" w:color="auto" w:sz="4" w:space="0"/>
              <w:right w:val="single" w:color="auto" w:sz="4" w:space="0"/>
            </w:tcBorders>
            <w:noWrap w:val="0"/>
            <w:vAlign w:val="center"/>
          </w:tcPr>
          <w:p>
            <w:pPr>
              <w:ind w:firstLine="0" w:firstLineChars="0"/>
              <w:jc w:val="center"/>
              <w:rPr>
                <w:rFonts w:eastAsia="仿宋_GB2312"/>
                <w:sz w:val="18"/>
                <w:szCs w:val="18"/>
              </w:rPr>
            </w:pPr>
            <w:r>
              <w:rPr>
                <w:rFonts w:eastAsia="仿宋_GB2312"/>
                <w:sz w:val="18"/>
                <w:szCs w:val="18"/>
              </w:rPr>
              <w:t>全年执行数</w:t>
            </w:r>
          </w:p>
        </w:tc>
        <w:tc>
          <w:tcPr>
            <w:tcW w:w="756" w:type="dxa"/>
            <w:tcBorders>
              <w:top w:val="nil"/>
              <w:left w:val="nil"/>
              <w:bottom w:val="single" w:color="auto" w:sz="4" w:space="0"/>
              <w:right w:val="single" w:color="auto" w:sz="4" w:space="0"/>
            </w:tcBorders>
            <w:noWrap w:val="0"/>
            <w:vAlign w:val="center"/>
          </w:tcPr>
          <w:p>
            <w:pPr>
              <w:ind w:firstLine="0" w:firstLineChars="0"/>
              <w:jc w:val="center"/>
              <w:rPr>
                <w:rFonts w:eastAsia="仿宋_GB2312"/>
                <w:sz w:val="18"/>
                <w:szCs w:val="18"/>
              </w:rPr>
            </w:pPr>
            <w:r>
              <w:rPr>
                <w:rFonts w:eastAsia="仿宋_GB2312"/>
                <w:sz w:val="18"/>
                <w:szCs w:val="18"/>
              </w:rPr>
              <w:t>分值</w:t>
            </w:r>
          </w:p>
        </w:tc>
        <w:tc>
          <w:tcPr>
            <w:tcW w:w="797" w:type="dxa"/>
            <w:tcBorders>
              <w:top w:val="nil"/>
              <w:left w:val="nil"/>
              <w:bottom w:val="single" w:color="auto" w:sz="4" w:space="0"/>
              <w:right w:val="single" w:color="auto" w:sz="4" w:space="0"/>
            </w:tcBorders>
            <w:noWrap w:val="0"/>
            <w:vAlign w:val="center"/>
          </w:tcPr>
          <w:p>
            <w:pPr>
              <w:ind w:firstLine="0" w:firstLineChars="0"/>
              <w:jc w:val="center"/>
              <w:rPr>
                <w:rFonts w:eastAsia="仿宋_GB2312"/>
                <w:sz w:val="18"/>
                <w:szCs w:val="18"/>
              </w:rPr>
            </w:pPr>
            <w:r>
              <w:rPr>
                <w:rFonts w:eastAsia="仿宋_GB2312"/>
                <w:sz w:val="18"/>
                <w:szCs w:val="18"/>
              </w:rPr>
              <w:t>执行率</w:t>
            </w: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年度资金总额</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10</w:t>
            </w: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其中：当年财政拨款</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pPr>
              <w:ind w:firstLine="540" w:firstLineChars="300"/>
              <w:jc w:val="center"/>
              <w:rPr>
                <w:rFonts w:eastAsia="仿宋_GB2312"/>
                <w:color w:val="000000"/>
                <w:kern w:val="0"/>
                <w:sz w:val="18"/>
                <w:szCs w:val="18"/>
              </w:rPr>
            </w:pPr>
            <w:r>
              <w:rPr>
                <w:rFonts w:eastAsia="仿宋_GB2312"/>
                <w:color w:val="000000"/>
                <w:kern w:val="0"/>
                <w:sz w:val="18"/>
                <w:szCs w:val="18"/>
              </w:rPr>
              <w:t>上年结转资金</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pPr>
              <w:ind w:firstLine="540" w:firstLineChars="300"/>
              <w:jc w:val="center"/>
              <w:rPr>
                <w:rFonts w:eastAsia="仿宋_GB2312"/>
                <w:color w:val="000000"/>
                <w:kern w:val="0"/>
                <w:sz w:val="18"/>
                <w:szCs w:val="18"/>
              </w:rPr>
            </w:pPr>
            <w:r>
              <w:rPr>
                <w:rFonts w:eastAsia="仿宋_GB2312"/>
                <w:color w:val="000000"/>
                <w:kern w:val="0"/>
                <w:sz w:val="18"/>
                <w:szCs w:val="18"/>
              </w:rPr>
              <w:t>其他资金</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306" w:hRule="exact"/>
          <w:jc w:val="center"/>
        </w:trPr>
        <w:tc>
          <w:tcPr>
            <w:tcW w:w="986" w:type="dxa"/>
            <w:vMerge w:val="restart"/>
            <w:tcBorders>
              <w:top w:val="nil"/>
              <w:left w:val="single" w:color="auto" w:sz="4" w:space="0"/>
              <w:bottom w:val="single" w:color="000000"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年度总体目标</w:t>
            </w:r>
          </w:p>
        </w:tc>
        <w:tc>
          <w:tcPr>
            <w:tcW w:w="4127" w:type="dxa"/>
            <w:gridSpan w:val="4"/>
            <w:tcBorders>
              <w:top w:val="single" w:color="auto" w:sz="4" w:space="0"/>
              <w:left w:val="nil"/>
              <w:bottom w:val="single" w:color="auto" w:sz="4" w:space="0"/>
              <w:right w:val="single" w:color="000000"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预期目标</w:t>
            </w:r>
          </w:p>
        </w:tc>
        <w:tc>
          <w:tcPr>
            <w:tcW w:w="3886" w:type="dxa"/>
            <w:gridSpan w:val="4"/>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实际完成情况</w:t>
            </w:r>
          </w:p>
        </w:tc>
      </w:tr>
      <w:tr>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pPr>
              <w:ind w:firstLine="360"/>
              <w:jc w:val="center"/>
              <w:rPr>
                <w:rFonts w:eastAsia="仿宋_GB2312"/>
                <w:color w:val="000000"/>
                <w:kern w:val="0"/>
                <w:sz w:val="18"/>
                <w:szCs w:val="18"/>
              </w:rPr>
            </w:pPr>
          </w:p>
        </w:tc>
        <w:tc>
          <w:tcPr>
            <w:tcW w:w="4127" w:type="dxa"/>
            <w:gridSpan w:val="4"/>
            <w:tcBorders>
              <w:top w:val="single" w:color="auto" w:sz="4" w:space="0"/>
              <w:left w:val="nil"/>
              <w:bottom w:val="single" w:color="auto" w:sz="4" w:space="0"/>
              <w:right w:val="single" w:color="000000" w:sz="4" w:space="0"/>
            </w:tcBorders>
            <w:noWrap w:val="0"/>
            <w:vAlign w:val="center"/>
          </w:tcPr>
          <w:p>
            <w:pPr>
              <w:ind w:firstLine="360"/>
              <w:jc w:val="center"/>
              <w:rPr>
                <w:rFonts w:eastAsia="仿宋_GB2312"/>
                <w:color w:val="000000"/>
                <w:kern w:val="0"/>
                <w:sz w:val="18"/>
                <w:szCs w:val="18"/>
              </w:rPr>
            </w:pPr>
          </w:p>
        </w:tc>
        <w:tc>
          <w:tcPr>
            <w:tcW w:w="3886" w:type="dxa"/>
            <w:gridSpan w:val="4"/>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646" w:hRule="exact"/>
          <w:jc w:val="center"/>
        </w:trPr>
        <w:tc>
          <w:tcPr>
            <w:tcW w:w="986" w:type="dxa"/>
            <w:vMerge w:val="restart"/>
            <w:tcBorders>
              <w:top w:val="nil"/>
              <w:left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绩</w:t>
            </w:r>
          </w:p>
          <w:p>
            <w:pPr>
              <w:ind w:firstLine="360"/>
              <w:jc w:val="center"/>
              <w:rPr>
                <w:rFonts w:eastAsia="仿宋_GB2312"/>
                <w:color w:val="000000"/>
                <w:kern w:val="0"/>
                <w:sz w:val="18"/>
                <w:szCs w:val="18"/>
              </w:rPr>
            </w:pPr>
            <w:r>
              <w:rPr>
                <w:rFonts w:eastAsia="仿宋_GB2312"/>
                <w:color w:val="000000"/>
                <w:kern w:val="0"/>
                <w:sz w:val="18"/>
                <w:szCs w:val="18"/>
              </w:rPr>
              <w:t>效</w:t>
            </w:r>
          </w:p>
          <w:p>
            <w:pPr>
              <w:ind w:firstLine="360"/>
              <w:jc w:val="center"/>
              <w:rPr>
                <w:rFonts w:eastAsia="仿宋_GB2312"/>
                <w:color w:val="000000"/>
                <w:kern w:val="0"/>
                <w:sz w:val="18"/>
                <w:szCs w:val="18"/>
              </w:rPr>
            </w:pPr>
            <w:r>
              <w:rPr>
                <w:rFonts w:eastAsia="仿宋_GB2312"/>
                <w:color w:val="000000"/>
                <w:kern w:val="0"/>
                <w:sz w:val="18"/>
                <w:szCs w:val="18"/>
              </w:rPr>
              <w:t>指</w:t>
            </w:r>
          </w:p>
          <w:p>
            <w:pPr>
              <w:ind w:firstLine="360"/>
              <w:jc w:val="center"/>
              <w:rPr>
                <w:rFonts w:eastAsia="仿宋_GB2312"/>
                <w:color w:val="000000"/>
                <w:kern w:val="0"/>
                <w:sz w:val="18"/>
                <w:szCs w:val="18"/>
              </w:rPr>
            </w:pPr>
            <w:r>
              <w:rPr>
                <w:rFonts w:eastAsia="仿宋_GB2312"/>
                <w:color w:val="000000"/>
                <w:kern w:val="0"/>
                <w:sz w:val="18"/>
                <w:szCs w:val="18"/>
              </w:rPr>
              <w:t>标</w:t>
            </w:r>
          </w:p>
        </w:tc>
        <w:tc>
          <w:tcPr>
            <w:tcW w:w="98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一级指标</w:t>
            </w:r>
          </w:p>
        </w:tc>
        <w:tc>
          <w:tcPr>
            <w:tcW w:w="98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11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3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年度指标值</w:t>
            </w:r>
          </w:p>
        </w:tc>
        <w:tc>
          <w:tcPr>
            <w:tcW w:w="1035"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实际完成值</w:t>
            </w:r>
          </w:p>
        </w:tc>
        <w:tc>
          <w:tcPr>
            <w:tcW w:w="75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分值</w:t>
            </w:r>
          </w:p>
        </w:tc>
        <w:tc>
          <w:tcPr>
            <w:tcW w:w="79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9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产出指标</w:t>
            </w:r>
          </w:p>
          <w:p>
            <w:pPr>
              <w:ind w:firstLine="0" w:firstLineChars="0"/>
              <w:jc w:val="center"/>
              <w:rPr>
                <w:rFonts w:eastAsia="仿宋_GB2312"/>
                <w:color w:val="000000"/>
                <w:kern w:val="0"/>
                <w:sz w:val="18"/>
                <w:szCs w:val="18"/>
              </w:rPr>
            </w:pPr>
            <w:r>
              <w:rPr>
                <w:rFonts w:eastAsia="仿宋_GB2312"/>
                <w:color w:val="000000"/>
                <w:kern w:val="0"/>
                <w:sz w:val="18"/>
                <w:szCs w:val="18"/>
              </w:rPr>
              <w:t>(50分)</w:t>
            </w: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39"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效益指标</w:t>
            </w:r>
          </w:p>
          <w:p>
            <w:pPr>
              <w:ind w:firstLine="0" w:firstLineChars="0"/>
              <w:jc w:val="center"/>
              <w:rPr>
                <w:rFonts w:eastAsia="仿宋_GB2312"/>
                <w:color w:val="000000"/>
                <w:kern w:val="0"/>
                <w:sz w:val="18"/>
                <w:szCs w:val="18"/>
              </w:rPr>
            </w:pPr>
            <w:r>
              <w:rPr>
                <w:rFonts w:eastAsia="仿宋_GB2312"/>
                <w:color w:val="000000"/>
                <w:kern w:val="0"/>
                <w:sz w:val="18"/>
                <w:szCs w:val="18"/>
              </w:rPr>
              <w:t>（30分）</w:t>
            </w: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社会效益指标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195" w:hRule="exact"/>
          <w:jc w:val="center"/>
        </w:trPr>
        <w:tc>
          <w:tcPr>
            <w:tcW w:w="986" w:type="dxa"/>
            <w:vMerge w:val="continue"/>
            <w:tcBorders>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restart"/>
            <w:tcBorders>
              <w:top w:val="single" w:color="auto" w:sz="4" w:space="0"/>
              <w:left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绩</w:t>
            </w:r>
          </w:p>
          <w:p>
            <w:pPr>
              <w:ind w:firstLine="360"/>
              <w:jc w:val="center"/>
              <w:rPr>
                <w:rFonts w:eastAsia="仿宋_GB2312"/>
                <w:color w:val="000000"/>
                <w:kern w:val="0"/>
                <w:sz w:val="18"/>
                <w:szCs w:val="18"/>
              </w:rPr>
            </w:pPr>
            <w:r>
              <w:rPr>
                <w:rFonts w:eastAsia="仿宋_GB2312"/>
                <w:color w:val="000000"/>
                <w:kern w:val="0"/>
                <w:sz w:val="18"/>
                <w:szCs w:val="18"/>
              </w:rPr>
              <w:t>效</w:t>
            </w:r>
          </w:p>
          <w:p>
            <w:pPr>
              <w:ind w:firstLine="360"/>
              <w:jc w:val="center"/>
              <w:rPr>
                <w:rFonts w:eastAsia="仿宋_GB2312"/>
                <w:color w:val="000000"/>
                <w:kern w:val="0"/>
                <w:sz w:val="18"/>
                <w:szCs w:val="18"/>
              </w:rPr>
            </w:pPr>
            <w:r>
              <w:rPr>
                <w:rFonts w:eastAsia="仿宋_GB2312"/>
                <w:color w:val="000000"/>
                <w:kern w:val="0"/>
                <w:sz w:val="18"/>
                <w:szCs w:val="18"/>
              </w:rPr>
              <w:t>指</w:t>
            </w:r>
          </w:p>
          <w:p>
            <w:pPr>
              <w:ind w:firstLine="360"/>
              <w:jc w:val="center"/>
              <w:rPr>
                <w:rFonts w:eastAsia="仿宋_GB2312"/>
                <w:color w:val="000000"/>
                <w:kern w:val="0"/>
                <w:sz w:val="18"/>
                <w:szCs w:val="18"/>
              </w:rPr>
            </w:pPr>
            <w:r>
              <w:rPr>
                <w:rFonts w:eastAsia="仿宋_GB2312"/>
                <w:color w:val="000000"/>
                <w:kern w:val="0"/>
                <w:sz w:val="18"/>
                <w:szCs w:val="18"/>
              </w:rPr>
              <w:t>标</w:t>
            </w:r>
          </w:p>
        </w:tc>
        <w:tc>
          <w:tcPr>
            <w:tcW w:w="986" w:type="dxa"/>
            <w:vMerge w:val="restart"/>
            <w:tcBorders>
              <w:top w:val="single" w:color="auto" w:sz="4" w:space="0"/>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可持续影响指标</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single" w:color="auto" w:sz="4" w:space="0"/>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满意度指标（10分）</w:t>
            </w:r>
          </w:p>
        </w:tc>
        <w:tc>
          <w:tcPr>
            <w:tcW w:w="986" w:type="dxa"/>
            <w:vMerge w:val="restart"/>
            <w:tcBorders>
              <w:top w:val="nil"/>
              <w:left w:val="nil"/>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服务对象</w:t>
            </w:r>
          </w:p>
          <w:p>
            <w:pPr>
              <w:ind w:firstLine="0" w:firstLineChars="0"/>
              <w:jc w:val="center"/>
              <w:rPr>
                <w:rFonts w:eastAsia="仿宋_GB2312"/>
                <w:color w:val="000000"/>
                <w:kern w:val="0"/>
                <w:sz w:val="18"/>
                <w:szCs w:val="18"/>
              </w:rPr>
            </w:pPr>
            <w:r>
              <w:rPr>
                <w:rFonts w:eastAsia="仿宋_GB2312"/>
                <w:color w:val="000000"/>
                <w:kern w:val="0"/>
                <w:sz w:val="18"/>
                <w:szCs w:val="18"/>
              </w:rPr>
              <w:t>满意度</w:t>
            </w:r>
          </w:p>
          <w:p>
            <w:pPr>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329" w:hRule="exact"/>
          <w:jc w:val="center"/>
        </w:trPr>
        <w:tc>
          <w:tcPr>
            <w:tcW w:w="986" w:type="dxa"/>
            <w:vMerge w:val="continue"/>
            <w:tcBorders>
              <w:left w:val="single" w:color="auto" w:sz="4" w:space="0"/>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r>
        <w:tblPrEx>
          <w:tblCellMar>
            <w:top w:w="0" w:type="dxa"/>
            <w:left w:w="108" w:type="dxa"/>
            <w:bottom w:w="0" w:type="dxa"/>
            <w:right w:w="108" w:type="dxa"/>
          </w:tblCellMar>
        </w:tblPrEx>
        <w:trPr>
          <w:trHeight w:val="245" w:hRule="exact"/>
          <w:jc w:val="center"/>
        </w:trPr>
        <w:tc>
          <w:tcPr>
            <w:tcW w:w="6148" w:type="dxa"/>
            <w:gridSpan w:val="6"/>
            <w:tcBorders>
              <w:top w:val="single" w:color="auto" w:sz="4" w:space="0"/>
              <w:left w:val="single" w:color="auto" w:sz="4" w:space="0"/>
              <w:bottom w:val="single" w:color="auto" w:sz="4" w:space="0"/>
              <w:right w:val="single" w:color="000000" w:sz="4" w:space="0"/>
            </w:tcBorders>
            <w:noWrap w:val="0"/>
            <w:vAlign w:val="center"/>
          </w:tcPr>
          <w:p>
            <w:pPr>
              <w:ind w:firstLine="360"/>
              <w:jc w:val="center"/>
              <w:rPr>
                <w:rFonts w:eastAsia="仿宋_GB2312"/>
                <w:color w:val="000000"/>
                <w:kern w:val="0"/>
                <w:sz w:val="18"/>
                <w:szCs w:val="18"/>
              </w:rPr>
            </w:pPr>
            <w:r>
              <w:rPr>
                <w:rFonts w:eastAsia="仿宋_GB2312"/>
                <w:color w:val="000000"/>
                <w:kern w:val="0"/>
                <w:sz w:val="18"/>
                <w:szCs w:val="18"/>
              </w:rPr>
              <w:t>总分</w:t>
            </w:r>
          </w:p>
        </w:tc>
        <w:tc>
          <w:tcPr>
            <w:tcW w:w="756" w:type="dxa"/>
            <w:tcBorders>
              <w:top w:val="nil"/>
              <w:left w:val="nil"/>
              <w:bottom w:val="single" w:color="auto" w:sz="4" w:space="0"/>
              <w:right w:val="single" w:color="auto" w:sz="4" w:space="0"/>
            </w:tcBorders>
            <w:noWrap w:val="0"/>
            <w:vAlign w:val="center"/>
          </w:tcPr>
          <w:p>
            <w:pPr>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797"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pPr>
              <w:ind w:firstLine="360"/>
              <w:jc w:val="center"/>
              <w:rPr>
                <w:rFonts w:eastAsia="仿宋_GB2312"/>
                <w:color w:val="000000"/>
                <w:kern w:val="0"/>
                <w:sz w:val="18"/>
                <w:szCs w:val="18"/>
              </w:rPr>
            </w:pPr>
          </w:p>
        </w:tc>
      </w:tr>
    </w:tbl>
    <w:p>
      <w:pPr>
        <w:spacing w:line="600" w:lineRule="exact"/>
        <w:ind w:firstLine="0" w:firstLineChars="0"/>
        <w:rPr>
          <w:rFonts w:hint="eastAsia" w:ascii="仿宋" w:hAnsi="仿宋" w:eastAsia="仿宋" w:cs="仿宋"/>
          <w:kern w:val="0"/>
        </w:rPr>
      </w:pPr>
      <w:r>
        <w:rPr>
          <w:rFonts w:eastAsia="仿宋_GB2312"/>
          <w:kern w:val="0"/>
          <w:sz w:val="21"/>
          <w:szCs w:val="21"/>
        </w:rPr>
        <w:t>填表人：        填报日期：          联系电话：        单位负责人签字：</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CD28D"/>
    <w:multiLevelType w:val="singleLevel"/>
    <w:tmpl w:val="A73CD28D"/>
    <w:lvl w:ilvl="0" w:tentative="0">
      <w:start w:val="3"/>
      <w:numFmt w:val="chineseCounting"/>
      <w:suff w:val="nothing"/>
      <w:lvlText w:val="（%1）"/>
      <w:lvlJc w:val="left"/>
      <w:pPr>
        <w:ind w:left="-220"/>
      </w:pPr>
      <w:rPr>
        <w:rFonts w:hint="eastAsia"/>
      </w:rPr>
    </w:lvl>
  </w:abstractNum>
  <w:abstractNum w:abstractNumId="1">
    <w:nsid w:val="AE4F24BD"/>
    <w:multiLevelType w:val="singleLevel"/>
    <w:tmpl w:val="AE4F24BD"/>
    <w:lvl w:ilvl="0" w:tentative="0">
      <w:start w:val="4"/>
      <w:numFmt w:val="chineseCounting"/>
      <w:suff w:val="nothing"/>
      <w:lvlText w:val="%1、"/>
      <w:lvlJc w:val="left"/>
      <w:rPr>
        <w:rFonts w:hint="eastAsia"/>
      </w:rPr>
    </w:lvl>
  </w:abstractNum>
  <w:abstractNum w:abstractNumId="2">
    <w:nsid w:val="BDF948F8"/>
    <w:multiLevelType w:val="singleLevel"/>
    <w:tmpl w:val="BDF948F8"/>
    <w:lvl w:ilvl="0" w:tentative="0">
      <w:start w:val="7"/>
      <w:numFmt w:val="chineseCounting"/>
      <w:suff w:val="nothing"/>
      <w:lvlText w:val="%1、"/>
      <w:lvlJc w:val="left"/>
      <w:rPr>
        <w:rFonts w:hint="eastAsia"/>
      </w:rPr>
    </w:lvl>
  </w:abstractNum>
  <w:abstractNum w:abstractNumId="3">
    <w:nsid w:val="EC81D1B1"/>
    <w:multiLevelType w:val="singleLevel"/>
    <w:tmpl w:val="EC81D1B1"/>
    <w:lvl w:ilvl="0" w:tentative="0">
      <w:start w:val="1"/>
      <w:numFmt w:val="decimal"/>
      <w:suff w:val="nothing"/>
      <w:lvlText w:val="%1、"/>
      <w:lvlJc w:val="left"/>
    </w:lvl>
  </w:abstractNum>
  <w:abstractNum w:abstractNumId="4">
    <w:nsid w:val="789311DA"/>
    <w:multiLevelType w:val="singleLevel"/>
    <w:tmpl w:val="789311DA"/>
    <w:lvl w:ilvl="0" w:tentative="0">
      <w:start w:val="2"/>
      <w:numFmt w:val="decimal"/>
      <w:suff w:val="nothing"/>
      <w:lvlText w:val="%1．"/>
      <w:lvlJc w:val="left"/>
    </w:lvl>
  </w:abstractNum>
  <w:abstractNum w:abstractNumId="5">
    <w:nsid w:val="792F430B"/>
    <w:multiLevelType w:val="singleLevel"/>
    <w:tmpl w:val="792F430B"/>
    <w:lvl w:ilvl="0" w:tentative="0">
      <w:start w:val="3"/>
      <w:numFmt w:val="chineseCounting"/>
      <w:suff w:val="nothing"/>
      <w:lvlText w:val="（%1）"/>
      <w:lvlJc w:val="left"/>
      <w:pPr>
        <w:ind w:left="-220"/>
      </w:pPr>
      <w:rPr>
        <w:rFonts w:hint="eastAsia"/>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Y2ExNTAxZDUxYTk3OWEyZTE0ZTYxMzk1ZTMwYWI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2D3F6D"/>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291E28"/>
    <w:rsid w:val="1F3D3B25"/>
    <w:rsid w:val="1F965632"/>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286EA4"/>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2AE744E"/>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3561A5"/>
    <w:rsid w:val="3D8E18F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50E7326"/>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A97766"/>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7D1F7F"/>
    <w:rsid w:val="5FB70BF2"/>
    <w:rsid w:val="5FBA3DFB"/>
    <w:rsid w:val="5FF732A1"/>
    <w:rsid w:val="6022625F"/>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4C33146"/>
    <w:rsid w:val="64F226D6"/>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68332B6"/>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964C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autoRedefine/>
    <w:qFormat/>
    <w:uiPriority w:val="99"/>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4510</Words>
  <Characters>4803</Characters>
  <Lines>0</Lines>
  <Paragraphs>0</Paragraphs>
  <TotalTime>0</TotalTime>
  <ScaleCrop>false</ScaleCrop>
  <LinksUpToDate>false</LinksUpToDate>
  <CharactersWithSpaces>5061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Ocean^_^</cp:lastModifiedBy>
  <cp:lastPrinted>2024-05-22T01:38:00Z</cp:lastPrinted>
  <dcterms:modified xsi:type="dcterms:W3CDTF">2024-06-04T01:57:49Z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1CCF57AA0A374244A5E099B3C300DA55_13</vt:lpwstr>
  </property>
</Properties>
</file>