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仿宋_GB2312"/>
          <w:kern w:val="0"/>
          <w:sz w:val="42"/>
          <w:szCs w:val="42"/>
        </w:rPr>
      </w:pPr>
      <w:r>
        <w:rPr>
          <w:rFonts w:eastAsia="仿宋_GB2312"/>
          <w:kern w:val="0"/>
          <w:sz w:val="32"/>
          <w:szCs w:val="32"/>
        </w:rPr>
        <w:t>附件</w:t>
      </w:r>
    </w:p>
    <w:p>
      <w:pPr>
        <w:spacing w:line="540" w:lineRule="exact"/>
        <w:jc w:val="center"/>
        <w:rPr>
          <w:rFonts w:eastAsia="方正小标宋_GBK"/>
          <w:kern w:val="0"/>
          <w:sz w:val="42"/>
          <w:szCs w:val="42"/>
        </w:rPr>
      </w:pPr>
      <w:bookmarkStart w:id="1" w:name="_GoBack"/>
      <w:r>
        <w:rPr>
          <w:rFonts w:eastAsia="方正小标宋_GBK"/>
          <w:kern w:val="0"/>
          <w:sz w:val="42"/>
          <w:szCs w:val="42"/>
        </w:rPr>
        <w:t>湖南省定价听证目录（2022年版）</w:t>
      </w:r>
      <w:bookmarkEnd w:id="1"/>
    </w:p>
    <w:tbl>
      <w:tblPr>
        <w:tblStyle w:val="2"/>
        <w:tblW w:w="14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804"/>
        <w:gridCol w:w="3070"/>
        <w:gridCol w:w="4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81" w:leftChars="-229" w:firstLine="444" w:firstLineChars="185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听证项目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听证组织部门</w:t>
            </w: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居民生活用水价格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市、县价格主管部门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居民生活用电价格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居民生活用管道燃气配气价格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省、市价格主管部门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  <w:lang w:val="en"/>
              </w:rPr>
            </w:pPr>
            <w:r>
              <w:rPr>
                <w:kern w:val="0"/>
                <w:sz w:val="24"/>
                <w:lang w:val="en"/>
              </w:rPr>
              <w:t>定价方案需报请同级人民政府批准后执行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城市公共交通（含出租车）票价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市、县价格主管部门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车辆通行费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公办教育收费（</w:t>
            </w:r>
            <w:r>
              <w:rPr>
                <w:kern w:val="0"/>
                <w:sz w:val="24"/>
              </w:rPr>
              <w:t>普通高中、普通高等教育学费）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不含中外合作办学收费项目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利用公共资源建设的景区门票价格及景区内交通运输服务价格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省、市、县价格主管部门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听证范围为</w:t>
            </w:r>
            <w:r>
              <w:rPr>
                <w:color w:val="000000"/>
                <w:kern w:val="0"/>
                <w:sz w:val="24"/>
              </w:rPr>
              <w:t>拟收费或者提高价格标准的项目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有线电视基本收视维护费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殡葬基本服务收费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市、县价格主管部门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生活垃圾处理收费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市、县价格主管部门</w:t>
            </w:r>
          </w:p>
        </w:tc>
        <w:tc>
          <w:tcPr>
            <w:tcW w:w="4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b/>
                <w:kern w:val="0"/>
                <w:sz w:val="24"/>
              </w:rPr>
            </w:pPr>
          </w:p>
        </w:tc>
      </w:tr>
    </w:tbl>
    <w:p>
      <w:r>
        <w:t>说明：1、法律、法规、规章规定实行价格听证的项目，自动进入本目录。</w:t>
      </w:r>
    </w:p>
    <w:p>
      <w:r>
        <w:t xml:space="preserve">      2、省、市、县价格主管部门组织听证的权限划分以定价权限为依据。</w:t>
      </w:r>
      <w:bookmarkStart w:id="0" w:name="FlMainSend"/>
      <w:bookmarkEnd w:id="0"/>
    </w:p>
    <w:sectPr>
      <w:pgSz w:w="16838" w:h="11906" w:orient="landscape"/>
      <w:pgMar w:top="1349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DIxY2RlMjI4MDA2MGM0NjBiZGNkNGViNmY5M2UifQ=="/>
  </w:docVars>
  <w:rsids>
    <w:rsidRoot w:val="4ADD61C9"/>
    <w:rsid w:val="4ADD61C9"/>
    <w:rsid w:val="62A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364</Characters>
  <Lines>0</Lines>
  <Paragraphs>0</Paragraphs>
  <TotalTime>0</TotalTime>
  <ScaleCrop>false</ScaleCrop>
  <LinksUpToDate>false</LinksUpToDate>
  <CharactersWithSpaces>377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2022-07-14T10:04:00Z</dcterms:created>
  <dc:creator>郑旋</dc:creator>
  <cp:lastModifiedBy>*羊羊羊 *</cp:lastModifiedBy>
  <dcterms:modified xsi:type="dcterms:W3CDTF">2022-08-17T01:38:49Z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7CE34A81F5BD4F95B6F1EAEAA5C05D79</vt:lpwstr>
  </property>
</Properties>
</file>