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both"/>
        <w:textAlignment w:val="auto"/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eastAsia="方正小标宋简体"/>
          <w:snapToGrid w:val="0"/>
          <w:kern w:val="0"/>
          <w:sz w:val="36"/>
          <w:szCs w:val="36"/>
        </w:rPr>
      </w:pPr>
      <w:r>
        <w:rPr>
          <w:rFonts w:hint="eastAsia" w:eastAsia="方正小标宋简体"/>
          <w:snapToGrid w:val="0"/>
          <w:kern w:val="0"/>
          <w:sz w:val="44"/>
          <w:szCs w:val="44"/>
          <w:lang w:eastAsia="zh-CN"/>
        </w:rPr>
        <w:t>竹木制品生产企业</w:t>
      </w:r>
      <w:r>
        <w:rPr>
          <w:rFonts w:hint="eastAsia" w:eastAsia="方正小标宋简体"/>
          <w:snapToGrid w:val="0"/>
          <w:kern w:val="0"/>
          <w:sz w:val="44"/>
          <w:szCs w:val="44"/>
        </w:rPr>
        <w:t>基本情况排查登记表</w:t>
      </w:r>
    </w:p>
    <w:p>
      <w:pPr>
        <w:ind w:firstLine="1120" w:firstLineChars="35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填报单位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（盖章）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填报时间：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/>
        </w:rPr>
        <w:t xml:space="preserve">     </w:t>
      </w:r>
    </w:p>
    <w:tbl>
      <w:tblPr>
        <w:tblStyle w:val="9"/>
        <w:tblpPr w:leftFromText="180" w:rightFromText="180" w:vertAnchor="text" w:horzAnchor="page" w:tblpX="1280" w:tblpY="309"/>
        <w:tblOverlap w:val="never"/>
        <w:tblW w:w="14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891"/>
        <w:gridCol w:w="2754"/>
        <w:gridCol w:w="1800"/>
        <w:gridCol w:w="3246"/>
        <w:gridCol w:w="3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2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名称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详细地址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使用面积</w:t>
            </w:r>
          </w:p>
        </w:tc>
        <w:tc>
          <w:tcPr>
            <w:tcW w:w="3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单位法人姓名及电话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单位消防安全管理人姓名及电话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75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4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7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75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4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7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75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4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7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75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4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7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9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75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4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17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（备注：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地址要明确到具体楼层和门牌号；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面积以建筑面积为准。）</w:t>
      </w:r>
    </w:p>
    <w:p>
      <w:pPr>
        <w:ind w:firstLine="1120" w:firstLineChars="35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ind w:firstLine="1120" w:firstLineChars="350"/>
        <w:rPr>
          <w:rFonts w:hint="eastAsia" w:eastAsia="仿宋_GB2312"/>
          <w:kern w:val="0"/>
          <w:sz w:val="24"/>
        </w:rPr>
        <w:sectPr>
          <w:headerReference r:id="rId3" w:type="default"/>
          <w:footerReference r:id="rId4" w:type="default"/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填报人：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联系方式：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            </w:t>
      </w:r>
      <w:r>
        <w:rPr>
          <w:rFonts w:hint="eastAsia" w:eastAsia="仿宋_GB2312"/>
          <w:kern w:val="0"/>
          <w:sz w:val="24"/>
          <w:szCs w:val="24"/>
        </w:rPr>
        <w:t xml:space="preserve">   </w:t>
      </w:r>
      <w:r>
        <w:rPr>
          <w:rFonts w:hint="eastAsia" w:eastAsia="仿宋_GB2312"/>
          <w:kern w:val="0"/>
          <w:sz w:val="24"/>
        </w:rPr>
        <w:t xml:space="preserve">          </w:t>
      </w: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竹木制品生产企业消防安全自查自改表</w:t>
      </w:r>
    </w:p>
    <w:tbl>
      <w:tblPr>
        <w:tblStyle w:val="10"/>
        <w:tblW w:w="9780" w:type="dxa"/>
        <w:tblInd w:w="-5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0"/>
        <w:gridCol w:w="27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92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事项与检查内容</w:t>
            </w: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存在的问题及整改时限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1.单位是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落实消防安全主体责任，消防安全责任人、管理人是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依法履行职责。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2.建筑（场所）是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依法通过建设工程消防设计审核（备案）、消防验收（备案）。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3.消防车通道、防火间距、安全疏散通道是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被占用、堵塞。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4.建筑消防设施、灭火器材是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配置到位并完好有效。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5.是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无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违章搭建简易钢构、彩钢板建筑等影响消防安全情况。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6.是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存在“多合一”场所。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7.是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违章用火、用电、用气的情况；是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存在私拉乱接电线、用电负荷超额、电气线路敷设不规范、未设短路保护装置以及线路未进行套管加以隔绝保护等情况。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8.是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开展员工消防安全教育培训，员工是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掌握岗位火灾危险性及安全操作规程，单位有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无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定期组织消防演练。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9.烘房、除尘装置、喷漆工段等火灾重点部位有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无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采取工艺防火防爆措施。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4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10.生产加工场所、吸尘房、喷漆工段等场所（部位）有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无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设置通风、排烟装置并完好有效。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11、是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明确安全生产操作规章制度和程序，并将相关规章制度挂牌上墙；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存在违反安全操作规程的现象。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落实每日防火巡查检查制度，及时消除火灾隐患并将检查情况登记存档。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492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13、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建立企业内部应急队伍，并确保有“四个能力”（检查消除火灾隐患的能力、组织扑救初起火灾的能力、组织人员疏散逃生的能力、组织消防宣传教育培训的能力）；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建设消防水池，并配备机动泵、水枪、水带。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检查发现的其他问题</w:t>
            </w:r>
          </w:p>
        </w:tc>
        <w:tc>
          <w:tcPr>
            <w:tcW w:w="2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978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备注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：此表由各单位如实填写，一式两份，一份报所属乡镇（管委会），原件自行留档备查。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单位名称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（盖章）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法人签名：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检查时间：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531" w:right="153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-303530</wp:posOffset>
              </wp:positionV>
              <wp:extent cx="654685" cy="4502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685" cy="450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.9pt;height:35.45pt;width:51.55pt;mso-position-horizontal:outside;mso-position-horizontal-relative:margin;z-index:251659264;mso-width-relative:page;mso-height-relative:page;" filled="f" stroked="f" coordsize="21600,21600" o:gfxdata="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cyiTTWAAAABwEAAA8AAAAAAAAAAQAgAAAAIgAAAGRycy9kb3ducmV2&#10;LnhtbFBLAQIUABQAAAAIAIdO4kBYktfGNwIAAGE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C6F22"/>
    <w:rsid w:val="35385D32"/>
    <w:rsid w:val="5471501D"/>
    <w:rsid w:val="5E2C6F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2021-06-17T08:44:00Z</dcterms:created>
  <dc:creator>Administrator</dc:creator>
  <cp:lastModifiedBy>随风而起</cp:lastModifiedBy>
  <dcterms:modified xsi:type="dcterms:W3CDTF">2022-01-18T09:22:55Z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5C93E28BD9294B579FFB2100B6AA6BDC</vt:lpwstr>
  </property>
</Properties>
</file>