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20" w:lineRule="exact"/>
        <w:jc w:val="center"/>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eastAsia" w:ascii="仿宋_GB2312" w:hAnsi="仿宋_GB2312" w:eastAsia="仿宋_GB2312" w:cs="仿宋_GB2312"/>
          <w:spacing w:val="0"/>
          <w:sz w:val="32"/>
          <w:szCs w:val="32"/>
        </w:rPr>
      </w:pPr>
    </w:p>
    <w:p>
      <w:pPr>
        <w:spacing w:beforeLines="50" w:line="620" w:lineRule="exact"/>
        <w:jc w:val="center"/>
        <w:rPr>
          <w:rFonts w:ascii="仿宋_GB2312" w:hAnsi="仿宋_GB2312" w:eastAsia="仿宋_GB2312"/>
          <w:spacing w:val="0"/>
          <w:sz w:val="32"/>
          <w:szCs w:val="32"/>
        </w:rPr>
      </w:pPr>
      <w:r>
        <w:rPr>
          <w:rFonts w:hint="eastAsia" w:ascii="仿宋_GB2312" w:hAnsi="仿宋_GB2312" w:eastAsia="仿宋_GB2312" w:cs="仿宋_GB2312"/>
          <w:spacing w:val="0"/>
          <w:sz w:val="32"/>
          <w:szCs w:val="32"/>
        </w:rPr>
        <w:t>大政</w:t>
      </w:r>
      <w:r>
        <w:rPr>
          <w:rFonts w:hint="eastAsia" w:ascii="仿宋_GB2312" w:hAnsi="仿宋_GB2312" w:eastAsia="仿宋_GB2312" w:cs="仿宋_GB2312"/>
          <w:spacing w:val="0"/>
          <w:sz w:val="32"/>
          <w:szCs w:val="32"/>
          <w:lang w:val="en-US" w:eastAsia="zh-CN"/>
        </w:rPr>
        <w:t>办</w:t>
      </w:r>
      <w:r>
        <w:rPr>
          <w:rFonts w:hint="eastAsia" w:ascii="仿宋_GB2312" w:hAnsi="仿宋_GB2312" w:eastAsia="仿宋_GB2312" w:cs="仿宋_GB2312"/>
          <w:spacing w:val="0"/>
          <w:sz w:val="32"/>
          <w:szCs w:val="32"/>
        </w:rPr>
        <w:t>发〔</w:t>
      </w:r>
      <w:r>
        <w:rPr>
          <w:rFonts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22</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方正小标宋简体" w:hAnsi="方正小标宋简体" w:eastAsia="方正小标宋简体" w:cs="方正小标宋简体"/>
          <w:sz w:val="32"/>
          <w:szCs w:val="32"/>
        </w:rPr>
      </w:pPr>
    </w:p>
    <w:p>
      <w:pPr>
        <w:pStyle w:val="3"/>
        <w:bidi w:val="0"/>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邵阳市大祥区人民政府办公室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val="en-US" w:eastAsia="zh-CN"/>
        </w:rPr>
        <w:t>关于印发《</w:t>
      </w:r>
      <w:r>
        <w:rPr>
          <w:rFonts w:hint="eastAsia" w:ascii="方正小标宋简体" w:hAnsi="方正小标宋简体" w:eastAsia="方正小标宋简体" w:cs="方正小标宋简体"/>
          <w:b w:val="0"/>
          <w:bCs w:val="0"/>
          <w:color w:val="auto"/>
          <w:spacing w:val="-11"/>
          <w:sz w:val="44"/>
          <w:szCs w:val="44"/>
        </w:rPr>
        <w:t>大祥区20</w:t>
      </w:r>
      <w:r>
        <w:rPr>
          <w:rFonts w:hint="eastAsia" w:ascii="方正小标宋简体" w:hAnsi="方正小标宋简体" w:eastAsia="方正小标宋简体" w:cs="方正小标宋简体"/>
          <w:b w:val="0"/>
          <w:bCs w:val="0"/>
          <w:color w:val="auto"/>
          <w:spacing w:val="-11"/>
          <w:sz w:val="44"/>
          <w:szCs w:val="44"/>
          <w:lang w:val="en-US" w:eastAsia="zh-CN"/>
        </w:rPr>
        <w:t>22</w:t>
      </w:r>
      <w:r>
        <w:rPr>
          <w:rFonts w:hint="eastAsia" w:ascii="方正小标宋简体" w:hAnsi="方正小标宋简体" w:eastAsia="方正小标宋简体" w:cs="方正小标宋简体"/>
          <w:b w:val="0"/>
          <w:bCs w:val="0"/>
          <w:color w:val="auto"/>
          <w:spacing w:val="-11"/>
          <w:sz w:val="44"/>
          <w:szCs w:val="44"/>
        </w:rPr>
        <w:t>年度</w:t>
      </w:r>
      <w:r>
        <w:rPr>
          <w:rFonts w:hint="eastAsia" w:ascii="方正小标宋简体" w:hAnsi="方正小标宋简体" w:eastAsia="方正小标宋简体" w:cs="方正小标宋简体"/>
          <w:b w:val="0"/>
          <w:bCs w:val="0"/>
          <w:color w:val="auto"/>
          <w:spacing w:val="-11"/>
          <w:sz w:val="44"/>
          <w:szCs w:val="44"/>
          <w:lang w:eastAsia="zh-CN"/>
        </w:rPr>
        <w:t>（</w:t>
      </w:r>
      <w:r>
        <w:rPr>
          <w:rFonts w:hint="eastAsia" w:ascii="方正小标宋简体" w:hAnsi="方正小标宋简体" w:eastAsia="方正小标宋简体" w:cs="方正小标宋简体"/>
          <w:b w:val="0"/>
          <w:bCs w:val="0"/>
          <w:color w:val="auto"/>
          <w:spacing w:val="-11"/>
          <w:sz w:val="44"/>
          <w:szCs w:val="44"/>
          <w:lang w:val="en-US" w:eastAsia="zh-CN"/>
        </w:rPr>
        <w:t>2021年11月-2022年10月</w:t>
      </w:r>
      <w:r>
        <w:rPr>
          <w:rFonts w:hint="eastAsia" w:ascii="方正小标宋简体" w:hAnsi="方正小标宋简体" w:eastAsia="方正小标宋简体" w:cs="方正小标宋简体"/>
          <w:b w:val="0"/>
          <w:bCs w:val="0"/>
          <w:color w:val="auto"/>
          <w:spacing w:val="-11"/>
          <w:sz w:val="44"/>
          <w:szCs w:val="44"/>
          <w:lang w:eastAsia="zh-CN"/>
        </w:rPr>
        <w:t>）</w:t>
      </w:r>
      <w:r>
        <w:rPr>
          <w:rFonts w:hint="eastAsia" w:ascii="方正小标宋简体" w:hAnsi="方正小标宋简体" w:eastAsia="方正小标宋简体" w:cs="方正小标宋简体"/>
          <w:b w:val="0"/>
          <w:bCs w:val="0"/>
          <w:color w:val="auto"/>
          <w:spacing w:val="-11"/>
          <w:sz w:val="44"/>
          <w:szCs w:val="44"/>
        </w:rPr>
        <w:t>松材线虫病除治工作实施方案</w:t>
      </w:r>
      <w:r>
        <w:rPr>
          <w:rFonts w:hint="eastAsia" w:ascii="方正小标宋简体" w:hAnsi="方正小标宋简体" w:eastAsia="方正小标宋简体" w:cs="方正小标宋简体"/>
          <w:b w:val="0"/>
          <w:bCs w:val="0"/>
          <w:color w:val="auto"/>
          <w:spacing w:val="-11"/>
          <w:sz w:val="44"/>
          <w:szCs w:val="44"/>
          <w:lang w:val="en-US" w:eastAsia="zh-CN"/>
        </w:rPr>
        <w:t>》</w:t>
      </w:r>
      <w:r>
        <w:rPr>
          <w:rFonts w:hint="eastAsia" w:ascii="方正小标宋简体" w:hAnsi="方正小标宋简体" w:eastAsia="方正小标宋简体" w:cs="方正小标宋简体"/>
          <w:b w:val="0"/>
          <w:bCs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各乡镇人民政府、街道办事处，区直相关单位：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《大祥区2022年度（2021年11月-2022年10月）松材线虫病除治工作实施方案》已经区人民政府同意，现印发给你们，请结合实际认真贯彻执行。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pStyle w:val="2"/>
        <w:pageBreakBefore w:val="0"/>
        <w:widowControl w:val="0"/>
        <w:kinsoku/>
        <w:overflowPunct/>
        <w:topLinePunct w:val="0"/>
        <w:autoSpaceDE/>
        <w:autoSpaceDN/>
        <w:bidi w:val="0"/>
        <w:adjustRightInd/>
        <w:snapToGrid/>
        <w:spacing w:before="0" w:after="0" w:line="60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邵阳市大祥区人民政府办公室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2022年2月9日</w:t>
      </w:r>
    </w:p>
    <w:p>
      <w:pPr>
        <w:pageBreakBefore w:val="0"/>
        <w:widowControl w:val="0"/>
        <w:kinsoku/>
        <w:overflowPunct/>
        <w:topLinePunct w:val="0"/>
        <w:autoSpaceDE/>
        <w:autoSpaceDN/>
        <w:bidi w:val="0"/>
        <w:adjustRightInd/>
        <w:snapToGrid/>
        <w:spacing w:line="600" w:lineRule="exact"/>
        <w:textAlignment w:val="auto"/>
      </w:pPr>
      <w: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大祥区20</w:t>
      </w:r>
      <w:r>
        <w:rPr>
          <w:rFonts w:hint="eastAsia" w:ascii="方正小标宋简体" w:hAnsi="方正小标宋简体" w:eastAsia="方正小标宋简体" w:cs="方正小标宋简体"/>
          <w:b w:val="0"/>
          <w:bCs w:val="0"/>
          <w:color w:val="auto"/>
          <w:sz w:val="44"/>
          <w:szCs w:val="44"/>
          <w:lang w:val="en-US" w:eastAsia="zh-CN"/>
        </w:rPr>
        <w:t>22</w:t>
      </w:r>
      <w:r>
        <w:rPr>
          <w:rFonts w:hint="eastAsia" w:ascii="方正小标宋简体" w:hAnsi="方正小标宋简体" w:eastAsia="方正小标宋简体" w:cs="方正小标宋简体"/>
          <w:b w:val="0"/>
          <w:bCs w:val="0"/>
          <w:color w:val="auto"/>
          <w:sz w:val="44"/>
          <w:szCs w:val="44"/>
        </w:rPr>
        <w:t>年度</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2021年11月-2022年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10月</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松材线虫病除治工作实施方案</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为遏止松材线虫病扩散蔓延，有效保护松林资源，维护森林生态安全，巩固我区前期松材线虫病除治成效，确保按照省市人民政府的总体目标要求和松材线虫病除治技术要求，在规定的期限内全面完成20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年度松材线虫病除治任务，特制定本实施方案。</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我区松材线虫病发生基本情况</w:t>
      </w:r>
    </w:p>
    <w:p>
      <w:pPr>
        <w:keepNext w:val="0"/>
        <w:keepLines w:val="0"/>
        <w:pageBreakBefore w:val="0"/>
        <w:widowControl w:val="0"/>
        <w:numPr>
          <w:ilvl w:val="0"/>
          <w:numId w:val="2"/>
        </w:numPr>
        <w:kinsoku/>
        <w:overflowPunct/>
        <w:topLinePunct w:val="0"/>
        <w:autoSpaceDE/>
        <w:autoSpaceDN/>
        <w:bidi w:val="0"/>
        <w:adjustRightInd/>
        <w:spacing w:line="600" w:lineRule="exact"/>
        <w:ind w:left="-10" w:leftChars="0" w:firstLine="640" w:firstLineChars="0"/>
        <w:textAlignment w:val="auto"/>
        <w:rPr>
          <w:rFonts w:hint="eastAsia" w:ascii="仿宋_GB2312" w:eastAsia="仿宋_GB2312"/>
          <w:sz w:val="32"/>
          <w:szCs w:val="32"/>
        </w:rPr>
      </w:pPr>
      <w:r>
        <w:rPr>
          <w:rFonts w:hint="eastAsia" w:ascii="仿宋_GB2312" w:eastAsia="仿宋_GB2312"/>
          <w:sz w:val="32"/>
          <w:szCs w:val="32"/>
        </w:rPr>
        <w:t>大祥区松林资源概况</w:t>
      </w:r>
    </w:p>
    <w:p>
      <w:pPr>
        <w:keepNext w:val="0"/>
        <w:keepLines w:val="0"/>
        <w:pageBreakBefore w:val="0"/>
        <w:widowControl w:val="0"/>
        <w:numPr>
          <w:ilvl w:val="0"/>
          <w:numId w:val="0"/>
        </w:numPr>
        <w:kinsoku/>
        <w:overflowPunct/>
        <w:topLinePunct w:val="0"/>
        <w:autoSpaceDE/>
        <w:autoSpaceDN/>
        <w:bidi w:val="0"/>
        <w:adjustRightIn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邵阳市大祥区地处湖南省西南，邵阳市东北部，邵阳市城区西南部，东和邵东接壤，北与北塔区、双清区隔资水、邵水相望，西南同邵阳县相邻。全区土地总面积321990亩，</w:t>
      </w:r>
      <w:r>
        <w:rPr>
          <w:rFonts w:hint="eastAsia" w:ascii="仿宋_GB2312" w:eastAsia="仿宋_GB2312"/>
          <w:sz w:val="32"/>
          <w:szCs w:val="32"/>
        </w:rPr>
        <w:t>林地面积</w:t>
      </w:r>
      <w:r>
        <w:rPr>
          <w:rFonts w:hint="eastAsia" w:ascii="仿宋_GB2312" w:eastAsia="仿宋_GB2312"/>
          <w:sz w:val="32"/>
          <w:szCs w:val="32"/>
          <w:lang w:val="en-US" w:eastAsia="zh-CN"/>
        </w:rPr>
        <w:t>111554亩，有林地面积58031亩，松林面积24597亩。</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（2）2021年秋季</w:t>
      </w:r>
      <w:r>
        <w:rPr>
          <w:rFonts w:hint="eastAsia" w:ascii="仿宋_GB2312" w:eastAsia="仿宋_GB2312"/>
          <w:color w:val="auto"/>
          <w:sz w:val="32"/>
          <w:szCs w:val="32"/>
          <w:lang w:eastAsia="zh-CN"/>
        </w:rPr>
        <w:t>普</w:t>
      </w:r>
      <w:r>
        <w:rPr>
          <w:rFonts w:hint="eastAsia" w:ascii="仿宋_GB2312" w:eastAsia="仿宋_GB2312"/>
          <w:color w:val="auto"/>
          <w:sz w:val="32"/>
          <w:szCs w:val="32"/>
        </w:rPr>
        <w:t>查，发现松树枯死木</w:t>
      </w:r>
      <w:r>
        <w:rPr>
          <w:rFonts w:hint="eastAsia" w:ascii="仿宋_GB2312" w:eastAsia="仿宋_GB2312"/>
          <w:color w:val="auto"/>
          <w:sz w:val="32"/>
          <w:szCs w:val="32"/>
          <w:lang w:val="en-US" w:eastAsia="zh-CN"/>
        </w:rPr>
        <w:t>190</w:t>
      </w:r>
      <w:r>
        <w:rPr>
          <w:rFonts w:hint="eastAsia" w:ascii="仿宋_GB2312" w:eastAsia="仿宋_GB2312"/>
          <w:color w:val="auto"/>
          <w:sz w:val="32"/>
          <w:szCs w:val="32"/>
        </w:rPr>
        <w:t>株，</w:t>
      </w:r>
      <w:r>
        <w:rPr>
          <w:rFonts w:hint="eastAsia" w:ascii="仿宋_GB2312" w:eastAsia="仿宋_GB2312"/>
          <w:color w:val="auto"/>
          <w:sz w:val="32"/>
          <w:szCs w:val="32"/>
          <w:lang w:eastAsia="zh-CN"/>
        </w:rPr>
        <w:t>濒死松木</w:t>
      </w:r>
      <w:r>
        <w:rPr>
          <w:rFonts w:hint="eastAsia" w:ascii="仿宋_GB2312" w:eastAsia="仿宋_GB2312"/>
          <w:color w:val="auto"/>
          <w:sz w:val="32"/>
          <w:szCs w:val="32"/>
          <w:lang w:val="en-US" w:eastAsia="zh-CN"/>
        </w:rPr>
        <w:t>374株，干旱、风折、雪压、火烧等22株，疫情发生在雨溪街道，</w:t>
      </w:r>
      <w:r>
        <w:rPr>
          <w:rFonts w:hint="eastAsia" w:ascii="仿宋_GB2312" w:eastAsia="仿宋_GB2312"/>
          <w:color w:val="auto"/>
          <w:sz w:val="32"/>
          <w:szCs w:val="32"/>
        </w:rPr>
        <w:t>发生面积</w:t>
      </w:r>
      <w:r>
        <w:rPr>
          <w:rFonts w:hint="eastAsia" w:ascii="仿宋_GB2312" w:eastAsia="仿宋_GB2312"/>
          <w:color w:val="auto"/>
          <w:sz w:val="32"/>
          <w:szCs w:val="32"/>
          <w:lang w:val="en-US" w:eastAsia="zh-CN"/>
        </w:rPr>
        <w:t>486</w:t>
      </w:r>
      <w:r>
        <w:rPr>
          <w:rFonts w:hint="eastAsia" w:ascii="仿宋_GB2312" w:eastAsia="仿宋_GB2312"/>
          <w:color w:val="auto"/>
          <w:sz w:val="32"/>
          <w:szCs w:val="32"/>
        </w:rPr>
        <w:t>亩，涉及</w:t>
      </w:r>
      <w:r>
        <w:rPr>
          <w:rFonts w:hint="eastAsia" w:ascii="仿宋_GB2312" w:eastAsia="仿宋_GB2312"/>
          <w:color w:val="auto"/>
          <w:sz w:val="32"/>
          <w:szCs w:val="32"/>
          <w:lang w:val="en-US" w:eastAsia="zh-CN"/>
        </w:rPr>
        <w:t>4个</w:t>
      </w:r>
      <w:r>
        <w:rPr>
          <w:rFonts w:hint="eastAsia" w:ascii="仿宋_GB2312" w:eastAsia="仿宋_GB2312"/>
          <w:color w:val="auto"/>
          <w:sz w:val="32"/>
          <w:szCs w:val="32"/>
        </w:rPr>
        <w:t>小班。</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、指导思想</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总书记“绿水青山就是金山银山”的战略思想为指导，坚持“政府主导、部门配合、社会参与”的原则，强化防控责任，落实除治措施，因地制宜、多措并举、科学地开展防治，控制并遏制我区松材线虫病疫情，为建设“美丽邵阳”和构筑资江源绿色屏障提供有力保障。</w:t>
      </w:r>
    </w:p>
    <w:p>
      <w:pPr>
        <w:keepNext w:val="0"/>
        <w:keepLines w:val="0"/>
        <w:pageBreakBefore w:val="0"/>
        <w:widowControl w:val="0"/>
        <w:numPr>
          <w:ilvl w:val="0"/>
          <w:numId w:val="3"/>
        </w:numPr>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防控目标</w:t>
      </w:r>
      <w:r>
        <w:rPr>
          <w:rFonts w:hint="eastAsia" w:ascii="黑体" w:hAnsi="黑体" w:eastAsia="黑体" w:cs="黑体"/>
          <w:color w:val="auto"/>
          <w:sz w:val="32"/>
          <w:szCs w:val="32"/>
          <w:lang w:eastAsia="zh-CN"/>
        </w:rPr>
        <w:t>和任务</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目标：</w:t>
      </w:r>
      <w:r>
        <w:rPr>
          <w:rFonts w:hint="eastAsia" w:ascii="仿宋_GB2312" w:hAnsi="仿宋_GB2312" w:eastAsia="仿宋_GB2312" w:cs="仿宋_GB2312"/>
          <w:color w:val="auto"/>
          <w:sz w:val="32"/>
          <w:szCs w:val="32"/>
        </w:rPr>
        <w:t>拔除</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个疫情村、4个疫情小班。</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任务：</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年3月底前全面清除</w:t>
      </w:r>
      <w:r>
        <w:rPr>
          <w:rFonts w:hint="eastAsia" w:ascii="仿宋_GB2312" w:hAnsi="仿宋_GB2312" w:eastAsia="仿宋_GB2312" w:cs="仿宋_GB2312"/>
          <w:color w:val="auto"/>
          <w:sz w:val="32"/>
          <w:szCs w:val="32"/>
          <w:lang w:eastAsia="zh-CN"/>
        </w:rPr>
        <w:t>并销毁</w:t>
      </w:r>
      <w:r>
        <w:rPr>
          <w:rFonts w:hint="eastAsia" w:ascii="仿宋_GB2312" w:hAnsi="仿宋_GB2312" w:eastAsia="仿宋_GB2312" w:cs="仿宋_GB2312"/>
          <w:color w:val="auto"/>
          <w:sz w:val="32"/>
          <w:szCs w:val="32"/>
        </w:rPr>
        <w:t>疫区内的全部枯死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濒死松木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、主要技术指标：</w:t>
      </w:r>
    </w:p>
    <w:p>
      <w:pPr>
        <w:keepNext w:val="0"/>
        <w:keepLines w:val="0"/>
        <w:pageBreakBefore w:val="0"/>
        <w:widowControl w:val="0"/>
        <w:kinsoku/>
        <w:wordWrap/>
        <w:overflowPunct/>
        <w:topLinePunct w:val="0"/>
        <w:autoSpaceDE/>
        <w:autoSpaceDN/>
        <w:bidi w:val="0"/>
        <w:adjustRightInd/>
        <w:spacing w:line="600" w:lineRule="exact"/>
        <w:ind w:left="638" w:leftChars="304"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（1）除治区内的枯死松木的清除率</w:t>
      </w:r>
      <w:r>
        <w:rPr>
          <w:rFonts w:hint="eastAsia" w:ascii="仿宋_GB2312" w:hAnsi="仿宋_GB2312" w:eastAsia="仿宋_GB2312" w:cs="仿宋_GB2312"/>
          <w:color w:val="auto"/>
          <w:sz w:val="32"/>
          <w:szCs w:val="32"/>
          <w:lang w:eastAsia="zh-CN"/>
        </w:rPr>
        <w:t>和除害处理率</w:t>
      </w:r>
      <w:r>
        <w:rPr>
          <w:rFonts w:hint="eastAsia" w:ascii="仿宋_GB2312" w:hAnsi="仿宋_GB2312" w:eastAsia="仿宋_GB2312" w:cs="仿宋_GB2312"/>
          <w:color w:val="auto"/>
          <w:sz w:val="32"/>
          <w:szCs w:val="32"/>
        </w:rPr>
        <w:t>100%，（2）全区松</w:t>
      </w:r>
      <w:r>
        <w:rPr>
          <w:rFonts w:hint="eastAsia" w:ascii="仿宋_GB2312" w:hAnsi="仿宋_GB2312" w:eastAsia="仿宋_GB2312" w:cs="仿宋_GB2312"/>
          <w:color w:val="auto"/>
          <w:sz w:val="32"/>
          <w:szCs w:val="32"/>
          <w:lang w:eastAsia="zh-CN"/>
        </w:rPr>
        <w:t>林</w:t>
      </w:r>
      <w:r>
        <w:rPr>
          <w:rFonts w:hint="eastAsia" w:ascii="仿宋_GB2312" w:hAnsi="仿宋_GB2312" w:eastAsia="仿宋_GB2312" w:cs="仿宋_GB2312"/>
          <w:color w:val="auto"/>
          <w:sz w:val="32"/>
          <w:szCs w:val="32"/>
        </w:rPr>
        <w:t>监测普查率100%。</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）除治区内松褐天牛防治率100%。</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）松属植物及其制品</w:t>
      </w:r>
      <w:r>
        <w:rPr>
          <w:rFonts w:hint="eastAsia" w:ascii="仿宋_GB2312" w:hAnsi="仿宋_GB2312" w:eastAsia="仿宋_GB2312" w:cs="仿宋_GB2312"/>
          <w:color w:val="auto"/>
          <w:sz w:val="32"/>
          <w:szCs w:val="32"/>
          <w:lang w:eastAsia="zh-CN"/>
        </w:rPr>
        <w:t>复</w:t>
      </w:r>
      <w:r>
        <w:rPr>
          <w:rFonts w:hint="eastAsia" w:ascii="仿宋_GB2312" w:hAnsi="仿宋_GB2312" w:eastAsia="仿宋_GB2312" w:cs="仿宋_GB2312"/>
          <w:color w:val="auto"/>
          <w:sz w:val="32"/>
          <w:szCs w:val="32"/>
        </w:rPr>
        <w:t>检率100%。</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、除治范围</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除治区:</w:t>
      </w:r>
      <w:r>
        <w:rPr>
          <w:rFonts w:hint="eastAsia" w:ascii="仿宋_GB2312" w:hAnsi="仿宋_GB2312" w:eastAsia="仿宋_GB2312" w:cs="仿宋_GB2312"/>
          <w:color w:val="auto"/>
          <w:sz w:val="32"/>
          <w:szCs w:val="32"/>
          <w:lang w:val="en-US" w:eastAsia="zh-CN"/>
        </w:rPr>
        <w:t>罗塘村、唐四社区和新冲村</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预防区:</w:t>
      </w:r>
      <w:r>
        <w:rPr>
          <w:rFonts w:hint="eastAsia" w:ascii="仿宋_GB2312" w:hAnsi="仿宋_GB2312" w:eastAsia="仿宋_GB2312" w:cs="仿宋_GB2312"/>
          <w:color w:val="auto"/>
          <w:sz w:val="32"/>
          <w:szCs w:val="32"/>
          <w:lang w:val="en-US" w:eastAsia="zh-CN"/>
        </w:rPr>
        <w:t>罗塘村、唐四社区和新冲村外围及其它区域松林。</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、时间安排</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）枯死松木清除</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年10月20日-202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年3月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日）：雨溪街道组织召开本辖区内松材线虫病除治工作启动会，搞好宣传发动，确保除治工作顺利推进；</w:t>
      </w:r>
      <w:r>
        <w:rPr>
          <w:rFonts w:hint="eastAsia" w:ascii="仿宋_GB2312" w:hAnsi="仿宋_GB2312" w:eastAsia="仿宋_GB2312" w:cs="仿宋_GB2312"/>
          <w:color w:val="auto"/>
          <w:sz w:val="32"/>
          <w:szCs w:val="32"/>
          <w:lang w:val="en-US" w:eastAsia="zh-CN"/>
        </w:rPr>
        <w:t>区自然资源局</w:t>
      </w:r>
      <w:r>
        <w:rPr>
          <w:rFonts w:hint="eastAsia" w:ascii="仿宋_GB2312" w:hAnsi="仿宋_GB2312" w:eastAsia="仿宋_GB2312" w:cs="仿宋_GB2312"/>
          <w:color w:val="auto"/>
          <w:sz w:val="32"/>
          <w:szCs w:val="32"/>
        </w:rPr>
        <w:t>组建专业除治队伍、搞好除治技术培训、签订除治合同。</w:t>
      </w:r>
      <w:r>
        <w:rPr>
          <w:rFonts w:hint="eastAsia" w:ascii="仿宋_GB2312" w:hAnsi="仿宋_GB2312" w:eastAsia="仿宋_GB2312" w:cs="仿宋_GB2312"/>
          <w:color w:val="auto"/>
          <w:sz w:val="32"/>
          <w:szCs w:val="32"/>
          <w:lang w:val="en-US" w:eastAsia="zh-CN"/>
        </w:rPr>
        <w:t>2022年3月20日前完成所有枯死松木（含濒死松树）清理工作。3月30日前</w:t>
      </w:r>
      <w:r>
        <w:rPr>
          <w:rFonts w:hint="eastAsia" w:ascii="仿宋_GB2312" w:hAnsi="仿宋_GB2312" w:eastAsia="仿宋_GB2312" w:cs="仿宋_GB2312"/>
          <w:color w:val="auto"/>
          <w:sz w:val="32"/>
          <w:szCs w:val="32"/>
        </w:rPr>
        <w:t>对疫情发生区域及周边群众房前屋后伐倒的松木及松材进行全面清理，及时烧毁。</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）松褐天牛防治</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年5月1日-202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日）5月中旬和6月中旬</w:t>
      </w:r>
      <w:r>
        <w:rPr>
          <w:rFonts w:hint="eastAsia" w:ascii="仿宋_GB2312" w:hAnsi="仿宋_GB2312" w:eastAsia="仿宋_GB2312" w:cs="仿宋_GB2312"/>
          <w:color w:val="auto"/>
          <w:sz w:val="32"/>
          <w:szCs w:val="32"/>
          <w:lang w:eastAsia="zh-CN"/>
        </w:rPr>
        <w:t>利用无人机分两次</w:t>
      </w:r>
      <w:r>
        <w:rPr>
          <w:rFonts w:hint="eastAsia" w:ascii="仿宋_GB2312" w:hAnsi="仿宋_GB2312" w:eastAsia="仿宋_GB2312" w:cs="仿宋_GB2312"/>
          <w:color w:val="auto"/>
          <w:sz w:val="32"/>
          <w:szCs w:val="32"/>
        </w:rPr>
        <w:t>喷洒噻虫啉等药物，</w:t>
      </w:r>
      <w:r>
        <w:rPr>
          <w:rFonts w:hint="eastAsia" w:ascii="仿宋_GB2312" w:hAnsi="仿宋_GB2312" w:eastAsia="仿宋_GB2312" w:cs="仿宋_GB2312"/>
          <w:color w:val="auto"/>
          <w:sz w:val="32"/>
          <w:szCs w:val="32"/>
          <w:lang w:eastAsia="zh-CN"/>
        </w:rPr>
        <w:t>进行药</w:t>
      </w:r>
      <w:r>
        <w:rPr>
          <w:rFonts w:hint="eastAsia" w:ascii="仿宋_GB2312" w:hAnsi="仿宋_GB2312" w:eastAsia="仿宋_GB2312" w:cs="仿宋_GB2312"/>
          <w:color w:val="auto"/>
          <w:sz w:val="32"/>
          <w:szCs w:val="32"/>
        </w:rPr>
        <w:t>杀松褐天牛。</w:t>
      </w:r>
      <w:r>
        <w:rPr>
          <w:rFonts w:hint="eastAsia" w:ascii="仿宋_GB2312" w:hAnsi="仿宋_GB2312" w:eastAsia="仿宋_GB2312" w:cs="仿宋_GB2312"/>
          <w:color w:val="auto"/>
          <w:sz w:val="32"/>
          <w:szCs w:val="32"/>
          <w:lang w:eastAsia="zh-CN"/>
        </w:rPr>
        <w:t>通过药物喷洒除治松褐天牛，</w:t>
      </w:r>
      <w:r>
        <w:rPr>
          <w:rFonts w:hint="eastAsia" w:ascii="仿宋_GB2312" w:hAnsi="仿宋_GB2312" w:eastAsia="仿宋_GB2312" w:cs="仿宋_GB2312"/>
          <w:color w:val="auto"/>
          <w:sz w:val="32"/>
          <w:szCs w:val="32"/>
        </w:rPr>
        <w:t>降低</w:t>
      </w:r>
      <w:r>
        <w:rPr>
          <w:rFonts w:hint="eastAsia" w:ascii="仿宋_GB2312" w:hAnsi="仿宋_GB2312" w:eastAsia="仿宋_GB2312" w:cs="仿宋_GB2312"/>
          <w:color w:val="auto"/>
          <w:sz w:val="32"/>
          <w:szCs w:val="32"/>
          <w:lang w:eastAsia="zh-CN"/>
        </w:rPr>
        <w:t>松褐天牛</w:t>
      </w:r>
      <w:r>
        <w:rPr>
          <w:rFonts w:hint="eastAsia" w:ascii="仿宋_GB2312" w:hAnsi="仿宋_GB2312" w:eastAsia="仿宋_GB2312" w:cs="仿宋_GB2312"/>
          <w:color w:val="auto"/>
          <w:sz w:val="32"/>
          <w:szCs w:val="32"/>
        </w:rPr>
        <w:t>虫口密度，减少松材线虫病自然传播机率。</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、责任分工</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区松材线虫病除治指挥部下设督导组、综合协调组、技术指导监督组、安全维稳组、后勤保障组、除治作业组六个专业工作组（具体名单见附件），各司其职，各负其责，通力配合。</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（一）督导组：</w:t>
      </w:r>
      <w:r>
        <w:rPr>
          <w:rFonts w:hint="eastAsia" w:ascii="楷体_GB2312" w:hAnsi="楷体_GB2312" w:eastAsia="楷体_GB2312" w:cs="楷体_GB2312"/>
          <w:b w:val="0"/>
          <w:bCs/>
          <w:color w:val="auto"/>
          <w:sz w:val="32"/>
          <w:szCs w:val="32"/>
          <w:lang w:val="en-US" w:eastAsia="zh-CN"/>
        </w:rPr>
        <w:t>由大祥区自然资源局党组书记罗杰夫</w:t>
      </w:r>
      <w:r>
        <w:rPr>
          <w:rFonts w:hint="eastAsia" w:ascii="楷体_GB2312" w:hAnsi="楷体_GB2312" w:eastAsia="楷体_GB2312" w:cs="楷体_GB2312"/>
          <w:b w:val="0"/>
          <w:bCs/>
          <w:color w:val="auto"/>
          <w:sz w:val="32"/>
          <w:szCs w:val="32"/>
          <w:lang w:eastAsia="zh-CN"/>
        </w:rPr>
        <w:t>担任组长。</w:t>
      </w:r>
      <w:r>
        <w:rPr>
          <w:rFonts w:hint="eastAsia" w:ascii="仿宋_GB2312" w:hAnsi="仿宋_GB2312" w:eastAsia="仿宋_GB2312" w:cs="仿宋_GB2312"/>
          <w:color w:val="auto"/>
          <w:sz w:val="32"/>
          <w:szCs w:val="32"/>
        </w:rPr>
        <w:t>负责督导检查林业站、各村（社区干部）除治专业队伍履职和工作开展情况。</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（二）综合协调组：</w:t>
      </w:r>
      <w:r>
        <w:rPr>
          <w:rFonts w:hint="eastAsia" w:ascii="楷体_GB2312" w:hAnsi="楷体_GB2312" w:eastAsia="楷体_GB2312" w:cs="楷体_GB2312"/>
          <w:b w:val="0"/>
          <w:bCs/>
          <w:color w:val="auto"/>
          <w:sz w:val="32"/>
          <w:szCs w:val="32"/>
          <w:lang w:val="en-US" w:eastAsia="zh-CN"/>
        </w:rPr>
        <w:t>由大祥区自然资源局主管副局长李宽宏</w:t>
      </w:r>
      <w:r>
        <w:rPr>
          <w:rFonts w:hint="eastAsia" w:ascii="楷体_GB2312" w:hAnsi="楷体_GB2312" w:eastAsia="楷体_GB2312" w:cs="楷体_GB2312"/>
          <w:b w:val="0"/>
          <w:bCs/>
          <w:color w:val="auto"/>
          <w:sz w:val="32"/>
          <w:szCs w:val="32"/>
          <w:lang w:eastAsia="zh-CN"/>
        </w:rPr>
        <w:t>担任组长。</w:t>
      </w:r>
      <w:r>
        <w:rPr>
          <w:rFonts w:hint="eastAsia" w:ascii="仿宋_GB2312" w:hAnsi="仿宋_GB2312" w:eastAsia="仿宋_GB2312" w:cs="仿宋_GB2312"/>
          <w:color w:val="auto"/>
          <w:sz w:val="32"/>
          <w:szCs w:val="32"/>
        </w:rPr>
        <w:t>负责向市林业主管部门及区委区政府报告工作开展情况、指挥部成员单位工作对接、协调处理各类矛盾纠纷及其他工作。</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（三）技术指导监督组：</w:t>
      </w:r>
      <w:r>
        <w:rPr>
          <w:rFonts w:hint="eastAsia" w:ascii="楷体_GB2312" w:hAnsi="楷体_GB2312" w:eastAsia="楷体_GB2312" w:cs="楷体_GB2312"/>
          <w:b w:val="0"/>
          <w:bCs/>
          <w:color w:val="auto"/>
          <w:sz w:val="32"/>
          <w:szCs w:val="32"/>
          <w:lang w:eastAsia="zh-CN"/>
        </w:rPr>
        <w:t>由</w:t>
      </w:r>
      <w:r>
        <w:rPr>
          <w:rFonts w:hint="eastAsia" w:ascii="楷体_GB2312" w:hAnsi="楷体_GB2312" w:eastAsia="楷体_GB2312" w:cs="楷体_GB2312"/>
          <w:b w:val="0"/>
          <w:bCs/>
          <w:color w:val="auto"/>
          <w:sz w:val="32"/>
          <w:szCs w:val="32"/>
          <w:lang w:val="en-US" w:eastAsia="zh-CN"/>
        </w:rPr>
        <w:t>大祥区自然资源局主任科员尹凌寒</w:t>
      </w:r>
      <w:r>
        <w:rPr>
          <w:rFonts w:hint="eastAsia" w:ascii="楷体_GB2312" w:hAnsi="楷体_GB2312" w:eastAsia="楷体_GB2312" w:cs="楷体_GB2312"/>
          <w:b w:val="0"/>
          <w:bCs/>
          <w:color w:val="auto"/>
          <w:sz w:val="32"/>
          <w:szCs w:val="32"/>
          <w:lang w:eastAsia="zh-CN"/>
        </w:rPr>
        <w:t>担任组长。</w:t>
      </w:r>
      <w:r>
        <w:rPr>
          <w:rFonts w:hint="eastAsia" w:ascii="仿宋_GB2312" w:hAnsi="仿宋_GB2312" w:eastAsia="仿宋_GB2312" w:cs="仿宋_GB2312"/>
          <w:color w:val="auto"/>
          <w:sz w:val="32"/>
          <w:szCs w:val="32"/>
        </w:rPr>
        <w:t>负责制定除治方案、组织技术培训、样品采集检测、药品物品器械管理、资料整理归档及其他专业技术性工作，指导监督专业队伍清除枯死木，确定枯死木销毁方式，指定销毁地点。</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（四）安全维稳组：</w:t>
      </w:r>
      <w:r>
        <w:rPr>
          <w:rFonts w:hint="eastAsia" w:ascii="楷体_GB2312" w:hAnsi="楷体_GB2312" w:eastAsia="楷体_GB2312" w:cs="楷体_GB2312"/>
          <w:b w:val="0"/>
          <w:bCs/>
          <w:color w:val="auto"/>
          <w:sz w:val="32"/>
          <w:szCs w:val="32"/>
          <w:lang w:eastAsia="zh-CN"/>
        </w:rPr>
        <w:t>由</w:t>
      </w:r>
      <w:r>
        <w:rPr>
          <w:rFonts w:hint="eastAsia" w:ascii="楷体_GB2312" w:hAnsi="楷体_GB2312" w:eastAsia="楷体_GB2312" w:cs="楷体_GB2312"/>
          <w:b w:val="0"/>
          <w:bCs/>
          <w:color w:val="auto"/>
          <w:sz w:val="32"/>
          <w:szCs w:val="32"/>
          <w:lang w:val="en-US" w:eastAsia="zh-CN"/>
        </w:rPr>
        <w:t>大祥区雨溪街道党委书记杨新满</w:t>
      </w:r>
      <w:r>
        <w:rPr>
          <w:rFonts w:hint="eastAsia" w:ascii="楷体_GB2312" w:hAnsi="楷体_GB2312" w:eastAsia="楷体_GB2312" w:cs="楷体_GB2312"/>
          <w:b w:val="0"/>
          <w:bCs/>
          <w:color w:val="auto"/>
          <w:sz w:val="32"/>
          <w:szCs w:val="32"/>
          <w:lang w:eastAsia="zh-CN"/>
        </w:rPr>
        <w:t>担任组长。</w:t>
      </w:r>
      <w:r>
        <w:rPr>
          <w:rFonts w:hint="eastAsia" w:ascii="仿宋_GB2312" w:hAnsi="仿宋_GB2312" w:eastAsia="仿宋_GB2312" w:cs="仿宋_GB2312"/>
          <w:color w:val="auto"/>
          <w:sz w:val="32"/>
          <w:szCs w:val="32"/>
        </w:rPr>
        <w:t>负责做好当地群众工作，及时处理突发性事件，维护疫区的安全稳定，确保除治工作有序开展。</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（五）后勤保障组：</w:t>
      </w:r>
      <w:r>
        <w:rPr>
          <w:rFonts w:hint="eastAsia" w:ascii="楷体_GB2312" w:hAnsi="楷体_GB2312" w:eastAsia="楷体_GB2312" w:cs="楷体_GB2312"/>
          <w:b w:val="0"/>
          <w:bCs/>
          <w:color w:val="auto"/>
          <w:sz w:val="32"/>
          <w:szCs w:val="32"/>
          <w:lang w:eastAsia="zh-CN"/>
        </w:rPr>
        <w:t>由</w:t>
      </w:r>
      <w:r>
        <w:rPr>
          <w:rFonts w:hint="eastAsia" w:ascii="楷体_GB2312" w:hAnsi="楷体_GB2312" w:eastAsia="楷体_GB2312" w:cs="楷体_GB2312"/>
          <w:b w:val="0"/>
          <w:bCs/>
          <w:color w:val="auto"/>
          <w:sz w:val="32"/>
          <w:szCs w:val="32"/>
          <w:lang w:val="en-US" w:eastAsia="zh-CN"/>
        </w:rPr>
        <w:t>大祥区自然资源局副局长李万波</w:t>
      </w:r>
      <w:r>
        <w:rPr>
          <w:rFonts w:hint="eastAsia" w:ascii="楷体_GB2312" w:hAnsi="楷体_GB2312" w:eastAsia="楷体_GB2312" w:cs="楷体_GB2312"/>
          <w:b w:val="0"/>
          <w:bCs/>
          <w:color w:val="auto"/>
          <w:sz w:val="32"/>
          <w:szCs w:val="32"/>
          <w:lang w:eastAsia="zh-CN"/>
        </w:rPr>
        <w:t>担任组长。</w:t>
      </w:r>
      <w:r>
        <w:rPr>
          <w:rFonts w:hint="eastAsia" w:ascii="仿宋_GB2312" w:hAnsi="仿宋_GB2312" w:eastAsia="仿宋_GB2312" w:cs="仿宋_GB2312"/>
          <w:color w:val="auto"/>
          <w:sz w:val="32"/>
          <w:szCs w:val="32"/>
        </w:rPr>
        <w:t>负责除治工作的车辆、生活、经费等后勤保障。</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（六）除治作业组：</w:t>
      </w:r>
      <w:r>
        <w:rPr>
          <w:rFonts w:hint="eastAsia" w:ascii="楷体_GB2312" w:hAnsi="楷体_GB2312" w:eastAsia="楷体_GB2312" w:cs="楷体_GB2312"/>
          <w:b w:val="0"/>
          <w:bCs/>
          <w:color w:val="auto"/>
          <w:sz w:val="32"/>
          <w:szCs w:val="32"/>
          <w:lang w:eastAsia="zh-CN"/>
        </w:rPr>
        <w:t>由</w:t>
      </w:r>
      <w:r>
        <w:rPr>
          <w:rFonts w:hint="eastAsia" w:ascii="楷体_GB2312" w:hAnsi="楷体_GB2312" w:eastAsia="楷体_GB2312" w:cs="楷体_GB2312"/>
          <w:b w:val="0"/>
          <w:bCs/>
          <w:color w:val="auto"/>
          <w:sz w:val="32"/>
          <w:szCs w:val="32"/>
          <w:lang w:val="en-US" w:eastAsia="zh-CN"/>
        </w:rPr>
        <w:t>大祥区自然资源局主任科员尹凌寒</w:t>
      </w:r>
      <w:r>
        <w:rPr>
          <w:rFonts w:hint="eastAsia" w:ascii="楷体_GB2312" w:hAnsi="楷体_GB2312" w:eastAsia="楷体_GB2312" w:cs="楷体_GB2312"/>
          <w:b w:val="0"/>
          <w:bCs/>
          <w:color w:val="auto"/>
          <w:sz w:val="32"/>
          <w:szCs w:val="32"/>
          <w:lang w:eastAsia="zh-CN"/>
        </w:rPr>
        <w:t>担任组长。</w:t>
      </w:r>
      <w:r>
        <w:rPr>
          <w:rFonts w:hint="eastAsia" w:ascii="仿宋_GB2312" w:hAnsi="仿宋_GB2312" w:eastAsia="仿宋_GB2312" w:cs="仿宋_GB2312"/>
          <w:color w:val="auto"/>
          <w:sz w:val="32"/>
          <w:szCs w:val="32"/>
        </w:rPr>
        <w:t>负责枯死松木的采伐、伐桩除害处理、疫木和采伐剩余物销毁及树立警示牌等工作，实施旁站式监督。</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、防治方法</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（一）清理枯死松木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1、组建专业除治队伍。组建2个除治专业小组，每个小组五人，其中油锯手一名。</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2、依次清理枯死松木。采伐清理作业时，对枯死松木做好编号登记清除，</w:t>
      </w:r>
      <w:r>
        <w:rPr>
          <w:rFonts w:hint="eastAsia" w:ascii="仿宋_GB2312" w:hAnsi="仿宋_GB2312" w:eastAsia="仿宋_GB2312" w:cs="仿宋_GB2312"/>
          <w:b/>
          <w:color w:val="auto"/>
          <w:kern w:val="0"/>
          <w:sz w:val="32"/>
          <w:szCs w:val="32"/>
        </w:rPr>
        <w:t>枯死松木清除</w:t>
      </w:r>
      <w:r>
        <w:rPr>
          <w:rFonts w:hint="eastAsia" w:ascii="仿宋_GB2312" w:hAnsi="仿宋_GB2312" w:eastAsia="仿宋_GB2312" w:cs="仿宋_GB2312"/>
          <w:b/>
          <w:bCs/>
          <w:color w:val="auto"/>
          <w:sz w:val="32"/>
          <w:szCs w:val="32"/>
        </w:rPr>
        <w:t>技术要求与标准：</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b/>
          <w:bCs/>
          <w:color w:val="auto"/>
          <w:sz w:val="32"/>
          <w:szCs w:val="32"/>
        </w:rPr>
        <w:t>“一查”</w:t>
      </w:r>
      <w:r>
        <w:rPr>
          <w:rFonts w:hint="eastAsia" w:ascii="仿宋_GB2312" w:hAnsi="仿宋_GB2312" w:eastAsia="仿宋_GB2312" w:cs="仿宋_GB2312"/>
          <w:color w:val="auto"/>
          <w:sz w:val="32"/>
          <w:szCs w:val="32"/>
        </w:rPr>
        <w:t>，查清枯死松树的数量、地点并认真登记到乡镇、村、组、小班（或小地名），将所有需要采伐的枯死松木编号，依号除治，防止漏伐；（二）</w:t>
      </w:r>
      <w:r>
        <w:rPr>
          <w:rFonts w:hint="eastAsia" w:ascii="仿宋_GB2312" w:hAnsi="仿宋_GB2312" w:eastAsia="仿宋_GB2312" w:cs="仿宋_GB2312"/>
          <w:b/>
          <w:bCs/>
          <w:color w:val="auto"/>
          <w:sz w:val="32"/>
          <w:szCs w:val="32"/>
        </w:rPr>
        <w:t>“二砍”</w:t>
      </w:r>
      <w:r>
        <w:rPr>
          <w:rFonts w:hint="eastAsia" w:ascii="仿宋_GB2312" w:hAnsi="仿宋_GB2312" w:eastAsia="仿宋_GB2312" w:cs="仿宋_GB2312"/>
          <w:color w:val="auto"/>
          <w:sz w:val="32"/>
          <w:szCs w:val="32"/>
        </w:rPr>
        <w:t>，即：将枯死松树砍除，树蔸保留不超过5厘米；（三）</w:t>
      </w:r>
      <w:r>
        <w:rPr>
          <w:rFonts w:hint="eastAsia" w:ascii="仿宋_GB2312" w:hAnsi="仿宋_GB2312" w:eastAsia="仿宋_GB2312" w:cs="仿宋_GB2312"/>
          <w:b/>
          <w:bCs/>
          <w:color w:val="auto"/>
          <w:sz w:val="32"/>
          <w:szCs w:val="32"/>
        </w:rPr>
        <w:t>“三清”</w:t>
      </w:r>
      <w:r>
        <w:rPr>
          <w:rFonts w:hint="eastAsia" w:ascii="仿宋_GB2312" w:hAnsi="仿宋_GB2312" w:eastAsia="仿宋_GB2312" w:cs="仿宋_GB2312"/>
          <w:color w:val="auto"/>
          <w:sz w:val="32"/>
          <w:szCs w:val="32"/>
        </w:rPr>
        <w:t>，即：将砍伐的枯死松树树干及1厘米以上的枝条全部清理干净就近集中进行除害处理；（四）</w:t>
      </w:r>
      <w:r>
        <w:rPr>
          <w:rFonts w:hint="eastAsia" w:ascii="仿宋_GB2312" w:hAnsi="仿宋_GB2312" w:eastAsia="仿宋_GB2312" w:cs="仿宋_GB2312"/>
          <w:b/>
          <w:bCs/>
          <w:color w:val="auto"/>
          <w:sz w:val="32"/>
          <w:szCs w:val="32"/>
        </w:rPr>
        <w:t>“四碎/烧”</w:t>
      </w:r>
      <w:r>
        <w:rPr>
          <w:rFonts w:hint="eastAsia" w:ascii="仿宋_GB2312" w:hAnsi="仿宋_GB2312" w:eastAsia="仿宋_GB2312" w:cs="仿宋_GB2312"/>
          <w:color w:val="auto"/>
          <w:sz w:val="32"/>
          <w:szCs w:val="32"/>
        </w:rPr>
        <w:t>，即：将清理的枯死松木主干及1厘米以上的枝条全部转移至固定场地进行粉碎（削片）处理，处理后的颗粒物最大粒径不超过1cm（削片厚度不超过0.6cm）；不便于下山转运的山场区域，选择安全适宜的地点作为集中焚烧点，做好森林火灾防范措施，做到“火不离人、火灭人走”，并及时清理现场；（五）</w:t>
      </w:r>
      <w:r>
        <w:rPr>
          <w:rFonts w:hint="eastAsia" w:ascii="仿宋_GB2312" w:hAnsi="仿宋_GB2312" w:eastAsia="仿宋_GB2312" w:cs="仿宋_GB2312"/>
          <w:b/>
          <w:bCs/>
          <w:color w:val="auto"/>
          <w:sz w:val="32"/>
          <w:szCs w:val="32"/>
        </w:rPr>
        <w:t>“五包”</w:t>
      </w:r>
      <w:r>
        <w:rPr>
          <w:rFonts w:hint="eastAsia" w:ascii="仿宋_GB2312" w:hAnsi="仿宋_GB2312" w:eastAsia="仿宋_GB2312" w:cs="仿宋_GB2312"/>
          <w:color w:val="auto"/>
          <w:sz w:val="32"/>
          <w:szCs w:val="32"/>
        </w:rPr>
        <w:t>，即：在伐桩上施放1-2粒磷化铝（放磷化铝时，施药人需注意安全，配带口罩和手套，以防药物中毒）后用0.8mm厚的整张塑料薄膜全部包住树桩；（六）</w:t>
      </w:r>
      <w:r>
        <w:rPr>
          <w:rFonts w:hint="eastAsia" w:ascii="仿宋_GB2312" w:hAnsi="仿宋_GB2312" w:eastAsia="仿宋_GB2312" w:cs="仿宋_GB2312"/>
          <w:b/>
          <w:bCs/>
          <w:color w:val="auto"/>
          <w:sz w:val="32"/>
          <w:szCs w:val="32"/>
        </w:rPr>
        <w:t>“六捆”</w:t>
      </w:r>
      <w:r>
        <w:rPr>
          <w:rFonts w:hint="eastAsia" w:ascii="仿宋_GB2312" w:hAnsi="仿宋_GB2312" w:eastAsia="仿宋_GB2312" w:cs="仿宋_GB2312"/>
          <w:color w:val="auto"/>
          <w:sz w:val="32"/>
          <w:szCs w:val="32"/>
        </w:rPr>
        <w:t>，即：用细绳将整张塑料薄膜捆紧于树蔸；（七）</w:t>
      </w:r>
      <w:r>
        <w:rPr>
          <w:rFonts w:hint="eastAsia" w:ascii="仿宋_GB2312" w:hAnsi="仿宋_GB2312" w:eastAsia="仿宋_GB2312" w:cs="仿宋_GB2312"/>
          <w:b/>
          <w:bCs/>
          <w:color w:val="auto"/>
          <w:sz w:val="32"/>
          <w:szCs w:val="32"/>
        </w:rPr>
        <w:t>“七埋”</w:t>
      </w:r>
      <w:r>
        <w:rPr>
          <w:rFonts w:hint="eastAsia" w:ascii="仿宋_GB2312" w:hAnsi="仿宋_GB2312" w:eastAsia="仿宋_GB2312" w:cs="仿宋_GB2312"/>
          <w:color w:val="auto"/>
          <w:sz w:val="32"/>
          <w:szCs w:val="32"/>
        </w:rPr>
        <w:t>，即：在包好塑料的伐桩上埋土30厘米以上；（八）</w:t>
      </w:r>
      <w:r>
        <w:rPr>
          <w:rFonts w:hint="eastAsia" w:ascii="仿宋_GB2312" w:hAnsi="仿宋_GB2312" w:eastAsia="仿宋_GB2312" w:cs="仿宋_GB2312"/>
          <w:b/>
          <w:bCs/>
          <w:color w:val="auto"/>
          <w:sz w:val="32"/>
          <w:szCs w:val="32"/>
        </w:rPr>
        <w:t>“八标”</w:t>
      </w:r>
      <w:r>
        <w:rPr>
          <w:rFonts w:hint="eastAsia" w:ascii="仿宋_GB2312" w:hAnsi="仿宋_GB2312" w:eastAsia="仿宋_GB2312" w:cs="仿宋_GB2312"/>
          <w:color w:val="auto"/>
          <w:sz w:val="32"/>
          <w:szCs w:val="32"/>
        </w:rPr>
        <w:t>，即：在熏蒸薄膜土堆上设置带有编号的警示标牌，要注明剧毒标示，防止人为破坏及人畜中毒。</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contextualSpacing/>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每一个小班、每一株枯死松木，都明确除治作业、旁站式监督及技术指导监管人员。</w:t>
      </w:r>
      <w:r>
        <w:rPr>
          <w:rFonts w:hint="eastAsia" w:ascii="仿宋_GB2312" w:hAnsi="仿宋_GB2312" w:eastAsia="仿宋_GB2312" w:cs="仿宋_GB2312"/>
          <w:color w:val="auto"/>
          <w:kern w:val="2"/>
          <w:sz w:val="32"/>
          <w:szCs w:val="32"/>
        </w:rPr>
        <w:t>旁站式监督人员全程负责</w:t>
      </w:r>
      <w:r>
        <w:rPr>
          <w:rFonts w:hint="eastAsia" w:ascii="仿宋_GB2312" w:hAnsi="仿宋_GB2312" w:eastAsia="仿宋_GB2312" w:cs="仿宋_GB2312"/>
          <w:color w:val="auto"/>
          <w:kern w:val="2"/>
          <w:sz w:val="32"/>
          <w:szCs w:val="32"/>
          <w:lang w:eastAsia="zh-CN"/>
        </w:rPr>
        <w:t>对</w:t>
      </w:r>
      <w:r>
        <w:rPr>
          <w:rFonts w:hint="eastAsia" w:ascii="仿宋_GB2312" w:hAnsi="仿宋_GB2312" w:eastAsia="仿宋_GB2312" w:cs="仿宋_GB2312"/>
          <w:color w:val="auto"/>
          <w:kern w:val="2"/>
          <w:sz w:val="32"/>
          <w:szCs w:val="32"/>
        </w:rPr>
        <w:t>清除</w:t>
      </w:r>
      <w:r>
        <w:rPr>
          <w:rFonts w:hint="eastAsia" w:ascii="仿宋_GB2312" w:hAnsi="仿宋_GB2312" w:eastAsia="仿宋_GB2312" w:cs="仿宋_GB2312"/>
          <w:color w:val="auto"/>
          <w:kern w:val="2"/>
          <w:sz w:val="32"/>
          <w:szCs w:val="32"/>
          <w:lang w:eastAsia="zh-CN"/>
        </w:rPr>
        <w:t>的</w:t>
      </w:r>
      <w:r>
        <w:rPr>
          <w:rFonts w:hint="eastAsia" w:ascii="仿宋_GB2312" w:hAnsi="仿宋_GB2312" w:eastAsia="仿宋_GB2312" w:cs="仿宋_GB2312"/>
          <w:color w:val="auto"/>
          <w:kern w:val="2"/>
          <w:sz w:val="32"/>
          <w:szCs w:val="32"/>
        </w:rPr>
        <w:t>枯死松木GPS定位、标识编号影像拍摄、清除台帐填写、除治质量、疫木</w:t>
      </w:r>
      <w:r>
        <w:rPr>
          <w:rFonts w:hint="eastAsia" w:ascii="仿宋_GB2312" w:hAnsi="仿宋_GB2312" w:eastAsia="仿宋_GB2312" w:cs="仿宋_GB2312"/>
          <w:color w:val="auto"/>
          <w:kern w:val="2"/>
          <w:sz w:val="32"/>
          <w:szCs w:val="32"/>
          <w:lang w:eastAsia="zh-CN"/>
        </w:rPr>
        <w:t>监管及建档</w:t>
      </w:r>
      <w:r>
        <w:rPr>
          <w:rFonts w:hint="eastAsia" w:ascii="仿宋_GB2312" w:hAnsi="仿宋_GB2312" w:eastAsia="仿宋_GB2312" w:cs="仿宋_GB2312"/>
          <w:color w:val="auto"/>
          <w:kern w:val="2"/>
          <w:sz w:val="32"/>
          <w:szCs w:val="32"/>
        </w:rPr>
        <w:t>等工作。</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（二）防治松褐天牛</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5月中旬和6月中旬</w:t>
      </w:r>
      <w:r>
        <w:rPr>
          <w:rFonts w:hint="eastAsia" w:ascii="仿宋_GB2312" w:hAnsi="仿宋_GB2312" w:eastAsia="仿宋_GB2312" w:cs="仿宋_GB2312"/>
          <w:color w:val="auto"/>
          <w:sz w:val="32"/>
          <w:szCs w:val="32"/>
          <w:lang w:eastAsia="zh-CN"/>
        </w:rPr>
        <w:t>利用无人机分两次</w:t>
      </w:r>
      <w:r>
        <w:rPr>
          <w:rFonts w:hint="eastAsia" w:ascii="仿宋_GB2312" w:hAnsi="仿宋_GB2312" w:eastAsia="仿宋_GB2312" w:cs="仿宋_GB2312"/>
          <w:color w:val="auto"/>
          <w:sz w:val="32"/>
          <w:szCs w:val="32"/>
        </w:rPr>
        <w:t>喷洒噻虫啉等药物，</w:t>
      </w:r>
      <w:r>
        <w:rPr>
          <w:rFonts w:hint="eastAsia" w:ascii="仿宋_GB2312" w:hAnsi="仿宋_GB2312" w:eastAsia="仿宋_GB2312" w:cs="仿宋_GB2312"/>
          <w:color w:val="auto"/>
          <w:sz w:val="32"/>
          <w:szCs w:val="32"/>
          <w:lang w:eastAsia="zh-CN"/>
        </w:rPr>
        <w:t>进行药</w:t>
      </w:r>
      <w:r>
        <w:rPr>
          <w:rFonts w:hint="eastAsia" w:ascii="仿宋_GB2312" w:hAnsi="仿宋_GB2312" w:eastAsia="仿宋_GB2312" w:cs="仿宋_GB2312"/>
          <w:color w:val="auto"/>
          <w:sz w:val="32"/>
          <w:szCs w:val="32"/>
        </w:rPr>
        <w:t>杀松褐天牛。</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（三）营林措施防治</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除治范围内，有计划、有重点地进行松林改造，更新树种，以乡土树种为主，因地制宜地栽植杉树、樟树、枫香等林木，逐步形成混交林分。同时，采取补植、抚育、封山育林等措施，改变林分结构，提高林分抗虫抗病能力，形成复杂稳定健康的生态系统。</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、疫木管理</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color w:val="auto"/>
          <w:sz w:val="32"/>
          <w:szCs w:val="32"/>
        </w:rPr>
        <w:t>（一）加强采伐管理。</w:t>
      </w:r>
      <w:r>
        <w:rPr>
          <w:rFonts w:hint="eastAsia" w:ascii="仿宋_GB2312" w:hAnsi="仿宋_GB2312" w:eastAsia="仿宋_GB2312" w:cs="仿宋_GB2312"/>
          <w:color w:val="auto"/>
          <w:sz w:val="32"/>
          <w:szCs w:val="32"/>
          <w:lang w:val="zh-CN"/>
        </w:rPr>
        <w:t>按照《松材线虫病疫区和疫木管理办法》规定，疫情发生区内松木除组织专业队统一采伐外，禁止其他任何单位或个人采伐。疫情发生区外的松木原则上停止采伐，因特殊原因需采伐的报省林业局审批。</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color w:val="auto"/>
          <w:sz w:val="32"/>
          <w:szCs w:val="32"/>
        </w:rPr>
        <w:t>（二）加强流通管理。</w:t>
      </w:r>
      <w:r>
        <w:rPr>
          <w:rFonts w:hint="eastAsia" w:ascii="仿宋_GB2312" w:hAnsi="仿宋_GB2312" w:eastAsia="仿宋_GB2312" w:cs="仿宋_GB2312"/>
          <w:color w:val="auto"/>
          <w:sz w:val="32"/>
          <w:szCs w:val="32"/>
        </w:rPr>
        <w:t>对疫区及疫区周边木材加工厂，应按有关规定实行关停。其他区域</w:t>
      </w:r>
      <w:r>
        <w:rPr>
          <w:rFonts w:hint="eastAsia" w:ascii="仿宋_GB2312" w:hAnsi="仿宋_GB2312" w:eastAsia="仿宋_GB2312" w:cs="仿宋_GB2312"/>
          <w:color w:val="auto"/>
          <w:sz w:val="32"/>
          <w:szCs w:val="32"/>
          <w:lang w:val="zh-CN"/>
        </w:rPr>
        <w:t>未经批准，任何单位和个人也不得经营加工松木及其制品。要严格依法依规加强木材特别是松木及其制品的流通检查。</w:t>
      </w:r>
      <w:r>
        <w:rPr>
          <w:rFonts w:hint="eastAsia" w:ascii="仿宋_GB2312" w:hAnsi="仿宋_GB2312" w:eastAsia="仿宋_GB2312" w:cs="仿宋_GB2312"/>
          <w:color w:val="auto"/>
          <w:sz w:val="32"/>
          <w:szCs w:val="32"/>
        </w:rPr>
        <w:t>木材检查站要加大道路运输的巡查力度，严守松木运输源头，严厉打击非法运输行为，严防疫木外流，全面规范松木流通管理。</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color w:val="auto"/>
          <w:sz w:val="32"/>
          <w:szCs w:val="32"/>
        </w:rPr>
        <w:t>（三）加强检疫管理。</w:t>
      </w:r>
      <w:r>
        <w:rPr>
          <w:rFonts w:hint="eastAsia" w:ascii="仿宋_GB2312" w:hAnsi="仿宋_GB2312" w:eastAsia="仿宋_GB2312" w:cs="仿宋_GB2312"/>
          <w:color w:val="auto"/>
          <w:sz w:val="32"/>
          <w:szCs w:val="32"/>
          <w:lang w:val="zh-CN"/>
        </w:rPr>
        <w:t>建立严格的检疫审批和强制检疫制度。严禁从本地发生区调出松木及其制品，严禁从境外其他疫区调入松木及其制品。</w:t>
      </w:r>
      <w:r>
        <w:rPr>
          <w:rFonts w:hint="eastAsia" w:ascii="仿宋_GB2312" w:hAnsi="仿宋_GB2312" w:eastAsia="仿宋_GB2312" w:cs="仿宋_GB2312"/>
          <w:color w:val="auto"/>
          <w:sz w:val="32"/>
          <w:szCs w:val="32"/>
        </w:rPr>
        <w:t>电信、电力、广电、移动等单位和个人</w:t>
      </w:r>
      <w:r>
        <w:rPr>
          <w:rFonts w:hint="eastAsia" w:ascii="仿宋_GB2312" w:hAnsi="仿宋_GB2312" w:eastAsia="仿宋_GB2312" w:cs="仿宋_GB2312"/>
          <w:color w:val="auto"/>
          <w:sz w:val="32"/>
          <w:szCs w:val="32"/>
          <w:lang w:val="zh-CN"/>
        </w:rPr>
        <w:t>调入松木及其制品（含包装材料）的，调入前必须向区林业部门行政审核审批机构申报，取得《检疫要求书》，调运时必须随货携带《森林植物检疫证书》，调入后应及时报区农业农村局申请复检。区内暂时停止办理松木调出检疫证及运输证。</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color w:val="auto"/>
          <w:sz w:val="32"/>
          <w:szCs w:val="32"/>
        </w:rPr>
        <w:t>（四）</w:t>
      </w:r>
      <w:r>
        <w:rPr>
          <w:rFonts w:hint="eastAsia" w:ascii="楷体_GB2312" w:hAnsi="楷体_GB2312" w:eastAsia="楷体_GB2312" w:cs="楷体_GB2312"/>
          <w:b/>
          <w:color w:val="auto"/>
          <w:sz w:val="32"/>
          <w:szCs w:val="32"/>
          <w:lang w:val="zh-CN"/>
        </w:rPr>
        <w:t>实行报告制度。</w:t>
      </w:r>
      <w:r>
        <w:rPr>
          <w:rFonts w:hint="eastAsia" w:ascii="仿宋_GB2312" w:hAnsi="仿宋_GB2312" w:eastAsia="仿宋_GB2312" w:cs="仿宋_GB2312"/>
          <w:color w:val="auto"/>
          <w:sz w:val="32"/>
          <w:szCs w:val="32"/>
          <w:lang w:val="zh-CN"/>
        </w:rPr>
        <w:t>各乡镇（街道）对不明原因枯死的松木应及时向区松材线虫病除治工作指挥部办公室报告，并取样检测。</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十、保障措施</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color w:val="auto"/>
          <w:sz w:val="32"/>
          <w:szCs w:val="32"/>
        </w:rPr>
        <w:t>（一）</w:t>
      </w:r>
      <w:r>
        <w:rPr>
          <w:rFonts w:hint="eastAsia" w:ascii="楷体_GB2312" w:hAnsi="楷体_GB2312" w:eastAsia="楷体_GB2312" w:cs="楷体_GB2312"/>
          <w:b/>
          <w:color w:val="auto"/>
          <w:sz w:val="32"/>
          <w:szCs w:val="32"/>
          <w:lang w:val="zh-CN"/>
        </w:rPr>
        <w:t>明确任务，落实责任。</w:t>
      </w:r>
      <w:r>
        <w:rPr>
          <w:rFonts w:hint="eastAsia" w:ascii="仿宋_GB2312" w:hAnsi="仿宋_GB2312" w:eastAsia="仿宋_GB2312" w:cs="仿宋_GB2312"/>
          <w:color w:val="auto"/>
          <w:sz w:val="32"/>
          <w:szCs w:val="32"/>
          <w:lang w:val="zh-CN"/>
        </w:rPr>
        <w:t>按照属地管辖原则，乡镇（街道）为20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val="zh-CN"/>
        </w:rPr>
        <w:t>年度松材线虫病除治与监控工作的责任主体，负责本行政区域内松材线虫病的除治与监控工作。乡镇（街道）主要领导为第一责任人，要亲自抓，分管领导为具体责任人，各行政村（社区）支书、主任为直接责任人，具体负责落实《大祥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val="zh-CN"/>
        </w:rPr>
        <w:t>年度松材线虫病除治工作实施方案》的除治措施。区</w:t>
      </w:r>
      <w:r>
        <w:rPr>
          <w:rFonts w:hint="eastAsia" w:ascii="仿宋_GB2312" w:hAnsi="仿宋_GB2312" w:eastAsia="仿宋_GB2312" w:cs="仿宋_GB2312"/>
          <w:color w:val="auto"/>
          <w:sz w:val="32"/>
          <w:szCs w:val="32"/>
          <w:lang w:val="en-US" w:eastAsia="zh-CN"/>
        </w:rPr>
        <w:t>自然资源局</w:t>
      </w:r>
      <w:r>
        <w:rPr>
          <w:rFonts w:hint="eastAsia" w:ascii="仿宋_GB2312" w:hAnsi="仿宋_GB2312" w:eastAsia="仿宋_GB2312" w:cs="仿宋_GB2312"/>
          <w:color w:val="auto"/>
          <w:sz w:val="32"/>
          <w:szCs w:val="32"/>
          <w:lang w:val="zh-CN"/>
        </w:rPr>
        <w:t>要加强对松材线虫病除治工作指挥部成员单位的组织协调及除治作业的技术指导监督，负责向区人民政府和省市林业主管部门及时汇报除治工作开展和进度情况，积极应对工作中出现的新形势、新问题，并加强规范管理。</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（二）全面监测，认真分析。</w:t>
      </w:r>
      <w:r>
        <w:rPr>
          <w:rFonts w:hint="eastAsia" w:ascii="仿宋_GB2312" w:hAnsi="仿宋_GB2312" w:eastAsia="仿宋_GB2312" w:cs="仿宋_GB2312"/>
          <w:color w:val="auto"/>
          <w:sz w:val="32"/>
          <w:szCs w:val="32"/>
        </w:rPr>
        <w:t>建立健全区、乡、村三级监测网络体系，村级监测员1村1人以上，监测网络覆盖全区，不留死角。各乡镇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每年要定期开展春、秋季松材线虫病普查，全面摸清不明原因枯死松木发生情况，确保第一时间发现疫情、第一时间实施防治。</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color w:val="auto"/>
          <w:sz w:val="32"/>
          <w:szCs w:val="32"/>
        </w:rPr>
        <w:t>（三）</w:t>
      </w:r>
      <w:r>
        <w:rPr>
          <w:rFonts w:hint="eastAsia" w:ascii="楷体_GB2312" w:hAnsi="楷体_GB2312" w:eastAsia="楷体_GB2312" w:cs="楷体_GB2312"/>
          <w:b/>
          <w:color w:val="auto"/>
          <w:sz w:val="32"/>
          <w:szCs w:val="32"/>
          <w:lang w:val="zh-CN"/>
        </w:rPr>
        <w:t>建立机制，严格奖惩。</w:t>
      </w:r>
      <w:r>
        <w:rPr>
          <w:rFonts w:hint="eastAsia" w:ascii="仿宋_GB2312" w:hAnsi="仿宋_GB2312" w:eastAsia="仿宋_GB2312" w:cs="仿宋_GB2312"/>
          <w:color w:val="auto"/>
          <w:sz w:val="32"/>
          <w:szCs w:val="32"/>
          <w:lang w:val="zh-CN"/>
        </w:rPr>
        <w:t>对在松材线虫病除治与监控工作中取得显著成绩的单位和个人，予以通报表彰。对领导组织不力、监测不实、隐瞒疫情、贻误防治时机及未能及时完成除治任务造成疫情扩散的，予以通报批评，并限期整改。问题突出的，根据有关作风建设的规定，追究相关部门领导和责任人的责任。情节严重构成犯罪的，由司法机关依法追究刑事责任。</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bCs/>
          <w:color w:val="auto"/>
          <w:sz w:val="32"/>
          <w:szCs w:val="32"/>
          <w:lang w:val="zh-CN"/>
        </w:rPr>
        <w:t>（四）规范档案，加强管理。</w:t>
      </w:r>
      <w:r>
        <w:rPr>
          <w:rFonts w:hint="eastAsia" w:ascii="仿宋_GB2312" w:hAnsi="仿宋_GB2312" w:eastAsia="仿宋_GB2312" w:cs="仿宋_GB2312"/>
          <w:b w:val="0"/>
          <w:bCs w:val="0"/>
          <w:color w:val="auto"/>
          <w:sz w:val="32"/>
          <w:szCs w:val="32"/>
          <w:lang w:val="zh-CN"/>
        </w:rPr>
        <w:t>档案是人类活动的记录，更是人们认识和把握客观规律的重要依据。</w:t>
      </w:r>
      <w:r>
        <w:rPr>
          <w:rFonts w:hint="eastAsia" w:ascii="仿宋_GB2312" w:hAnsi="仿宋_GB2312" w:eastAsia="仿宋_GB2312" w:cs="仿宋_GB2312"/>
          <w:b w:val="0"/>
          <w:bCs w:val="0"/>
          <w:color w:val="auto"/>
          <w:sz w:val="32"/>
          <w:szCs w:val="32"/>
          <w:lang w:val="zh-CN" w:eastAsia="zh-CN"/>
        </w:rPr>
        <w:t>借助档案，能够更好的了解过去、把握现在、预见未来。</w:t>
      </w:r>
      <w:r>
        <w:rPr>
          <w:rFonts w:hint="eastAsia" w:ascii="仿宋_GB2312" w:hAnsi="仿宋_GB2312" w:eastAsia="仿宋_GB2312" w:cs="仿宋_GB2312"/>
          <w:b w:val="0"/>
          <w:bCs w:val="0"/>
          <w:color w:val="auto"/>
          <w:sz w:val="32"/>
          <w:szCs w:val="32"/>
          <w:lang w:val="zh-CN"/>
        </w:rPr>
        <w:t>本着“对历史负责，为现实服务，替未来着想”的精神，认真做好松材线虫病预防除治档案规范管理工作，以利松材线虫病预防除治工作后续查证借鉴。</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十一、经费保障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区财政据实解决一部分，并纳入财政预算，余下不足部分</w:t>
      </w:r>
      <w:r>
        <w:rPr>
          <w:rFonts w:hint="eastAsia" w:ascii="仿宋_GB2312" w:hAnsi="仿宋_GB2312" w:eastAsia="仿宋_GB2312" w:cs="仿宋_GB2312"/>
          <w:color w:val="auto"/>
          <w:sz w:val="32"/>
          <w:szCs w:val="32"/>
          <w:lang w:val="zh-CN"/>
        </w:rPr>
        <w:t>由</w:t>
      </w:r>
      <w:r>
        <w:rPr>
          <w:rFonts w:hint="eastAsia" w:ascii="仿宋_GB2312" w:hAnsi="仿宋_GB2312" w:eastAsia="仿宋_GB2312" w:cs="仿宋_GB2312"/>
          <w:color w:val="auto"/>
          <w:sz w:val="32"/>
          <w:szCs w:val="32"/>
          <w:lang w:val="en-US" w:eastAsia="zh-CN"/>
        </w:rPr>
        <w:t>区自然资源局</w:t>
      </w:r>
      <w:r>
        <w:rPr>
          <w:rFonts w:hint="eastAsia" w:ascii="仿宋_GB2312" w:hAnsi="仿宋_GB2312" w:eastAsia="仿宋_GB2312" w:cs="仿宋_GB2312"/>
          <w:color w:val="auto"/>
          <w:sz w:val="32"/>
          <w:szCs w:val="32"/>
          <w:lang w:val="zh-CN"/>
        </w:rPr>
        <w:t>和雨溪街道负责筹措解决。</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1、大祥区20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年度松材线虫病除治工作责任表；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2、大祥区20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年度松材线虫病除治工作经费概算表；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3、大祥区20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年度松材线虫病除治小班汇总表；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4、大祥区松材线虫病枯死松木清除技术要求。</w:t>
      </w: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righ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righ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邵阳市</w:t>
      </w:r>
      <w:r>
        <w:rPr>
          <w:rFonts w:hint="eastAsia" w:ascii="仿宋_GB2312" w:hAnsi="仿宋_GB2312" w:eastAsia="仿宋_GB2312" w:cs="仿宋_GB2312"/>
          <w:color w:val="auto"/>
          <w:sz w:val="32"/>
          <w:szCs w:val="32"/>
        </w:rPr>
        <w:t>大祥区</w:t>
      </w:r>
      <w:r>
        <w:rPr>
          <w:rFonts w:hint="eastAsia" w:ascii="仿宋_GB2312" w:hAnsi="仿宋_GB2312" w:eastAsia="仿宋_GB2312" w:cs="仿宋_GB2312"/>
          <w:color w:val="auto"/>
          <w:sz w:val="32"/>
          <w:szCs w:val="32"/>
          <w:lang w:val="en-US" w:eastAsia="zh-CN"/>
        </w:rPr>
        <w:t xml:space="preserve">人民政府办公室    </w:t>
      </w: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center"/>
        <w:textAlignment w:val="auto"/>
        <w:rPr>
          <w:rFonts w:hint="eastAsia" w:ascii="黑体" w:hAnsi="黑体" w:eastAsia="黑体" w:cs="黑体"/>
          <w:color w:val="auto"/>
          <w:sz w:val="32"/>
          <w:szCs w:val="32"/>
          <w:lang w:val="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黑体" w:hAnsi="黑体" w:eastAsia="黑体" w:cs="黑体"/>
          <w:color w:val="auto"/>
          <w:sz w:val="32"/>
          <w:szCs w:val="32"/>
          <w:lang w:val="zh-CN"/>
        </w:rPr>
      </w:pP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黑体" w:hAnsi="黑体" w:eastAsia="黑体" w:cs="黑体"/>
          <w:color w:val="auto"/>
          <w:sz w:val="32"/>
          <w:szCs w:val="32"/>
          <w:lang w:val="zh-CN"/>
        </w:rPr>
      </w:pP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黑体" w:hAnsi="黑体" w:eastAsia="黑体" w:cs="黑体"/>
          <w:color w:val="auto"/>
          <w:sz w:val="32"/>
          <w:szCs w:val="32"/>
          <w:lang w:val="zh-CN"/>
        </w:rPr>
      </w:pP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黑体" w:hAnsi="黑体" w:eastAsia="黑体" w:cs="黑体"/>
          <w:color w:val="auto"/>
          <w:sz w:val="32"/>
          <w:szCs w:val="32"/>
          <w:lang w:val="zh-CN"/>
        </w:rPr>
      </w:pP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黑体" w:hAnsi="黑体" w:eastAsia="黑体" w:cs="黑体"/>
          <w:color w:val="auto"/>
          <w:sz w:val="32"/>
          <w:szCs w:val="32"/>
          <w:lang w:val="zh-CN"/>
        </w:rPr>
      </w:pPr>
    </w:p>
    <w:p>
      <w:pPr>
        <w:pStyle w:val="2"/>
        <w:rPr>
          <w:rFonts w:hint="eastAsia"/>
          <w:lang w:val="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spacing w:line="240" w:lineRule="auto"/>
              <w:ind w:left="0" w:leftChars="0" w:firstLine="0" w:firstLineChars="0"/>
              <w:jc w:val="center"/>
              <w:rPr>
                <w:rFonts w:hint="eastAsia" w:ascii="仿宋_GB2312" w:eastAsia="仿宋_GB2312"/>
                <w:color w:val="auto"/>
                <w:sz w:val="28"/>
                <w:szCs w:val="28"/>
                <w:vertAlign w:val="baseline"/>
              </w:rPr>
            </w:pPr>
            <w:r>
              <w:rPr>
                <w:rFonts w:hint="eastAsia" w:ascii="仿宋_GB2312" w:eastAsia="仿宋_GB2312"/>
                <w:color w:val="auto"/>
                <w:sz w:val="28"/>
                <w:szCs w:val="28"/>
                <w:vertAlign w:val="baseline"/>
              </w:rPr>
              <w:t>邵阳市大祥区人民政府办公室           202</w:t>
            </w:r>
            <w:r>
              <w:rPr>
                <w:rFonts w:hint="eastAsia" w:ascii="仿宋_GB2312"/>
                <w:color w:val="auto"/>
                <w:sz w:val="28"/>
                <w:szCs w:val="28"/>
                <w:vertAlign w:val="baseline"/>
                <w:lang w:val="en-US" w:eastAsia="zh-CN"/>
              </w:rPr>
              <w:t>2</w:t>
            </w:r>
            <w:r>
              <w:rPr>
                <w:rFonts w:hint="eastAsia" w:ascii="仿宋_GB2312" w:eastAsia="仿宋_GB2312"/>
                <w:color w:val="auto"/>
                <w:sz w:val="28"/>
                <w:szCs w:val="28"/>
                <w:vertAlign w:val="baseline"/>
              </w:rPr>
              <w:t>年</w:t>
            </w:r>
            <w:r>
              <w:rPr>
                <w:rFonts w:hint="eastAsia" w:ascii="仿宋_GB2312" w:eastAsia="仿宋_GB2312"/>
                <w:color w:val="auto"/>
                <w:sz w:val="28"/>
                <w:szCs w:val="28"/>
                <w:vertAlign w:val="baseline"/>
                <w:lang w:val="en-US" w:eastAsia="zh-CN"/>
              </w:rPr>
              <w:t>2</w:t>
            </w:r>
            <w:r>
              <w:rPr>
                <w:rFonts w:hint="eastAsia" w:ascii="仿宋_GB2312" w:eastAsia="仿宋_GB2312"/>
                <w:color w:val="auto"/>
                <w:sz w:val="28"/>
                <w:szCs w:val="28"/>
                <w:vertAlign w:val="baseline"/>
              </w:rPr>
              <w:t>月</w:t>
            </w:r>
            <w:r>
              <w:rPr>
                <w:rFonts w:hint="eastAsia" w:ascii="仿宋_GB2312"/>
                <w:color w:val="auto"/>
                <w:sz w:val="28"/>
                <w:szCs w:val="28"/>
                <w:vertAlign w:val="baseline"/>
                <w:lang w:val="en-US" w:eastAsia="zh-CN"/>
              </w:rPr>
              <w:t>9</w:t>
            </w:r>
            <w:r>
              <w:rPr>
                <w:rFonts w:hint="eastAsia" w:ascii="仿宋_GB2312" w:eastAsia="仿宋_GB2312"/>
                <w:color w:val="auto"/>
                <w:sz w:val="28"/>
                <w:szCs w:val="28"/>
                <w:vertAlign w:val="baseline"/>
              </w:rPr>
              <w:t>日印发</w:t>
            </w:r>
          </w:p>
        </w:tc>
      </w:tr>
    </w:tbl>
    <w:p>
      <w:pPr>
        <w:keepNext w:val="0"/>
        <w:keepLines w:val="0"/>
        <w:pageBreakBefore w:val="0"/>
        <w:widowControl w:val="0"/>
        <w:kinsoku/>
        <w:wordWrap w:val="0"/>
        <w:overflowPunct/>
        <w:topLinePunct w:val="0"/>
        <w:autoSpaceDE/>
        <w:autoSpaceDN/>
        <w:bidi w:val="0"/>
        <w:adjustRightInd/>
        <w:snapToGrid/>
        <w:spacing w:line="240" w:lineRule="exact"/>
        <w:jc w:val="left"/>
        <w:textAlignment w:val="auto"/>
        <w:rPr>
          <w:rFonts w:hint="eastAsia" w:ascii="黑体" w:hAnsi="黑体" w:eastAsia="黑体" w:cs="黑体"/>
          <w:color w:val="auto"/>
          <w:sz w:val="32"/>
          <w:szCs w:val="32"/>
          <w:lang w:val="zh-CN"/>
        </w:rPr>
      </w:pPr>
    </w:p>
    <w:p>
      <w:pPr>
        <w:keepNext w:val="0"/>
        <w:keepLines w:val="0"/>
        <w:pageBreakBefore w:val="0"/>
        <w:kinsoku/>
        <w:wordWrap w:val="0"/>
        <w:overflowPunct/>
        <w:topLinePunct w:val="0"/>
        <w:autoSpaceDE/>
        <w:autoSpaceDN/>
        <w:bidi w:val="0"/>
        <w:spacing w:line="60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zh-CN"/>
        </w:rPr>
        <w:br w:type="page"/>
      </w: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1：</w:t>
      </w:r>
    </w:p>
    <w:tbl>
      <w:tblPr>
        <w:tblStyle w:val="6"/>
        <w:tblW w:w="8759" w:type="dxa"/>
        <w:tblInd w:w="87" w:type="dxa"/>
        <w:tblLayout w:type="fixed"/>
        <w:tblCellMar>
          <w:top w:w="0" w:type="dxa"/>
          <w:left w:w="108" w:type="dxa"/>
          <w:bottom w:w="0" w:type="dxa"/>
          <w:right w:w="108" w:type="dxa"/>
        </w:tblCellMar>
      </w:tblPr>
      <w:tblGrid>
        <w:gridCol w:w="1104"/>
        <w:gridCol w:w="1397"/>
        <w:gridCol w:w="1084"/>
        <w:gridCol w:w="1962"/>
        <w:gridCol w:w="3212"/>
      </w:tblGrid>
      <w:tr>
        <w:tblPrEx>
          <w:tblCellMar>
            <w:top w:w="0" w:type="dxa"/>
            <w:left w:w="108" w:type="dxa"/>
            <w:bottom w:w="0" w:type="dxa"/>
            <w:right w:w="108" w:type="dxa"/>
          </w:tblCellMar>
        </w:tblPrEx>
        <w:trPr>
          <w:trHeight w:val="1054" w:hRule="atLeast"/>
        </w:trPr>
        <w:tc>
          <w:tcPr>
            <w:tcW w:w="8759" w:type="dxa"/>
            <w:gridSpan w:val="5"/>
            <w:noWrap w:val="0"/>
            <w:vAlign w:val="center"/>
          </w:tcPr>
          <w:p>
            <w:pPr>
              <w:jc w:val="center"/>
              <w:rPr>
                <w:rFonts w:hint="eastAsia" w:ascii="楷体_GB2312" w:hAnsi="宋体" w:eastAsia="楷体_GB2312" w:cs="宋体"/>
                <w:b/>
                <w:bCs/>
                <w:color w:val="auto"/>
                <w:sz w:val="36"/>
                <w:szCs w:val="36"/>
              </w:rPr>
            </w:pPr>
            <w:r>
              <w:rPr>
                <w:rFonts w:hint="eastAsia" w:ascii="方正小标宋简体" w:hAnsi="方正小标宋简体" w:eastAsia="方正小标宋简体" w:cs="方正小标宋简体"/>
                <w:b w:val="0"/>
                <w:bCs w:val="0"/>
                <w:color w:val="auto"/>
                <w:sz w:val="44"/>
                <w:szCs w:val="44"/>
              </w:rPr>
              <w:t>大祥区20</w:t>
            </w:r>
            <w:r>
              <w:rPr>
                <w:rFonts w:hint="eastAsia" w:ascii="方正小标宋简体" w:hAnsi="方正小标宋简体" w:eastAsia="方正小标宋简体" w:cs="方正小标宋简体"/>
                <w:b w:val="0"/>
                <w:bCs w:val="0"/>
                <w:color w:val="auto"/>
                <w:sz w:val="44"/>
                <w:szCs w:val="44"/>
                <w:lang w:val="en-US" w:eastAsia="zh-CN"/>
              </w:rPr>
              <w:t>22</w:t>
            </w:r>
            <w:r>
              <w:rPr>
                <w:rFonts w:hint="eastAsia" w:ascii="方正小标宋简体" w:hAnsi="方正小标宋简体" w:eastAsia="方正小标宋简体" w:cs="方正小标宋简体"/>
                <w:b w:val="0"/>
                <w:bCs w:val="0"/>
                <w:color w:val="auto"/>
                <w:sz w:val="44"/>
                <w:szCs w:val="44"/>
              </w:rPr>
              <w:t>年度松材线虫病除治工作责任表</w:t>
            </w:r>
          </w:p>
        </w:tc>
      </w:tr>
      <w:tr>
        <w:tblPrEx>
          <w:tblCellMar>
            <w:top w:w="0" w:type="dxa"/>
            <w:left w:w="108" w:type="dxa"/>
            <w:bottom w:w="0" w:type="dxa"/>
            <w:right w:w="108" w:type="dxa"/>
          </w:tblCellMar>
        </w:tblPrEx>
        <w:trPr>
          <w:trHeight w:val="876" w:hRule="atLeast"/>
        </w:trPr>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工作小组</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组长</w:t>
            </w:r>
          </w:p>
        </w:tc>
        <w:tc>
          <w:tcPr>
            <w:tcW w:w="108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副组长</w:t>
            </w:r>
          </w:p>
        </w:tc>
        <w:tc>
          <w:tcPr>
            <w:tcW w:w="196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成员</w:t>
            </w:r>
          </w:p>
        </w:tc>
        <w:tc>
          <w:tcPr>
            <w:tcW w:w="321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工作责任</w:t>
            </w:r>
          </w:p>
        </w:tc>
      </w:tr>
      <w:tr>
        <w:tblPrEx>
          <w:tblCellMar>
            <w:top w:w="0" w:type="dxa"/>
            <w:left w:w="108" w:type="dxa"/>
            <w:bottom w:w="0" w:type="dxa"/>
            <w:right w:w="108" w:type="dxa"/>
          </w:tblCellMar>
        </w:tblPrEx>
        <w:trPr>
          <w:trHeight w:val="1194" w:hRule="atLeast"/>
        </w:trPr>
        <w:tc>
          <w:tcPr>
            <w:tcW w:w="1104"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督导组</w:t>
            </w:r>
          </w:p>
        </w:tc>
        <w:tc>
          <w:tcPr>
            <w:tcW w:w="1397" w:type="dxa"/>
            <w:tcBorders>
              <w:top w:val="nil"/>
              <w:left w:val="nil"/>
              <w:bottom w:val="single" w:color="auto" w:sz="4" w:space="0"/>
              <w:right w:val="single" w:color="auto" w:sz="4" w:space="0"/>
            </w:tcBorders>
            <w:noWrap w:val="0"/>
            <w:vAlign w:val="center"/>
          </w:tcPr>
          <w:p>
            <w:pP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罗杰夫18973921838</w:t>
            </w:r>
          </w:p>
        </w:tc>
        <w:tc>
          <w:tcPr>
            <w:tcW w:w="1084" w:type="dxa"/>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肖志勤</w:t>
            </w:r>
          </w:p>
        </w:tc>
        <w:tc>
          <w:tcPr>
            <w:tcW w:w="196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区纪检监察1人</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区委督查室1人</w:t>
            </w:r>
          </w:p>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李浩</w:t>
            </w:r>
          </w:p>
        </w:tc>
        <w:tc>
          <w:tcPr>
            <w:tcW w:w="3212"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负责督导检查雨溪街道、林业站、各村（社区干部）、除治专业队伍履职和工作开展情况。</w:t>
            </w:r>
          </w:p>
        </w:tc>
      </w:tr>
      <w:tr>
        <w:tblPrEx>
          <w:tblCellMar>
            <w:top w:w="0" w:type="dxa"/>
            <w:left w:w="108" w:type="dxa"/>
            <w:bottom w:w="0" w:type="dxa"/>
            <w:right w:w="108" w:type="dxa"/>
          </w:tblCellMar>
        </w:tblPrEx>
        <w:trPr>
          <w:trHeight w:val="1522" w:hRule="atLeast"/>
        </w:trPr>
        <w:tc>
          <w:tcPr>
            <w:tcW w:w="1104"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综合</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协调组</w:t>
            </w:r>
          </w:p>
        </w:tc>
        <w:tc>
          <w:tcPr>
            <w:tcW w:w="1397" w:type="dxa"/>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李宽宏15526091988</w:t>
            </w:r>
          </w:p>
        </w:tc>
        <w:tc>
          <w:tcPr>
            <w:tcW w:w="108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王春龙</w:t>
            </w:r>
          </w:p>
        </w:tc>
        <w:tc>
          <w:tcPr>
            <w:tcW w:w="196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雷漫云</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疫情村支书</w:t>
            </w:r>
          </w:p>
        </w:tc>
        <w:tc>
          <w:tcPr>
            <w:tcW w:w="3212"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负责向市林业主管部门及区委区政府报告工作开展情况、指挥部成员单位工作对接、协调处理各类矛盾纠纷及其他工作。</w:t>
            </w:r>
          </w:p>
        </w:tc>
      </w:tr>
      <w:tr>
        <w:tblPrEx>
          <w:tblCellMar>
            <w:top w:w="0" w:type="dxa"/>
            <w:left w:w="108" w:type="dxa"/>
            <w:bottom w:w="0" w:type="dxa"/>
            <w:right w:w="108" w:type="dxa"/>
          </w:tblCellMar>
        </w:tblPrEx>
        <w:trPr>
          <w:trHeight w:val="1908" w:hRule="atLeast"/>
        </w:trPr>
        <w:tc>
          <w:tcPr>
            <w:tcW w:w="1104"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技术指导</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监督组</w:t>
            </w:r>
          </w:p>
        </w:tc>
        <w:tc>
          <w:tcPr>
            <w:tcW w:w="1397" w:type="dxa"/>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尹凌寒13973970348</w:t>
            </w:r>
          </w:p>
        </w:tc>
        <w:tc>
          <w:tcPr>
            <w:tcW w:w="108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朱翎</w:t>
            </w:r>
          </w:p>
        </w:tc>
        <w:tc>
          <w:tcPr>
            <w:tcW w:w="1962" w:type="dxa"/>
            <w:noWrap w:val="0"/>
            <w:vAlign w:val="center"/>
          </w:tcPr>
          <w:p>
            <w:pPr>
              <w:ind w:firstLine="500" w:firstLineChars="250"/>
              <w:jc w:val="center"/>
              <w:rPr>
                <w:rFonts w:hint="eastAsia" w:ascii="仿宋_GB2312" w:hAnsi="仿宋_GB2312" w:eastAsia="仿宋_GB2312" w:cs="仿宋_GB2312"/>
                <w:color w:val="auto"/>
                <w:sz w:val="20"/>
                <w:szCs w:val="20"/>
                <w:lang w:eastAsia="zh-CN"/>
              </w:rPr>
            </w:pPr>
          </w:p>
          <w:p>
            <w:pPr>
              <w:ind w:firstLine="500" w:firstLineChars="250"/>
              <w:jc w:val="lef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市林堪院1名</w:t>
            </w:r>
          </w:p>
          <w:p>
            <w:pPr>
              <w:ind w:firstLine="500" w:firstLineChars="250"/>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市林科所2名</w:t>
            </w:r>
          </w:p>
        </w:tc>
        <w:tc>
          <w:tcPr>
            <w:tcW w:w="3212" w:type="dxa"/>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负责制定除治方案、组织技术培训、样本采集鉴定、药品物品器械管理、资料整理归档及其他专业技术性工作，指导监督专业队伍清除枯死木，确定枯死木销毁方式，指定销毁地点。</w:t>
            </w:r>
          </w:p>
        </w:tc>
      </w:tr>
      <w:tr>
        <w:tblPrEx>
          <w:tblCellMar>
            <w:top w:w="0" w:type="dxa"/>
            <w:left w:w="108" w:type="dxa"/>
            <w:bottom w:w="0" w:type="dxa"/>
            <w:right w:w="108" w:type="dxa"/>
          </w:tblCellMar>
        </w:tblPrEx>
        <w:trPr>
          <w:trHeight w:val="1528" w:hRule="atLeast"/>
        </w:trPr>
        <w:tc>
          <w:tcPr>
            <w:tcW w:w="1104"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安全</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维稳组</w:t>
            </w:r>
          </w:p>
        </w:tc>
        <w:tc>
          <w:tcPr>
            <w:tcW w:w="1397" w:type="dxa"/>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杨新满13789175502</w:t>
            </w:r>
          </w:p>
        </w:tc>
        <w:tc>
          <w:tcPr>
            <w:tcW w:w="108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徐召平</w:t>
            </w:r>
          </w:p>
        </w:tc>
        <w:tc>
          <w:tcPr>
            <w:tcW w:w="196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疫情村支书</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雨溪镇派出所各干警2名</w:t>
            </w:r>
          </w:p>
        </w:tc>
        <w:tc>
          <w:tcPr>
            <w:tcW w:w="3212"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负责做好当地群众工作，及时处理突发性事件，维护疫区的安全稳定，确保除治工作有序开展。</w:t>
            </w:r>
          </w:p>
        </w:tc>
      </w:tr>
      <w:tr>
        <w:tblPrEx>
          <w:tblCellMar>
            <w:top w:w="0" w:type="dxa"/>
            <w:left w:w="108" w:type="dxa"/>
            <w:bottom w:w="0" w:type="dxa"/>
            <w:right w:w="108" w:type="dxa"/>
          </w:tblCellMar>
        </w:tblPrEx>
        <w:trPr>
          <w:trHeight w:val="1645" w:hRule="atLeast"/>
        </w:trPr>
        <w:tc>
          <w:tcPr>
            <w:tcW w:w="1104" w:type="dxa"/>
            <w:tcBorders>
              <w:top w:val="nil"/>
              <w:left w:val="single" w:color="auto" w:sz="4" w:space="0"/>
              <w:bottom w:val="nil"/>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后勤</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保障组</w:t>
            </w:r>
          </w:p>
        </w:tc>
        <w:tc>
          <w:tcPr>
            <w:tcW w:w="1397" w:type="dxa"/>
            <w:tcBorders>
              <w:top w:val="nil"/>
              <w:left w:val="nil"/>
              <w:bottom w:val="nil"/>
              <w:right w:val="single" w:color="auto" w:sz="4" w:space="0"/>
            </w:tcBorders>
            <w:noWrap w:val="0"/>
            <w:vAlign w:val="center"/>
          </w:tcPr>
          <w:p>
            <w:pPr>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李万波13517399825</w:t>
            </w:r>
          </w:p>
        </w:tc>
        <w:tc>
          <w:tcPr>
            <w:tcW w:w="1084" w:type="dxa"/>
            <w:tcBorders>
              <w:top w:val="nil"/>
              <w:left w:val="nil"/>
              <w:bottom w:val="nil"/>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李浩</w:t>
            </w:r>
          </w:p>
        </w:tc>
        <w:tc>
          <w:tcPr>
            <w:tcW w:w="1962" w:type="dxa"/>
            <w:tcBorders>
              <w:top w:val="nil"/>
              <w:left w:val="nil"/>
              <w:bottom w:val="nil"/>
              <w:right w:val="single" w:color="auto" w:sz="4" w:space="0"/>
            </w:tcBorders>
            <w:noWrap w:val="0"/>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王春龙</w:t>
            </w:r>
          </w:p>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李智</w:t>
            </w:r>
          </w:p>
        </w:tc>
        <w:tc>
          <w:tcPr>
            <w:tcW w:w="3212" w:type="dxa"/>
            <w:tcBorders>
              <w:top w:val="nil"/>
              <w:left w:val="nil"/>
              <w:bottom w:val="nil"/>
              <w:right w:val="single" w:color="auto" w:sz="4" w:space="0"/>
            </w:tcBorders>
            <w:noWrap w:val="0"/>
            <w:vAlign w:val="center"/>
          </w:tcPr>
          <w:p>
            <w:pP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负责除治工作的车辆、生活、经费等后勤保障。</w:t>
            </w:r>
          </w:p>
        </w:tc>
      </w:tr>
      <w:tr>
        <w:tblPrEx>
          <w:tblCellMar>
            <w:top w:w="0" w:type="dxa"/>
            <w:left w:w="108" w:type="dxa"/>
            <w:bottom w:w="0" w:type="dxa"/>
            <w:right w:w="108" w:type="dxa"/>
          </w:tblCellMar>
        </w:tblPrEx>
        <w:trPr>
          <w:trHeight w:val="1645" w:hRule="atLeast"/>
        </w:trPr>
        <w:tc>
          <w:tcPr>
            <w:tcW w:w="1104"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除治</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作业组</w:t>
            </w:r>
          </w:p>
        </w:tc>
        <w:tc>
          <w:tcPr>
            <w:tcW w:w="139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rPr>
              <w:t>李宽宏18152875797</w:t>
            </w:r>
          </w:p>
        </w:tc>
        <w:tc>
          <w:tcPr>
            <w:tcW w:w="108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rPr>
              <w:t>徐召平</w:t>
            </w:r>
          </w:p>
        </w:tc>
        <w:tc>
          <w:tcPr>
            <w:tcW w:w="196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街道各驻村干部</w:t>
            </w:r>
          </w:p>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林业站相关人员</w:t>
            </w:r>
          </w:p>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村级护林员</w:t>
            </w:r>
          </w:p>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rPr>
              <w:t>除治作业人员</w:t>
            </w:r>
          </w:p>
        </w:tc>
        <w:tc>
          <w:tcPr>
            <w:tcW w:w="3212"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负责枯死松木的采伐、伐桩除害处理、疫木和采伐剩余物运输、烧毁以及整个除害工作的安全生产。</w:t>
            </w:r>
          </w:p>
        </w:tc>
      </w:tr>
      <w:tr>
        <w:tblPrEx>
          <w:tblCellMar>
            <w:top w:w="0" w:type="dxa"/>
            <w:left w:w="108" w:type="dxa"/>
            <w:bottom w:w="0" w:type="dxa"/>
            <w:right w:w="108" w:type="dxa"/>
          </w:tblCellMar>
        </w:tblPrEx>
        <w:trPr>
          <w:trHeight w:val="1637" w:hRule="atLeast"/>
        </w:trPr>
        <w:tc>
          <w:tcPr>
            <w:tcW w:w="1104"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除治</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作业组</w:t>
            </w:r>
          </w:p>
        </w:tc>
        <w:tc>
          <w:tcPr>
            <w:tcW w:w="139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李宽宏18152875797</w:t>
            </w:r>
          </w:p>
        </w:tc>
        <w:tc>
          <w:tcPr>
            <w:tcW w:w="108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徐召平</w:t>
            </w:r>
          </w:p>
        </w:tc>
        <w:tc>
          <w:tcPr>
            <w:tcW w:w="196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街道各驻村干部</w:t>
            </w:r>
          </w:p>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林业站相关人员</w:t>
            </w:r>
          </w:p>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村级护林员</w:t>
            </w:r>
          </w:p>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除治作业人员</w:t>
            </w:r>
          </w:p>
        </w:tc>
        <w:tc>
          <w:tcPr>
            <w:tcW w:w="3212"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负责枯死松木的采伐、伐桩除害处理、疫木和采伐剩余物运输、烧毁以及整个除害工作的安全生产。</w:t>
            </w:r>
          </w:p>
        </w:tc>
      </w:tr>
    </w:tbl>
    <w:p>
      <w:pPr>
        <w:autoSpaceDE w:val="0"/>
        <w:autoSpaceDN w:val="0"/>
        <w:rPr>
          <w:rFonts w:hint="eastAsia" w:ascii="黑体" w:hAnsi="黑体" w:eastAsia="黑体" w:cs="黑体"/>
          <w:sz w:val="32"/>
          <w:szCs w:val="32"/>
          <w:lang w:val="zh-CN"/>
        </w:rPr>
      </w:pPr>
      <w:r>
        <w:rPr>
          <w:rFonts w:hint="eastAsia" w:ascii="黑体" w:hAnsi="黑体" w:eastAsia="黑体" w:cs="黑体"/>
          <w:color w:val="auto"/>
          <w:sz w:val="32"/>
          <w:szCs w:val="32"/>
          <w:lang w:val="zh-CN"/>
        </w:rPr>
        <w:br w:type="page"/>
      </w:r>
      <w:r>
        <w:rPr>
          <w:rFonts w:hint="eastAsia" w:ascii="黑体" w:hAnsi="黑体" w:eastAsia="黑体" w:cs="黑体"/>
          <w:sz w:val="32"/>
          <w:szCs w:val="32"/>
          <w:lang w:val="zh-CN"/>
        </w:rPr>
        <w:t>附件2：</w:t>
      </w:r>
    </w:p>
    <w:tbl>
      <w:tblPr>
        <w:tblStyle w:val="6"/>
        <w:tblW w:w="8740" w:type="dxa"/>
        <w:tblInd w:w="93" w:type="dxa"/>
        <w:tblLayout w:type="fixed"/>
        <w:tblCellMar>
          <w:top w:w="0" w:type="dxa"/>
          <w:left w:w="108" w:type="dxa"/>
          <w:bottom w:w="0" w:type="dxa"/>
          <w:right w:w="108" w:type="dxa"/>
        </w:tblCellMar>
      </w:tblPr>
      <w:tblGrid>
        <w:gridCol w:w="554"/>
        <w:gridCol w:w="168"/>
        <w:gridCol w:w="3962"/>
        <w:gridCol w:w="718"/>
        <w:gridCol w:w="794"/>
        <w:gridCol w:w="823"/>
        <w:gridCol w:w="1721"/>
      </w:tblGrid>
      <w:tr>
        <w:tblPrEx>
          <w:tblCellMar>
            <w:top w:w="0" w:type="dxa"/>
            <w:left w:w="108" w:type="dxa"/>
            <w:bottom w:w="0" w:type="dxa"/>
            <w:right w:w="108" w:type="dxa"/>
          </w:tblCellMar>
        </w:tblPrEx>
        <w:trPr>
          <w:trHeight w:val="1103" w:hRule="atLeast"/>
        </w:trPr>
        <w:tc>
          <w:tcPr>
            <w:tcW w:w="8740" w:type="dxa"/>
            <w:gridSpan w:val="7"/>
            <w:tcBorders>
              <w:top w:val="nil"/>
              <w:left w:val="nil"/>
              <w:bottom w:val="single" w:color="auto" w:sz="4" w:space="0"/>
              <w:right w:val="nil"/>
            </w:tcBorders>
            <w:noWrap w:val="0"/>
            <w:vAlign w:val="center"/>
          </w:tcPr>
          <w:p>
            <w:pPr>
              <w:widowControl/>
              <w:jc w:val="center"/>
              <w:rPr>
                <w:rFonts w:hint="eastAsia" w:ascii="楷体_GB2312" w:hAnsi="宋体" w:eastAsia="楷体_GB2312" w:cs="宋体"/>
                <w:b/>
                <w:bCs/>
                <w:kern w:val="0"/>
                <w:sz w:val="32"/>
                <w:szCs w:val="32"/>
              </w:rPr>
            </w:pPr>
            <w:r>
              <w:rPr>
                <w:rFonts w:hint="eastAsia" w:ascii="方正小标宋简体" w:hAnsi="方正小标宋简体" w:eastAsia="方正小标宋简体" w:cs="方正小标宋简体"/>
                <w:b w:val="0"/>
                <w:bCs w:val="0"/>
                <w:spacing w:val="-20"/>
                <w:kern w:val="0"/>
                <w:sz w:val="44"/>
                <w:szCs w:val="44"/>
              </w:rPr>
              <w:t>大祥区20</w:t>
            </w:r>
            <w:r>
              <w:rPr>
                <w:rFonts w:hint="eastAsia" w:ascii="方正小标宋简体" w:hAnsi="方正小标宋简体" w:eastAsia="方正小标宋简体" w:cs="方正小标宋简体"/>
                <w:b w:val="0"/>
                <w:bCs w:val="0"/>
                <w:spacing w:val="-20"/>
                <w:kern w:val="0"/>
                <w:sz w:val="44"/>
                <w:szCs w:val="44"/>
                <w:lang w:val="en-US" w:eastAsia="zh-CN"/>
              </w:rPr>
              <w:t>22</w:t>
            </w:r>
            <w:r>
              <w:rPr>
                <w:rFonts w:hint="eastAsia" w:ascii="方正小标宋简体" w:hAnsi="方正小标宋简体" w:eastAsia="方正小标宋简体" w:cs="方正小标宋简体"/>
                <w:b w:val="0"/>
                <w:bCs w:val="0"/>
                <w:spacing w:val="-20"/>
                <w:kern w:val="0"/>
                <w:sz w:val="44"/>
                <w:szCs w:val="44"/>
              </w:rPr>
              <w:t>年度松材线虫病除治工作经费概算表</w:t>
            </w:r>
          </w:p>
        </w:tc>
      </w:tr>
      <w:tr>
        <w:tblPrEx>
          <w:tblCellMar>
            <w:top w:w="0" w:type="dxa"/>
            <w:left w:w="108" w:type="dxa"/>
            <w:bottom w:w="0" w:type="dxa"/>
            <w:right w:w="108" w:type="dxa"/>
          </w:tblCellMar>
        </w:tblPrEx>
        <w:trPr>
          <w:trHeight w:val="559" w:hRule="atLeast"/>
        </w:trPr>
        <w:tc>
          <w:tcPr>
            <w:tcW w:w="722"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96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w:t>
            </w:r>
          </w:p>
        </w:tc>
        <w:tc>
          <w:tcPr>
            <w:tcW w:w="4056" w:type="dxa"/>
            <w:gridSpan w:val="4"/>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预算金额</w:t>
            </w:r>
          </w:p>
        </w:tc>
      </w:tr>
      <w:tr>
        <w:tblPrEx>
          <w:tblCellMar>
            <w:top w:w="0" w:type="dxa"/>
            <w:left w:w="108" w:type="dxa"/>
            <w:bottom w:w="0" w:type="dxa"/>
            <w:right w:w="108" w:type="dxa"/>
          </w:tblCellMar>
        </w:tblPrEx>
        <w:trPr>
          <w:trHeight w:val="816" w:hRule="atLeast"/>
        </w:trPr>
        <w:tc>
          <w:tcPr>
            <w:tcW w:w="722"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kern w:val="0"/>
                <w:sz w:val="24"/>
                <w:szCs w:val="24"/>
              </w:rPr>
            </w:pPr>
          </w:p>
        </w:tc>
        <w:tc>
          <w:tcPr>
            <w:tcW w:w="39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color w:val="000000"/>
                <w:kern w:val="0"/>
                <w:sz w:val="24"/>
                <w:szCs w:val="24"/>
              </w:rPr>
            </w:pP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数量</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单价</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金额（元）</w:t>
            </w:r>
          </w:p>
        </w:tc>
      </w:tr>
      <w:tr>
        <w:tblPrEx>
          <w:tblCellMar>
            <w:top w:w="0" w:type="dxa"/>
            <w:left w:w="108" w:type="dxa"/>
            <w:bottom w:w="0" w:type="dxa"/>
            <w:right w:w="108" w:type="dxa"/>
          </w:tblCellMar>
        </w:tblPrEx>
        <w:trPr>
          <w:trHeight w:val="1057" w:hRule="atLeast"/>
        </w:trPr>
        <w:tc>
          <w:tcPr>
            <w:tcW w:w="468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大祥区合计</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212000</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样本采集</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500</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样本检测（包括样品分解）</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500</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枯死松木砍伐</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株</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211.8</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140630</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警示牌</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块</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2930</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薄膜</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块</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1758</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磷化铝</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株</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1172</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二维码</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株</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2344</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焚烧</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株</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11720</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绳子</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根</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伐桩处理</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株</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2930</w:t>
            </w:r>
          </w:p>
        </w:tc>
      </w:tr>
      <w:tr>
        <w:tblPrEx>
          <w:tblCellMar>
            <w:top w:w="0" w:type="dxa"/>
            <w:left w:w="108" w:type="dxa"/>
            <w:bottom w:w="0" w:type="dxa"/>
            <w:right w:w="108" w:type="dxa"/>
          </w:tblCellMar>
        </w:tblPrEx>
        <w:trPr>
          <w:trHeight w:val="733" w:hRule="atLeast"/>
        </w:trPr>
        <w:tc>
          <w:tcPr>
            <w:tcW w:w="55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w:t>
            </w:r>
          </w:p>
        </w:tc>
        <w:tc>
          <w:tcPr>
            <w:tcW w:w="413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山场清理</w:t>
            </w:r>
          </w:p>
        </w:tc>
        <w:tc>
          <w:tcPr>
            <w:tcW w:w="718"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株</w:t>
            </w:r>
          </w:p>
        </w:tc>
        <w:tc>
          <w:tcPr>
            <w:tcW w:w="794"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586</w:t>
            </w:r>
          </w:p>
        </w:tc>
        <w:tc>
          <w:tcPr>
            <w:tcW w:w="82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c>
          <w:tcPr>
            <w:tcW w:w="1721"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14650</w:t>
            </w:r>
          </w:p>
        </w:tc>
      </w:tr>
      <w:tr>
        <w:tblPrEx>
          <w:tblCellMar>
            <w:top w:w="0" w:type="dxa"/>
            <w:left w:w="108" w:type="dxa"/>
            <w:bottom w:w="0" w:type="dxa"/>
            <w:right w:w="108" w:type="dxa"/>
          </w:tblCellMar>
        </w:tblPrEx>
        <w:trPr>
          <w:trHeight w:val="569" w:hRule="atLeast"/>
        </w:trPr>
        <w:tc>
          <w:tcPr>
            <w:tcW w:w="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w:t>
            </w:r>
          </w:p>
        </w:tc>
        <w:tc>
          <w:tcPr>
            <w:tcW w:w="4130" w:type="dxa"/>
            <w:gridSpan w:val="2"/>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松褐天牛生物防治费</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飞机防治）</w:t>
            </w:r>
          </w:p>
        </w:tc>
        <w:tc>
          <w:tcPr>
            <w:tcW w:w="718"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亩</w:t>
            </w:r>
          </w:p>
        </w:tc>
        <w:tc>
          <w:tcPr>
            <w:tcW w:w="79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2000</w:t>
            </w:r>
          </w:p>
        </w:tc>
        <w:tc>
          <w:tcPr>
            <w:tcW w:w="823"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w:t>
            </w:r>
          </w:p>
        </w:tc>
        <w:tc>
          <w:tcPr>
            <w:tcW w:w="1721"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44000</w:t>
            </w:r>
          </w:p>
        </w:tc>
      </w:tr>
    </w:tbl>
    <w:p>
      <w:pPr>
        <w:autoSpaceDE w:val="0"/>
        <w:autoSpaceDN w:val="0"/>
        <w:rPr>
          <w:rFonts w:hint="eastAsia" w:ascii="仿宋_GB2312" w:hAnsi="仿宋_GB2312" w:eastAsia="仿宋_GB2312" w:cs="仿宋_GB2312"/>
          <w:color w:val="auto"/>
          <w:sz w:val="24"/>
          <w:lang w:val="zh-CN"/>
        </w:rPr>
      </w:pPr>
      <w:r>
        <w:rPr>
          <w:rFonts w:hint="eastAsia" w:ascii="仿宋_GB2312" w:hAnsi="仿宋_GB2312" w:eastAsia="仿宋_GB2312" w:cs="仿宋_GB2312"/>
          <w:sz w:val="24"/>
          <w:lang w:val="zh-CN"/>
        </w:rPr>
        <w:t>说明：清除过程中枯死松木数量会增加；样品采集检测包括其他乡镇。</w:t>
      </w:r>
      <w:bookmarkStart w:id="0" w:name="_GoBack"/>
      <w:bookmarkEnd w:id="0"/>
    </w:p>
    <w:tbl>
      <w:tblPr>
        <w:tblStyle w:val="6"/>
        <w:tblpPr w:leftFromText="180" w:rightFromText="180" w:vertAnchor="text" w:horzAnchor="page" w:tblpX="1930" w:tblpY="508"/>
        <w:tblOverlap w:val="never"/>
        <w:tblW w:w="9020" w:type="dxa"/>
        <w:tblInd w:w="0" w:type="dxa"/>
        <w:tblLayout w:type="fixed"/>
        <w:tblCellMar>
          <w:top w:w="0" w:type="dxa"/>
          <w:left w:w="108" w:type="dxa"/>
          <w:bottom w:w="0" w:type="dxa"/>
          <w:right w:w="108" w:type="dxa"/>
        </w:tblCellMar>
      </w:tblPr>
      <w:tblGrid>
        <w:gridCol w:w="882"/>
        <w:gridCol w:w="1690"/>
        <w:gridCol w:w="1398"/>
        <w:gridCol w:w="1281"/>
        <w:gridCol w:w="1689"/>
        <w:gridCol w:w="2080"/>
      </w:tblGrid>
      <w:tr>
        <w:tblPrEx>
          <w:tblCellMar>
            <w:top w:w="0" w:type="dxa"/>
            <w:left w:w="108" w:type="dxa"/>
            <w:bottom w:w="0" w:type="dxa"/>
            <w:right w:w="108" w:type="dxa"/>
          </w:tblCellMar>
        </w:tblPrEx>
        <w:trPr>
          <w:trHeight w:val="1394" w:hRule="atLeast"/>
        </w:trPr>
        <w:tc>
          <w:tcPr>
            <w:tcW w:w="9020" w:type="dxa"/>
            <w:gridSpan w:val="6"/>
            <w:noWrap w:val="0"/>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附件3：</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楷体_GB2312" w:hAnsi="宋体" w:eastAsia="楷体_GB2312" w:cs="宋体"/>
                <w:color w:val="auto"/>
                <w:sz w:val="36"/>
                <w:szCs w:val="36"/>
              </w:rPr>
            </w:pPr>
            <w:r>
              <w:rPr>
                <w:rFonts w:hint="eastAsia" w:ascii="方正小标宋简体" w:hAnsi="方正小标宋简体" w:eastAsia="方正小标宋简体" w:cs="方正小标宋简体"/>
                <w:b w:val="0"/>
                <w:bCs w:val="0"/>
                <w:color w:val="auto"/>
                <w:sz w:val="44"/>
                <w:szCs w:val="44"/>
              </w:rPr>
              <w:t>大祥区20</w:t>
            </w:r>
            <w:r>
              <w:rPr>
                <w:rFonts w:hint="eastAsia" w:ascii="方正小标宋简体" w:hAnsi="方正小标宋简体" w:eastAsia="方正小标宋简体" w:cs="方正小标宋简体"/>
                <w:b w:val="0"/>
                <w:bCs w:val="0"/>
                <w:color w:val="auto"/>
                <w:sz w:val="44"/>
                <w:szCs w:val="44"/>
                <w:lang w:val="en-US" w:eastAsia="zh-CN"/>
              </w:rPr>
              <w:t>22</w:t>
            </w:r>
            <w:r>
              <w:rPr>
                <w:rFonts w:hint="eastAsia" w:ascii="方正小标宋简体" w:hAnsi="方正小标宋简体" w:eastAsia="方正小标宋简体" w:cs="方正小标宋简体"/>
                <w:b w:val="0"/>
                <w:bCs w:val="0"/>
                <w:color w:val="auto"/>
                <w:sz w:val="44"/>
                <w:szCs w:val="44"/>
              </w:rPr>
              <w:t>年度枯死松树清理汇总表</w:t>
            </w:r>
          </w:p>
        </w:tc>
      </w:tr>
      <w:tr>
        <w:tblPrEx>
          <w:tblCellMar>
            <w:top w:w="0" w:type="dxa"/>
            <w:left w:w="108" w:type="dxa"/>
            <w:bottom w:w="0" w:type="dxa"/>
            <w:right w:w="108" w:type="dxa"/>
          </w:tblCellMar>
        </w:tblPrEx>
        <w:trPr>
          <w:trHeight w:val="517" w:hRule="atLeast"/>
        </w:trPr>
        <w:tc>
          <w:tcPr>
            <w:tcW w:w="9020" w:type="dxa"/>
            <w:gridSpan w:val="6"/>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单位：个、亩、株</w:t>
            </w:r>
          </w:p>
        </w:tc>
      </w:tr>
      <w:tr>
        <w:tblPrEx>
          <w:tblCellMar>
            <w:top w:w="0" w:type="dxa"/>
            <w:left w:w="108" w:type="dxa"/>
            <w:bottom w:w="0" w:type="dxa"/>
            <w:right w:w="108" w:type="dxa"/>
          </w:tblCellMar>
        </w:tblPrEx>
        <w:trPr>
          <w:trHeight w:val="602" w:hRule="atLeast"/>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69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行政村名</w:t>
            </w:r>
          </w:p>
        </w:tc>
        <w:tc>
          <w:tcPr>
            <w:tcW w:w="13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小地名</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小班号</w:t>
            </w:r>
          </w:p>
        </w:tc>
        <w:tc>
          <w:tcPr>
            <w:tcW w:w="16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小班面积</w:t>
            </w:r>
          </w:p>
        </w:tc>
        <w:tc>
          <w:tcPr>
            <w:tcW w:w="208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清除枯死松木数量</w:t>
            </w:r>
          </w:p>
        </w:tc>
      </w:tr>
      <w:tr>
        <w:tblPrEx>
          <w:tblCellMar>
            <w:top w:w="0" w:type="dxa"/>
            <w:left w:w="108" w:type="dxa"/>
            <w:bottom w:w="0" w:type="dxa"/>
            <w:right w:w="108" w:type="dxa"/>
          </w:tblCellMar>
        </w:tblPrEx>
        <w:trPr>
          <w:trHeight w:val="602" w:hRule="atLeast"/>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4"/>
                <w:szCs w:val="24"/>
              </w:rPr>
            </w:pP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lang w:eastAsia="zh-CN"/>
              </w:rPr>
            </w:pP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lang w:eastAsia="zh-CN"/>
              </w:rPr>
            </w:pP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1689" w:type="dxa"/>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szCs w:val="24"/>
                <w:lang w:val="en-US" w:eastAsia="zh-CN"/>
              </w:rPr>
            </w:pP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602"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69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558"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69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558"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69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558"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69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trHeight w:val="578" w:hRule="atLeast"/>
        </w:trPr>
        <w:tc>
          <w:tcPr>
            <w:tcW w:w="88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69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398"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281"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168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08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rFonts w:hint="eastAsia" w:ascii="黑体" w:hAnsi="黑体" w:eastAsia="黑体" w:cs="黑体"/>
          <w:color w:val="auto"/>
          <w:sz w:val="32"/>
          <w:szCs w:val="32"/>
          <w:lang w:val="zh-CN"/>
        </w:rPr>
      </w:pPr>
      <w:r>
        <w:rPr>
          <w:rFonts w:hint="eastAsia" w:ascii="楷体_GB2312" w:hAnsi="Calibri" w:eastAsia="楷体_GB2312" w:cs="宋体"/>
          <w:color w:val="auto"/>
          <w:sz w:val="32"/>
          <w:szCs w:val="32"/>
          <w:lang w:val="zh-CN"/>
        </w:rPr>
        <w:br w:type="page"/>
      </w:r>
      <w:r>
        <w:rPr>
          <w:rFonts w:hint="eastAsia" w:ascii="黑体" w:hAnsi="黑体" w:eastAsia="黑体" w:cs="黑体"/>
          <w:color w:val="auto"/>
          <w:sz w:val="32"/>
          <w:szCs w:val="32"/>
          <w:lang w:val="zh-CN"/>
        </w:rPr>
        <w:t>附件4：</w:t>
      </w:r>
    </w:p>
    <w:p>
      <w:pPr>
        <w:spacing w:line="640" w:lineRule="exact"/>
        <w:jc w:val="center"/>
        <w:rPr>
          <w:rFonts w:hint="eastAsia" w:ascii="楷体_GB2312" w:hAnsi="黑体" w:eastAsia="楷体_GB2312" w:cs="黑体"/>
          <w:b/>
          <w:color w:val="auto"/>
          <w:sz w:val="44"/>
          <w:szCs w:val="44"/>
        </w:rPr>
      </w:pPr>
    </w:p>
    <w:p>
      <w:pPr>
        <w:spacing w:line="64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大祥区松材线虫病枯死松木清除技术要求</w:t>
      </w:r>
    </w:p>
    <w:p>
      <w:pPr>
        <w:autoSpaceDE w:val="0"/>
        <w:autoSpaceDN w:val="0"/>
        <w:ind w:firstLine="645"/>
        <w:rPr>
          <w:rFonts w:hint="eastAsia" w:ascii="楷体_GB2312" w:hAnsi="Calibri" w:eastAsia="楷体_GB2312" w:cs="宋体"/>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1、清除的枯死松木树兜高度不得超过地面5㎝，确保树干、枝梢、树屑、树块完全烧毁，不留木质部分。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2、对树兜进行施药、覆膜、培土处理。每株树兜施放磷化铝1-2粒，然后覆盖厚度0.8㎜以上的塑料薄膜，并用麻绳扎紧，最后培土，土堆应覆盖整株树兜，培土深度不得少于30㎝。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3、采伐一株、烧毁一株，并清理现场。不得留有所采伐松木1㎝以上的树枝、树梢、木屑、木块等剩余物（包括所采伐枯死松木悬挂在其它树上的树枝）。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4、已培土的树兜旁树立“有剧毒，勿靠近”的警示牌。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施工人员应按照分工完成采伐、运输、焚烧、施药、培兜、立牌、清场作业，并当场签名确认。乡镇镇林业站旁站式监督人员应全程监督指导施工，在施工方完成全部操作程序后签名确认；县林业局指导监督人员应对每株枯死松木清理情况现场验收，确认达到枯死松木清理质量要求的予以签名确认。枯死松树清理责任台账为结账确定枯死松树株数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6、施工人员应在身体健康的情况下参加清除枯死松木作业，且在砍伐、截枝、运输、装卸、焚烧、树兜除害处理及清场过程中应注意安全生产。不得随意焚烧清理的枯死松木，避免发生森林火灾。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7、施工人员在施用磷化铝药物时必须戴手套、口罩，身体任何部分不得直接接触药物。不听从监督方劝阻，执意不按照规程操作发生的施药安全事故自行承担一切责任。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8、作业区域发现下列情形之一的，责令施工方整改。若不按照要求整改或整改后仍未到位的，本株枯死松木不记付清理工资：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（1）遗留1厘米以上松枝、松块、松屑等剩余物的；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（2）遗漏树兜未施放磷化铝的；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（3）树兜未用塑料薄膜全部覆盖或未用麻绳扎紧的；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（4）树兜高度大于5厘米、培土深度未达30厘米的。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9、其它惩戒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（1）施工方未安插警示牌每株扣除50元；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（2）施工方管理不严造成枯死松木流失的本株不记付工资，并按有关法律法规追究责任，并处罚款；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（3）施工人员藏匿、转移枯死松木或违法倒卖枯死松木的不记付所采伐枯死松木的工资，且按清除价格的标准核减施工方工程款，并依法追究相关人员责任。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（4）施工方承担上述二条产生的枯死松木追缴、运输、销毁的全部费用。</w:t>
      </w:r>
    </w:p>
    <w:p/>
    <w:sectPr>
      <w:footerReference r:id="rId3" w:type="default"/>
      <w:pgSz w:w="11906" w:h="16838"/>
      <w:pgMar w:top="1440" w:right="1800" w:bottom="1440" w:left="1800"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04978"/>
    <w:multiLevelType w:val="singleLevel"/>
    <w:tmpl w:val="42B04978"/>
    <w:lvl w:ilvl="0" w:tentative="0">
      <w:start w:val="1"/>
      <w:numFmt w:val="decimal"/>
      <w:suff w:val="nothing"/>
      <w:lvlText w:val="（%1）"/>
      <w:lvlJc w:val="left"/>
      <w:pPr>
        <w:ind w:left="-10"/>
      </w:pPr>
    </w:lvl>
  </w:abstractNum>
  <w:abstractNum w:abstractNumId="1">
    <w:nsid w:val="54703EF1"/>
    <w:multiLevelType w:val="singleLevel"/>
    <w:tmpl w:val="54703EF1"/>
    <w:lvl w:ilvl="0" w:tentative="0">
      <w:start w:val="1"/>
      <w:numFmt w:val="chineseCounting"/>
      <w:suff w:val="nothing"/>
      <w:lvlText w:val="%1、"/>
      <w:lvlJc w:val="left"/>
      <w:rPr>
        <w:rFonts w:hint="eastAsia"/>
      </w:rPr>
    </w:lvl>
  </w:abstractNum>
  <w:abstractNum w:abstractNumId="2">
    <w:nsid w:val="5DDE3896"/>
    <w:multiLevelType w:val="singleLevel"/>
    <w:tmpl w:val="5DDE3896"/>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55D5D"/>
    <w:rsid w:val="00B93C9E"/>
    <w:rsid w:val="01144E16"/>
    <w:rsid w:val="016B51C0"/>
    <w:rsid w:val="01B36650"/>
    <w:rsid w:val="020D34F0"/>
    <w:rsid w:val="02495E61"/>
    <w:rsid w:val="0296606B"/>
    <w:rsid w:val="02DA3B07"/>
    <w:rsid w:val="03583077"/>
    <w:rsid w:val="037E64CF"/>
    <w:rsid w:val="03831FBA"/>
    <w:rsid w:val="03923B01"/>
    <w:rsid w:val="039E7066"/>
    <w:rsid w:val="03E4499E"/>
    <w:rsid w:val="04026A35"/>
    <w:rsid w:val="040E6291"/>
    <w:rsid w:val="04272470"/>
    <w:rsid w:val="044D4178"/>
    <w:rsid w:val="045E3630"/>
    <w:rsid w:val="048F3643"/>
    <w:rsid w:val="04D1292C"/>
    <w:rsid w:val="04F54076"/>
    <w:rsid w:val="05350E70"/>
    <w:rsid w:val="053F63A6"/>
    <w:rsid w:val="054400AD"/>
    <w:rsid w:val="05667870"/>
    <w:rsid w:val="057365C5"/>
    <w:rsid w:val="05A35FB1"/>
    <w:rsid w:val="05CE1853"/>
    <w:rsid w:val="05D952A6"/>
    <w:rsid w:val="06197838"/>
    <w:rsid w:val="06835C01"/>
    <w:rsid w:val="06A36040"/>
    <w:rsid w:val="06C809FD"/>
    <w:rsid w:val="06E018D1"/>
    <w:rsid w:val="0733646A"/>
    <w:rsid w:val="07A25438"/>
    <w:rsid w:val="07D60AEC"/>
    <w:rsid w:val="082E3DEC"/>
    <w:rsid w:val="085F147A"/>
    <w:rsid w:val="08A97290"/>
    <w:rsid w:val="08B0197D"/>
    <w:rsid w:val="08B37259"/>
    <w:rsid w:val="08EE4BE7"/>
    <w:rsid w:val="08FC382F"/>
    <w:rsid w:val="09124420"/>
    <w:rsid w:val="094E3B0F"/>
    <w:rsid w:val="09532CCD"/>
    <w:rsid w:val="0975770D"/>
    <w:rsid w:val="098E4D36"/>
    <w:rsid w:val="09AE3559"/>
    <w:rsid w:val="0A2F2CDC"/>
    <w:rsid w:val="0ADD0C9F"/>
    <w:rsid w:val="0B0772E0"/>
    <w:rsid w:val="0B90268B"/>
    <w:rsid w:val="0C521BFC"/>
    <w:rsid w:val="0C5E6239"/>
    <w:rsid w:val="0C83742E"/>
    <w:rsid w:val="0CD42E5A"/>
    <w:rsid w:val="0CF43C7B"/>
    <w:rsid w:val="0D2063EB"/>
    <w:rsid w:val="0D5D6D58"/>
    <w:rsid w:val="0E252246"/>
    <w:rsid w:val="0E332EB1"/>
    <w:rsid w:val="0E87568F"/>
    <w:rsid w:val="0E8E516E"/>
    <w:rsid w:val="0EAC0ED3"/>
    <w:rsid w:val="0EF17F01"/>
    <w:rsid w:val="0EF87AF5"/>
    <w:rsid w:val="0F62061B"/>
    <w:rsid w:val="0F624E05"/>
    <w:rsid w:val="0F825678"/>
    <w:rsid w:val="0FD37F88"/>
    <w:rsid w:val="0FEE23B4"/>
    <w:rsid w:val="0FFA72FB"/>
    <w:rsid w:val="1050752F"/>
    <w:rsid w:val="106C1827"/>
    <w:rsid w:val="10B07172"/>
    <w:rsid w:val="10BE1E51"/>
    <w:rsid w:val="10D92E19"/>
    <w:rsid w:val="10E539A7"/>
    <w:rsid w:val="10F96F91"/>
    <w:rsid w:val="11166505"/>
    <w:rsid w:val="11850569"/>
    <w:rsid w:val="11B54F7A"/>
    <w:rsid w:val="11BB61FA"/>
    <w:rsid w:val="11C90B7B"/>
    <w:rsid w:val="11E95F43"/>
    <w:rsid w:val="1224424C"/>
    <w:rsid w:val="1244009B"/>
    <w:rsid w:val="125C25A3"/>
    <w:rsid w:val="125D07AF"/>
    <w:rsid w:val="126A48D7"/>
    <w:rsid w:val="12740152"/>
    <w:rsid w:val="129928D1"/>
    <w:rsid w:val="129B1C67"/>
    <w:rsid w:val="12B06828"/>
    <w:rsid w:val="13084092"/>
    <w:rsid w:val="133268D7"/>
    <w:rsid w:val="134335EF"/>
    <w:rsid w:val="135C07D9"/>
    <w:rsid w:val="13664B0A"/>
    <w:rsid w:val="13A26ED5"/>
    <w:rsid w:val="13FA25F5"/>
    <w:rsid w:val="140E677D"/>
    <w:rsid w:val="14781179"/>
    <w:rsid w:val="14C50451"/>
    <w:rsid w:val="14F22D78"/>
    <w:rsid w:val="15103E4E"/>
    <w:rsid w:val="151C1189"/>
    <w:rsid w:val="159C53C5"/>
    <w:rsid w:val="15BC09B2"/>
    <w:rsid w:val="15DC39F8"/>
    <w:rsid w:val="16214E0A"/>
    <w:rsid w:val="163E4222"/>
    <w:rsid w:val="1641463B"/>
    <w:rsid w:val="165E585E"/>
    <w:rsid w:val="16F5789D"/>
    <w:rsid w:val="16F757FA"/>
    <w:rsid w:val="170E5C73"/>
    <w:rsid w:val="171914A6"/>
    <w:rsid w:val="17302BE6"/>
    <w:rsid w:val="1792084F"/>
    <w:rsid w:val="17937F3B"/>
    <w:rsid w:val="17AC66C5"/>
    <w:rsid w:val="17B439B8"/>
    <w:rsid w:val="17DF474D"/>
    <w:rsid w:val="17F65737"/>
    <w:rsid w:val="17F65744"/>
    <w:rsid w:val="18756141"/>
    <w:rsid w:val="18AE5B6B"/>
    <w:rsid w:val="18B70851"/>
    <w:rsid w:val="18C32D20"/>
    <w:rsid w:val="18CB6566"/>
    <w:rsid w:val="18D612DE"/>
    <w:rsid w:val="18E85A0F"/>
    <w:rsid w:val="194F6433"/>
    <w:rsid w:val="196A5B32"/>
    <w:rsid w:val="199625C3"/>
    <w:rsid w:val="19A53A75"/>
    <w:rsid w:val="1A0032DF"/>
    <w:rsid w:val="1A78337B"/>
    <w:rsid w:val="1A9040EC"/>
    <w:rsid w:val="1A9A2350"/>
    <w:rsid w:val="1ACA6A95"/>
    <w:rsid w:val="1AE23BE2"/>
    <w:rsid w:val="1AEC26E2"/>
    <w:rsid w:val="1AFC1F16"/>
    <w:rsid w:val="1B0D083C"/>
    <w:rsid w:val="1B1C0EEA"/>
    <w:rsid w:val="1B2F4E92"/>
    <w:rsid w:val="1B9838B3"/>
    <w:rsid w:val="1BF926F7"/>
    <w:rsid w:val="1C0810D6"/>
    <w:rsid w:val="1C2F5CB8"/>
    <w:rsid w:val="1C3E33DF"/>
    <w:rsid w:val="1CB06100"/>
    <w:rsid w:val="1CBA5DBE"/>
    <w:rsid w:val="1CE73BF8"/>
    <w:rsid w:val="1D5017D9"/>
    <w:rsid w:val="1D5B4EDB"/>
    <w:rsid w:val="1D6C39C6"/>
    <w:rsid w:val="1D743AA4"/>
    <w:rsid w:val="1DF35242"/>
    <w:rsid w:val="1DF979A2"/>
    <w:rsid w:val="1E82634F"/>
    <w:rsid w:val="1E915FCF"/>
    <w:rsid w:val="1EE34106"/>
    <w:rsid w:val="1F311CDF"/>
    <w:rsid w:val="1F957688"/>
    <w:rsid w:val="203D75A1"/>
    <w:rsid w:val="2079112F"/>
    <w:rsid w:val="208F6A6A"/>
    <w:rsid w:val="20CF67B3"/>
    <w:rsid w:val="211D09EE"/>
    <w:rsid w:val="2150702C"/>
    <w:rsid w:val="2168167A"/>
    <w:rsid w:val="21A5551E"/>
    <w:rsid w:val="21C55D5D"/>
    <w:rsid w:val="21EC79A4"/>
    <w:rsid w:val="21F01B0F"/>
    <w:rsid w:val="22337F2F"/>
    <w:rsid w:val="22424750"/>
    <w:rsid w:val="22AC512E"/>
    <w:rsid w:val="22E967F3"/>
    <w:rsid w:val="22F90F69"/>
    <w:rsid w:val="23127538"/>
    <w:rsid w:val="23521289"/>
    <w:rsid w:val="235C1465"/>
    <w:rsid w:val="238E6C0A"/>
    <w:rsid w:val="2391224E"/>
    <w:rsid w:val="240114DB"/>
    <w:rsid w:val="245C421A"/>
    <w:rsid w:val="249D4155"/>
    <w:rsid w:val="24C044C2"/>
    <w:rsid w:val="254763CE"/>
    <w:rsid w:val="25665C84"/>
    <w:rsid w:val="256676EC"/>
    <w:rsid w:val="257A4C47"/>
    <w:rsid w:val="2580132D"/>
    <w:rsid w:val="2581591B"/>
    <w:rsid w:val="26345D08"/>
    <w:rsid w:val="26484C88"/>
    <w:rsid w:val="264F2605"/>
    <w:rsid w:val="26E41384"/>
    <w:rsid w:val="26EB5CBC"/>
    <w:rsid w:val="27372185"/>
    <w:rsid w:val="274F3F7C"/>
    <w:rsid w:val="27971FCA"/>
    <w:rsid w:val="27D47B6B"/>
    <w:rsid w:val="27E61A04"/>
    <w:rsid w:val="27EA545A"/>
    <w:rsid w:val="28443FB3"/>
    <w:rsid w:val="28594256"/>
    <w:rsid w:val="2885707A"/>
    <w:rsid w:val="28942CBC"/>
    <w:rsid w:val="28A77CB5"/>
    <w:rsid w:val="28C26F60"/>
    <w:rsid w:val="28CD7A99"/>
    <w:rsid w:val="28CF7351"/>
    <w:rsid w:val="28D420BC"/>
    <w:rsid w:val="29045985"/>
    <w:rsid w:val="291C3E9C"/>
    <w:rsid w:val="292F070C"/>
    <w:rsid w:val="29446D3F"/>
    <w:rsid w:val="2985246A"/>
    <w:rsid w:val="29D11CD8"/>
    <w:rsid w:val="29DD243D"/>
    <w:rsid w:val="2A0A0E4A"/>
    <w:rsid w:val="2A183AE5"/>
    <w:rsid w:val="2A362785"/>
    <w:rsid w:val="2A497A81"/>
    <w:rsid w:val="2A594DA8"/>
    <w:rsid w:val="2A8852BB"/>
    <w:rsid w:val="2A9B70BA"/>
    <w:rsid w:val="2AAE4D34"/>
    <w:rsid w:val="2AB9440B"/>
    <w:rsid w:val="2ADC07CC"/>
    <w:rsid w:val="2B7243DC"/>
    <w:rsid w:val="2B9B0C99"/>
    <w:rsid w:val="2BEE5F2C"/>
    <w:rsid w:val="2C1B5F80"/>
    <w:rsid w:val="2C39379A"/>
    <w:rsid w:val="2C53667E"/>
    <w:rsid w:val="2C757DFE"/>
    <w:rsid w:val="2CDC2C75"/>
    <w:rsid w:val="2CE302E8"/>
    <w:rsid w:val="2CE91676"/>
    <w:rsid w:val="2D6D5022"/>
    <w:rsid w:val="2D7C3695"/>
    <w:rsid w:val="2DFE01EC"/>
    <w:rsid w:val="2E12716E"/>
    <w:rsid w:val="2E420A44"/>
    <w:rsid w:val="2E75517D"/>
    <w:rsid w:val="2E89153C"/>
    <w:rsid w:val="2EAB2538"/>
    <w:rsid w:val="2EBD1EBD"/>
    <w:rsid w:val="2ED2075A"/>
    <w:rsid w:val="2EDC2853"/>
    <w:rsid w:val="2F3C19B3"/>
    <w:rsid w:val="2F8C4975"/>
    <w:rsid w:val="2F980826"/>
    <w:rsid w:val="2F9D10E7"/>
    <w:rsid w:val="2FC023CF"/>
    <w:rsid w:val="2FDE232B"/>
    <w:rsid w:val="2FE34C95"/>
    <w:rsid w:val="30320E56"/>
    <w:rsid w:val="30445711"/>
    <w:rsid w:val="30670064"/>
    <w:rsid w:val="30B17DBC"/>
    <w:rsid w:val="30BA58CF"/>
    <w:rsid w:val="30BC5098"/>
    <w:rsid w:val="30D95760"/>
    <w:rsid w:val="3115196E"/>
    <w:rsid w:val="31447ABB"/>
    <w:rsid w:val="31560737"/>
    <w:rsid w:val="31B75639"/>
    <w:rsid w:val="31C8372E"/>
    <w:rsid w:val="31D41FFF"/>
    <w:rsid w:val="31E01944"/>
    <w:rsid w:val="31E123AE"/>
    <w:rsid w:val="32035EB8"/>
    <w:rsid w:val="322A34E3"/>
    <w:rsid w:val="326B54BB"/>
    <w:rsid w:val="32B50F1D"/>
    <w:rsid w:val="33150DAA"/>
    <w:rsid w:val="3387320D"/>
    <w:rsid w:val="33B24919"/>
    <w:rsid w:val="33BB377F"/>
    <w:rsid w:val="33E848D4"/>
    <w:rsid w:val="33FF5824"/>
    <w:rsid w:val="34230995"/>
    <w:rsid w:val="34475D6A"/>
    <w:rsid w:val="347A1169"/>
    <w:rsid w:val="347C11D5"/>
    <w:rsid w:val="349C7508"/>
    <w:rsid w:val="349F1F92"/>
    <w:rsid w:val="34E12BAD"/>
    <w:rsid w:val="34FA1175"/>
    <w:rsid w:val="351D6431"/>
    <w:rsid w:val="35324F60"/>
    <w:rsid w:val="35691EB2"/>
    <w:rsid w:val="35FA67E2"/>
    <w:rsid w:val="36016E6E"/>
    <w:rsid w:val="36091104"/>
    <w:rsid w:val="365521B0"/>
    <w:rsid w:val="36D462D9"/>
    <w:rsid w:val="36ED03B6"/>
    <w:rsid w:val="36FB0608"/>
    <w:rsid w:val="373A2539"/>
    <w:rsid w:val="376328E0"/>
    <w:rsid w:val="37A43AB3"/>
    <w:rsid w:val="37AE7E8D"/>
    <w:rsid w:val="37B81716"/>
    <w:rsid w:val="37C33894"/>
    <w:rsid w:val="38462417"/>
    <w:rsid w:val="3851798E"/>
    <w:rsid w:val="385F1B30"/>
    <w:rsid w:val="38E826BE"/>
    <w:rsid w:val="39187D38"/>
    <w:rsid w:val="392F08E2"/>
    <w:rsid w:val="39516EE5"/>
    <w:rsid w:val="39522BC7"/>
    <w:rsid w:val="396761CA"/>
    <w:rsid w:val="39806041"/>
    <w:rsid w:val="39C32FAC"/>
    <w:rsid w:val="39E44419"/>
    <w:rsid w:val="39FA7833"/>
    <w:rsid w:val="3A0B03C8"/>
    <w:rsid w:val="3A5E6EB8"/>
    <w:rsid w:val="3A6F7A0B"/>
    <w:rsid w:val="3A7637D5"/>
    <w:rsid w:val="3A805B88"/>
    <w:rsid w:val="3AA150F5"/>
    <w:rsid w:val="3AB81603"/>
    <w:rsid w:val="3B0B0854"/>
    <w:rsid w:val="3B1B409D"/>
    <w:rsid w:val="3B900C03"/>
    <w:rsid w:val="3BA36B2D"/>
    <w:rsid w:val="3BD2618C"/>
    <w:rsid w:val="3BF966D6"/>
    <w:rsid w:val="3BFE52EA"/>
    <w:rsid w:val="3C57748E"/>
    <w:rsid w:val="3C601934"/>
    <w:rsid w:val="3C7C208F"/>
    <w:rsid w:val="3C863C13"/>
    <w:rsid w:val="3C9D0DCE"/>
    <w:rsid w:val="3CA07F4C"/>
    <w:rsid w:val="3CFC7292"/>
    <w:rsid w:val="3D085AAE"/>
    <w:rsid w:val="3D4A428C"/>
    <w:rsid w:val="3D87454C"/>
    <w:rsid w:val="3DBC3759"/>
    <w:rsid w:val="3E074D66"/>
    <w:rsid w:val="3E456C13"/>
    <w:rsid w:val="3E7D1384"/>
    <w:rsid w:val="3E8A109B"/>
    <w:rsid w:val="3EB5063A"/>
    <w:rsid w:val="3EBE2AB2"/>
    <w:rsid w:val="3ED24C39"/>
    <w:rsid w:val="3ED2521E"/>
    <w:rsid w:val="3F5631E4"/>
    <w:rsid w:val="3F5638A9"/>
    <w:rsid w:val="3F970E34"/>
    <w:rsid w:val="3FE53DDD"/>
    <w:rsid w:val="3FEE0131"/>
    <w:rsid w:val="3FF12298"/>
    <w:rsid w:val="400612FC"/>
    <w:rsid w:val="402E2F61"/>
    <w:rsid w:val="4056187A"/>
    <w:rsid w:val="406611ED"/>
    <w:rsid w:val="40886E61"/>
    <w:rsid w:val="408E735E"/>
    <w:rsid w:val="40A05C35"/>
    <w:rsid w:val="40AC10C6"/>
    <w:rsid w:val="40BF3907"/>
    <w:rsid w:val="40E51B80"/>
    <w:rsid w:val="41143461"/>
    <w:rsid w:val="411A4CA3"/>
    <w:rsid w:val="411A5EB6"/>
    <w:rsid w:val="412A67C6"/>
    <w:rsid w:val="4135703D"/>
    <w:rsid w:val="417F0BAC"/>
    <w:rsid w:val="41805D7A"/>
    <w:rsid w:val="41955E5F"/>
    <w:rsid w:val="41CC2B00"/>
    <w:rsid w:val="41D91CB7"/>
    <w:rsid w:val="425C6014"/>
    <w:rsid w:val="42651489"/>
    <w:rsid w:val="42653BCE"/>
    <w:rsid w:val="42A14255"/>
    <w:rsid w:val="42B10B09"/>
    <w:rsid w:val="42DC7765"/>
    <w:rsid w:val="42F0123F"/>
    <w:rsid w:val="431505B1"/>
    <w:rsid w:val="4318417E"/>
    <w:rsid w:val="432A1AF2"/>
    <w:rsid w:val="432B64B9"/>
    <w:rsid w:val="432E7E9A"/>
    <w:rsid w:val="43412664"/>
    <w:rsid w:val="43693E90"/>
    <w:rsid w:val="43CB45DF"/>
    <w:rsid w:val="43FA12EC"/>
    <w:rsid w:val="4429536E"/>
    <w:rsid w:val="4452404B"/>
    <w:rsid w:val="44AA0DEB"/>
    <w:rsid w:val="44B2455E"/>
    <w:rsid w:val="44CF6CF8"/>
    <w:rsid w:val="45704224"/>
    <w:rsid w:val="45790B7B"/>
    <w:rsid w:val="45B63E79"/>
    <w:rsid w:val="45C94055"/>
    <w:rsid w:val="45DC5890"/>
    <w:rsid w:val="45DE6DA3"/>
    <w:rsid w:val="460756FE"/>
    <w:rsid w:val="46803DE4"/>
    <w:rsid w:val="468268A3"/>
    <w:rsid w:val="46B2619B"/>
    <w:rsid w:val="46BF22C6"/>
    <w:rsid w:val="46CB52CF"/>
    <w:rsid w:val="47500BCA"/>
    <w:rsid w:val="47792986"/>
    <w:rsid w:val="477C4327"/>
    <w:rsid w:val="47B90D52"/>
    <w:rsid w:val="47C743C5"/>
    <w:rsid w:val="47D53583"/>
    <w:rsid w:val="480930FD"/>
    <w:rsid w:val="48153CF0"/>
    <w:rsid w:val="483E70F1"/>
    <w:rsid w:val="48636631"/>
    <w:rsid w:val="48A26768"/>
    <w:rsid w:val="48A90D39"/>
    <w:rsid w:val="491B2EC7"/>
    <w:rsid w:val="493A4C0A"/>
    <w:rsid w:val="49A05A50"/>
    <w:rsid w:val="49A6476A"/>
    <w:rsid w:val="49BA05B8"/>
    <w:rsid w:val="49C56871"/>
    <w:rsid w:val="4AC257CE"/>
    <w:rsid w:val="4AD52422"/>
    <w:rsid w:val="4AE35893"/>
    <w:rsid w:val="4AE635D6"/>
    <w:rsid w:val="4B487923"/>
    <w:rsid w:val="4BBF25B4"/>
    <w:rsid w:val="4BC40CB7"/>
    <w:rsid w:val="4C905869"/>
    <w:rsid w:val="4CBE5CE4"/>
    <w:rsid w:val="4D0C2A07"/>
    <w:rsid w:val="4D5D0D6B"/>
    <w:rsid w:val="4D873183"/>
    <w:rsid w:val="4DB527C3"/>
    <w:rsid w:val="4DDB611A"/>
    <w:rsid w:val="4DE15A7A"/>
    <w:rsid w:val="4DE4359D"/>
    <w:rsid w:val="4E0B2F8B"/>
    <w:rsid w:val="4E186CE1"/>
    <w:rsid w:val="4E426F6B"/>
    <w:rsid w:val="4EB26C12"/>
    <w:rsid w:val="4EF42743"/>
    <w:rsid w:val="4F6D023A"/>
    <w:rsid w:val="4F860061"/>
    <w:rsid w:val="4FA05CD6"/>
    <w:rsid w:val="4FE15C37"/>
    <w:rsid w:val="4FE8631E"/>
    <w:rsid w:val="50187DEE"/>
    <w:rsid w:val="50843776"/>
    <w:rsid w:val="509419AC"/>
    <w:rsid w:val="50B561D8"/>
    <w:rsid w:val="50C240B8"/>
    <w:rsid w:val="50DE48BF"/>
    <w:rsid w:val="50E33DCB"/>
    <w:rsid w:val="50E65323"/>
    <w:rsid w:val="513C70DE"/>
    <w:rsid w:val="513C7577"/>
    <w:rsid w:val="51C55517"/>
    <w:rsid w:val="51CD2A12"/>
    <w:rsid w:val="51D407D5"/>
    <w:rsid w:val="520014D6"/>
    <w:rsid w:val="52173754"/>
    <w:rsid w:val="52181243"/>
    <w:rsid w:val="525B030B"/>
    <w:rsid w:val="52AA5CC5"/>
    <w:rsid w:val="53061C09"/>
    <w:rsid w:val="531707A2"/>
    <w:rsid w:val="53367F3F"/>
    <w:rsid w:val="53C71801"/>
    <w:rsid w:val="54250D35"/>
    <w:rsid w:val="54E354DD"/>
    <w:rsid w:val="54E778C6"/>
    <w:rsid w:val="54ED3965"/>
    <w:rsid w:val="551F5D70"/>
    <w:rsid w:val="55427EBE"/>
    <w:rsid w:val="55483464"/>
    <w:rsid w:val="555A638C"/>
    <w:rsid w:val="557A0493"/>
    <w:rsid w:val="558168ED"/>
    <w:rsid w:val="55AF19AF"/>
    <w:rsid w:val="55D75AC7"/>
    <w:rsid w:val="55D86876"/>
    <w:rsid w:val="55DD1864"/>
    <w:rsid w:val="55E0388D"/>
    <w:rsid w:val="56A06104"/>
    <w:rsid w:val="571911A7"/>
    <w:rsid w:val="57280219"/>
    <w:rsid w:val="573C1285"/>
    <w:rsid w:val="574E63A1"/>
    <w:rsid w:val="575372E9"/>
    <w:rsid w:val="579E3967"/>
    <w:rsid w:val="57A03F1E"/>
    <w:rsid w:val="57A1120B"/>
    <w:rsid w:val="57F81D15"/>
    <w:rsid w:val="580D4186"/>
    <w:rsid w:val="5850276C"/>
    <w:rsid w:val="58A274E2"/>
    <w:rsid w:val="58DA64F9"/>
    <w:rsid w:val="58EA0ECD"/>
    <w:rsid w:val="58F46F09"/>
    <w:rsid w:val="59115E4E"/>
    <w:rsid w:val="59145A8C"/>
    <w:rsid w:val="59D4470A"/>
    <w:rsid w:val="5A141E65"/>
    <w:rsid w:val="5A8106FE"/>
    <w:rsid w:val="5B165A3A"/>
    <w:rsid w:val="5B2660F1"/>
    <w:rsid w:val="5B426F31"/>
    <w:rsid w:val="5B587B41"/>
    <w:rsid w:val="5B6D3808"/>
    <w:rsid w:val="5B99311B"/>
    <w:rsid w:val="5BC82F96"/>
    <w:rsid w:val="5C1B5C69"/>
    <w:rsid w:val="5C651B06"/>
    <w:rsid w:val="5CA93146"/>
    <w:rsid w:val="5CB54BE7"/>
    <w:rsid w:val="5CF5701C"/>
    <w:rsid w:val="5D0F4239"/>
    <w:rsid w:val="5D3B75B5"/>
    <w:rsid w:val="5E2137ED"/>
    <w:rsid w:val="5E8B3186"/>
    <w:rsid w:val="5EB464A3"/>
    <w:rsid w:val="5EB72A3D"/>
    <w:rsid w:val="5EB77B9B"/>
    <w:rsid w:val="5ECE010D"/>
    <w:rsid w:val="5F1B75B9"/>
    <w:rsid w:val="5F495CF2"/>
    <w:rsid w:val="5F946870"/>
    <w:rsid w:val="5FD97568"/>
    <w:rsid w:val="60170E12"/>
    <w:rsid w:val="601A67D9"/>
    <w:rsid w:val="60253AB8"/>
    <w:rsid w:val="60784F26"/>
    <w:rsid w:val="609A047A"/>
    <w:rsid w:val="60B246AA"/>
    <w:rsid w:val="60B511CB"/>
    <w:rsid w:val="60C37C46"/>
    <w:rsid w:val="61101735"/>
    <w:rsid w:val="61302674"/>
    <w:rsid w:val="613138BC"/>
    <w:rsid w:val="61723218"/>
    <w:rsid w:val="61CA6976"/>
    <w:rsid w:val="61E0712A"/>
    <w:rsid w:val="61F06502"/>
    <w:rsid w:val="624B7E76"/>
    <w:rsid w:val="62AC4D14"/>
    <w:rsid w:val="62CF7564"/>
    <w:rsid w:val="62DA541B"/>
    <w:rsid w:val="63016E83"/>
    <w:rsid w:val="632F1B15"/>
    <w:rsid w:val="634920F7"/>
    <w:rsid w:val="63612B4A"/>
    <w:rsid w:val="637A36D6"/>
    <w:rsid w:val="6383202B"/>
    <w:rsid w:val="63BD5F7C"/>
    <w:rsid w:val="63DB0E91"/>
    <w:rsid w:val="64031E6E"/>
    <w:rsid w:val="642147F7"/>
    <w:rsid w:val="642D430B"/>
    <w:rsid w:val="644F2222"/>
    <w:rsid w:val="646F2522"/>
    <w:rsid w:val="647D5537"/>
    <w:rsid w:val="64854860"/>
    <w:rsid w:val="64E51431"/>
    <w:rsid w:val="650660BE"/>
    <w:rsid w:val="65227A6C"/>
    <w:rsid w:val="65290E49"/>
    <w:rsid w:val="654C2097"/>
    <w:rsid w:val="655B4858"/>
    <w:rsid w:val="65610773"/>
    <w:rsid w:val="656E74B3"/>
    <w:rsid w:val="65786FAB"/>
    <w:rsid w:val="65896A98"/>
    <w:rsid w:val="65CC7CFB"/>
    <w:rsid w:val="65DE53D6"/>
    <w:rsid w:val="663A2DD4"/>
    <w:rsid w:val="663F6A66"/>
    <w:rsid w:val="665164FE"/>
    <w:rsid w:val="665B1DB2"/>
    <w:rsid w:val="668E1434"/>
    <w:rsid w:val="66CA6406"/>
    <w:rsid w:val="66F2419E"/>
    <w:rsid w:val="67294ED2"/>
    <w:rsid w:val="677F5738"/>
    <w:rsid w:val="67AA21D3"/>
    <w:rsid w:val="67DB2283"/>
    <w:rsid w:val="67EA5B54"/>
    <w:rsid w:val="684C2DDB"/>
    <w:rsid w:val="6866147C"/>
    <w:rsid w:val="68CF0432"/>
    <w:rsid w:val="69024ECA"/>
    <w:rsid w:val="690A5C95"/>
    <w:rsid w:val="690F03DA"/>
    <w:rsid w:val="697F3B19"/>
    <w:rsid w:val="699475AA"/>
    <w:rsid w:val="69A44452"/>
    <w:rsid w:val="69C24D39"/>
    <w:rsid w:val="69CA3077"/>
    <w:rsid w:val="6A0C42C2"/>
    <w:rsid w:val="6A6F6BC6"/>
    <w:rsid w:val="6A904DAE"/>
    <w:rsid w:val="6AA6210D"/>
    <w:rsid w:val="6AB572C7"/>
    <w:rsid w:val="6AB57DD1"/>
    <w:rsid w:val="6ABC5856"/>
    <w:rsid w:val="6AC91FBF"/>
    <w:rsid w:val="6B0A0D39"/>
    <w:rsid w:val="6B0B1F77"/>
    <w:rsid w:val="6B485FFE"/>
    <w:rsid w:val="6B7E728B"/>
    <w:rsid w:val="6B7F59ED"/>
    <w:rsid w:val="6BB65B1B"/>
    <w:rsid w:val="6BBC21CE"/>
    <w:rsid w:val="6C07619D"/>
    <w:rsid w:val="6C581F98"/>
    <w:rsid w:val="6C5F53AD"/>
    <w:rsid w:val="6C647220"/>
    <w:rsid w:val="6C8D5286"/>
    <w:rsid w:val="6CB63F7D"/>
    <w:rsid w:val="6D1A1ED8"/>
    <w:rsid w:val="6D357B27"/>
    <w:rsid w:val="6D4B6E06"/>
    <w:rsid w:val="6D6D009B"/>
    <w:rsid w:val="6D953947"/>
    <w:rsid w:val="6DA415C8"/>
    <w:rsid w:val="6DD67562"/>
    <w:rsid w:val="6E0E06CC"/>
    <w:rsid w:val="6E1B75A9"/>
    <w:rsid w:val="6E2D5175"/>
    <w:rsid w:val="6E823260"/>
    <w:rsid w:val="6EF4241E"/>
    <w:rsid w:val="6F047107"/>
    <w:rsid w:val="6F0A7463"/>
    <w:rsid w:val="6F1343DA"/>
    <w:rsid w:val="6F5C2E34"/>
    <w:rsid w:val="6F72023A"/>
    <w:rsid w:val="6FD436D3"/>
    <w:rsid w:val="6FDF2BF3"/>
    <w:rsid w:val="702A11D4"/>
    <w:rsid w:val="7035799E"/>
    <w:rsid w:val="70945FD3"/>
    <w:rsid w:val="70B66ADB"/>
    <w:rsid w:val="70CB7951"/>
    <w:rsid w:val="714E7836"/>
    <w:rsid w:val="714F4D59"/>
    <w:rsid w:val="716B32EF"/>
    <w:rsid w:val="718B5B61"/>
    <w:rsid w:val="71AA34CA"/>
    <w:rsid w:val="71BB7B62"/>
    <w:rsid w:val="72041800"/>
    <w:rsid w:val="72333EA9"/>
    <w:rsid w:val="725B3A30"/>
    <w:rsid w:val="72743687"/>
    <w:rsid w:val="727557E5"/>
    <w:rsid w:val="73205E08"/>
    <w:rsid w:val="73681FFB"/>
    <w:rsid w:val="738116B4"/>
    <w:rsid w:val="73E52842"/>
    <w:rsid w:val="73FA45C3"/>
    <w:rsid w:val="74050EDD"/>
    <w:rsid w:val="741E43B9"/>
    <w:rsid w:val="74374032"/>
    <w:rsid w:val="74E529AF"/>
    <w:rsid w:val="74F653E4"/>
    <w:rsid w:val="74FD0BD7"/>
    <w:rsid w:val="75207422"/>
    <w:rsid w:val="754B543C"/>
    <w:rsid w:val="756C6570"/>
    <w:rsid w:val="7572174E"/>
    <w:rsid w:val="75890D66"/>
    <w:rsid w:val="758D2305"/>
    <w:rsid w:val="75B02C3C"/>
    <w:rsid w:val="762A046D"/>
    <w:rsid w:val="76821FE5"/>
    <w:rsid w:val="76837750"/>
    <w:rsid w:val="76906B7E"/>
    <w:rsid w:val="76C35ABF"/>
    <w:rsid w:val="76CB6DE7"/>
    <w:rsid w:val="76EE083C"/>
    <w:rsid w:val="76F642BB"/>
    <w:rsid w:val="772E474F"/>
    <w:rsid w:val="7731018E"/>
    <w:rsid w:val="775620E9"/>
    <w:rsid w:val="778E1F55"/>
    <w:rsid w:val="77B34653"/>
    <w:rsid w:val="77DF40DB"/>
    <w:rsid w:val="77E55A45"/>
    <w:rsid w:val="78107DF0"/>
    <w:rsid w:val="787C2011"/>
    <w:rsid w:val="78AE2740"/>
    <w:rsid w:val="78B36F89"/>
    <w:rsid w:val="78D512C2"/>
    <w:rsid w:val="790735B5"/>
    <w:rsid w:val="791A2E76"/>
    <w:rsid w:val="79470F02"/>
    <w:rsid w:val="79937641"/>
    <w:rsid w:val="79BA0598"/>
    <w:rsid w:val="7A422073"/>
    <w:rsid w:val="7A583205"/>
    <w:rsid w:val="7A6569B6"/>
    <w:rsid w:val="7A96360F"/>
    <w:rsid w:val="7ABA3264"/>
    <w:rsid w:val="7ACB22AC"/>
    <w:rsid w:val="7AE50550"/>
    <w:rsid w:val="7B843FC4"/>
    <w:rsid w:val="7B924C7D"/>
    <w:rsid w:val="7BE76A0F"/>
    <w:rsid w:val="7C556C93"/>
    <w:rsid w:val="7C7D6DC4"/>
    <w:rsid w:val="7CAB31F8"/>
    <w:rsid w:val="7CAF0950"/>
    <w:rsid w:val="7CD17C40"/>
    <w:rsid w:val="7CEB3F3F"/>
    <w:rsid w:val="7D203888"/>
    <w:rsid w:val="7DA662B4"/>
    <w:rsid w:val="7DD7268E"/>
    <w:rsid w:val="7DF563BB"/>
    <w:rsid w:val="7DFD4C49"/>
    <w:rsid w:val="7E7A7C5F"/>
    <w:rsid w:val="7E8B34D1"/>
    <w:rsid w:val="7E8D582F"/>
    <w:rsid w:val="7EF922D4"/>
    <w:rsid w:val="7F6B0062"/>
    <w:rsid w:val="7FB71D2A"/>
    <w:rsid w:val="7FE8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0" w:afterAutospacing="0" w:line="600" w:lineRule="exact"/>
      <w:ind w:firstLine="0" w:firstLineChars="0"/>
      <w:jc w:val="center"/>
      <w:outlineLvl w:val="0"/>
    </w:pPr>
    <w:rPr>
      <w:rFonts w:hint="eastAsia" w:ascii="方正小标宋简体" w:hAnsi="方正小标宋简体" w:eastAsia="方正小标宋简体" w:cs="方正小标宋简体"/>
      <w:bCs/>
      <w:kern w:val="44"/>
      <w:sz w:val="44"/>
      <w:szCs w:val="48"/>
    </w:rPr>
  </w:style>
  <w:style w:type="paragraph" w:styleId="2">
    <w:name w:val="heading 2"/>
    <w:basedOn w:val="1"/>
    <w:next w:val="1"/>
    <w:qFormat/>
    <w:uiPriority w:val="0"/>
    <w:pPr>
      <w:keepNext/>
      <w:keepLines/>
      <w:widowControl w:val="0"/>
      <w:spacing w:before="260" w:after="260" w:line="416" w:lineRule="auto"/>
      <w:ind w:firstLine="420" w:firstLineChars="200"/>
      <w:jc w:val="both"/>
      <w:outlineLvl w:val="1"/>
    </w:pPr>
    <w:rPr>
      <w:rFonts w:ascii="Arial" w:hAnsi="Arial" w:eastAsia="黑体" w:cstheme="minorBidi"/>
      <w:b/>
      <w:bCs/>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1"/>
    <w:basedOn w:val="10"/>
    <w:qFormat/>
    <w:uiPriority w:val="0"/>
    <w:pPr>
      <w:ind w:firstLine="420" w:firstLineChars="200"/>
    </w:pPr>
  </w:style>
  <w:style w:type="paragraph" w:customStyle="1" w:styleId="10">
    <w:name w:val="Body Text Indent1"/>
    <w:basedOn w:val="1"/>
    <w:qFormat/>
    <w:uiPriority w:val="0"/>
    <w:pPr>
      <w:spacing w:after="120" w:afterLines="0"/>
      <w:ind w:left="420" w:leftChars="200"/>
    </w:pPr>
    <w:rPr>
      <w:rFonts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2022-01-15T02:52:00Z</dcterms:created>
  <dc:creator>Administrator</dc:creator>
  <cp:lastModifiedBy>Administrator</cp:lastModifiedBy>
  <cp:lastPrinted>2022-02-09T02:31:33Z</cp:lastPrinted>
  <dcterms:modified xsi:type="dcterms:W3CDTF">2022-02-09T02:39:10Z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27A213D05B0D4375A84F5C5A033FEAE6</vt:lpwstr>
  </property>
</Properties>
</file>