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D0B" w:rsidRDefault="00257D0B">
      <w:pPr>
        <w:widowControl/>
        <w:spacing w:line="600" w:lineRule="exact"/>
        <w:jc w:val="center"/>
        <w:rPr>
          <w:rFonts w:ascii="黑体" w:eastAsia="黑体" w:hAnsi="黑体" w:cs="黑体"/>
          <w:b/>
          <w:bCs/>
          <w:sz w:val="36"/>
          <w:szCs w:val="36"/>
        </w:rPr>
      </w:pPr>
    </w:p>
    <w:p w:rsidR="00257D0B" w:rsidRDefault="00865D58">
      <w:pPr>
        <w:widowControl/>
        <w:spacing w:line="600" w:lineRule="exact"/>
        <w:jc w:val="center"/>
        <w:rPr>
          <w:rFonts w:ascii="黑体" w:eastAsia="黑体" w:hAnsi="黑体" w:cs="黑体"/>
          <w:b/>
          <w:bCs/>
          <w:sz w:val="36"/>
          <w:szCs w:val="36"/>
        </w:rPr>
      </w:pPr>
      <w:r>
        <w:rPr>
          <w:rFonts w:ascii="黑体" w:eastAsia="黑体" w:hAnsi="黑体" w:cs="黑体" w:hint="eastAsia"/>
          <w:b/>
          <w:bCs/>
          <w:sz w:val="36"/>
          <w:szCs w:val="36"/>
        </w:rPr>
        <w:t>202</w:t>
      </w:r>
      <w:r>
        <w:rPr>
          <w:rFonts w:ascii="黑体" w:eastAsia="黑体" w:hAnsi="黑体" w:cs="黑体" w:hint="eastAsia"/>
          <w:b/>
          <w:bCs/>
          <w:sz w:val="36"/>
          <w:szCs w:val="36"/>
        </w:rPr>
        <w:t>1</w:t>
      </w:r>
      <w:r>
        <w:rPr>
          <w:rFonts w:ascii="黑体" w:eastAsia="黑体" w:hAnsi="黑体" w:cs="黑体" w:hint="eastAsia"/>
          <w:b/>
          <w:bCs/>
          <w:sz w:val="36"/>
          <w:szCs w:val="36"/>
        </w:rPr>
        <w:t>年</w:t>
      </w:r>
      <w:r>
        <w:rPr>
          <w:rFonts w:ascii="黑体" w:eastAsia="黑体" w:hAnsi="黑体" w:cs="黑体" w:hint="eastAsia"/>
          <w:b/>
          <w:bCs/>
          <w:kern w:val="0"/>
          <w:sz w:val="36"/>
          <w:szCs w:val="36"/>
        </w:rPr>
        <w:t>邵阳市大祥区</w:t>
      </w:r>
      <w:r>
        <w:rPr>
          <w:rFonts w:ascii="黑体" w:eastAsia="黑体" w:hAnsi="黑体" w:cs="黑体" w:hint="eastAsia"/>
          <w:b/>
          <w:bCs/>
          <w:kern w:val="0"/>
          <w:sz w:val="36"/>
          <w:szCs w:val="36"/>
        </w:rPr>
        <w:t>商务局</w:t>
      </w:r>
      <w:r>
        <w:rPr>
          <w:rFonts w:ascii="黑体" w:eastAsia="黑体" w:hAnsi="黑体" w:cs="黑体" w:hint="eastAsia"/>
          <w:b/>
          <w:bCs/>
          <w:sz w:val="36"/>
          <w:szCs w:val="36"/>
        </w:rPr>
        <w:t>部门绩效</w:t>
      </w:r>
    </w:p>
    <w:p w:rsidR="00257D0B" w:rsidRDefault="00865D58">
      <w:pPr>
        <w:widowControl/>
        <w:spacing w:line="600" w:lineRule="exact"/>
        <w:jc w:val="center"/>
        <w:rPr>
          <w:rFonts w:ascii="黑体" w:eastAsia="黑体" w:hAnsi="黑体" w:cs="黑体"/>
          <w:b/>
          <w:bCs/>
          <w:sz w:val="36"/>
          <w:szCs w:val="36"/>
        </w:rPr>
      </w:pPr>
      <w:r>
        <w:rPr>
          <w:rFonts w:ascii="黑体" w:eastAsia="黑体" w:hAnsi="黑体" w:cs="黑体" w:hint="eastAsia"/>
          <w:b/>
          <w:bCs/>
          <w:sz w:val="36"/>
          <w:szCs w:val="36"/>
        </w:rPr>
        <w:t>评价报</w:t>
      </w:r>
      <w:r>
        <w:rPr>
          <w:rFonts w:ascii="黑体" w:eastAsia="黑体" w:hAnsi="黑体" w:cs="黑体" w:hint="eastAsia"/>
          <w:b/>
          <w:bCs/>
          <w:sz w:val="36"/>
          <w:szCs w:val="36"/>
        </w:rPr>
        <w:t>告</w:t>
      </w:r>
    </w:p>
    <w:p w:rsidR="00257D0B" w:rsidRDefault="00257D0B">
      <w:pPr>
        <w:widowControl/>
        <w:spacing w:line="600" w:lineRule="exact"/>
        <w:rPr>
          <w:rFonts w:ascii="黑体" w:eastAsia="黑体" w:hAnsi="黑体" w:cs="黑体"/>
          <w:b/>
          <w:bCs/>
          <w:sz w:val="36"/>
          <w:szCs w:val="36"/>
        </w:rPr>
      </w:pPr>
    </w:p>
    <w:p w:rsidR="00257D0B" w:rsidRDefault="00865D58" w:rsidP="00865D58">
      <w:pPr>
        <w:widowControl/>
        <w:spacing w:line="600" w:lineRule="exact"/>
        <w:ind w:firstLineChars="200" w:firstLine="720"/>
        <w:rPr>
          <w:rFonts w:ascii="黑体" w:eastAsia="黑体" w:hAnsi="黑体" w:cs="黑体"/>
          <w:bCs/>
          <w:kern w:val="0"/>
          <w:sz w:val="36"/>
          <w:szCs w:val="36"/>
        </w:rPr>
      </w:pPr>
      <w:r>
        <w:rPr>
          <w:rFonts w:ascii="黑体" w:eastAsia="黑体" w:hAnsi="黑体" w:cs="黑体" w:hint="eastAsia"/>
          <w:bCs/>
          <w:kern w:val="0"/>
          <w:sz w:val="36"/>
          <w:szCs w:val="36"/>
        </w:rPr>
        <w:t>一、</w:t>
      </w:r>
      <w:r w:rsidRPr="00865D58">
        <w:rPr>
          <w:rFonts w:ascii="黑体" w:eastAsia="黑体" w:hAnsi="黑体" w:cs="黑体" w:hint="eastAsia"/>
          <w:bCs/>
          <w:kern w:val="0"/>
          <w:sz w:val="32"/>
          <w:szCs w:val="32"/>
        </w:rPr>
        <w:t>大祥区商务局</w:t>
      </w:r>
      <w:r w:rsidRPr="00865D58">
        <w:rPr>
          <w:rFonts w:ascii="黑体" w:eastAsia="黑体" w:hAnsi="黑体" w:cs="黑体" w:hint="eastAsia"/>
          <w:bCs/>
          <w:kern w:val="0"/>
          <w:sz w:val="32"/>
          <w:szCs w:val="32"/>
        </w:rPr>
        <w:t>部门概况</w:t>
      </w:r>
    </w:p>
    <w:p w:rsidR="00257D0B" w:rsidRDefault="00865D58">
      <w:pPr>
        <w:widowControl/>
        <w:spacing w:line="600" w:lineRule="exact"/>
        <w:rPr>
          <w:rFonts w:ascii="黑体" w:eastAsia="黑体" w:hAnsi="黑体"/>
          <w:bCs/>
          <w:kern w:val="0"/>
          <w:sz w:val="32"/>
          <w:szCs w:val="32"/>
        </w:rPr>
      </w:pPr>
      <w:r>
        <w:rPr>
          <w:rFonts w:ascii="黑体" w:eastAsia="黑体" w:hAnsi="黑体" w:hint="eastAsia"/>
          <w:bCs/>
          <w:kern w:val="0"/>
          <w:sz w:val="32"/>
          <w:szCs w:val="32"/>
        </w:rPr>
        <w:t>（一）</w:t>
      </w:r>
      <w:r>
        <w:rPr>
          <w:rFonts w:ascii="黑体" w:eastAsia="黑体" w:hAnsi="黑体" w:hint="eastAsia"/>
          <w:bCs/>
          <w:kern w:val="0"/>
          <w:sz w:val="32"/>
          <w:szCs w:val="32"/>
        </w:rPr>
        <w:t>部门职责</w:t>
      </w:r>
    </w:p>
    <w:p w:rsidR="00257D0B" w:rsidRDefault="00865D58">
      <w:pPr>
        <w:widowControl/>
        <w:shd w:val="clear" w:color="auto" w:fill="FFFFFF"/>
        <w:spacing w:before="120" w:line="360" w:lineRule="atLeast"/>
        <w:ind w:firstLine="64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 w:val="32"/>
          <w:szCs w:val="32"/>
          <w:shd w:val="clear" w:color="auto" w:fill="FFFFFF"/>
          <w:lang w:bidi="ar"/>
        </w:rPr>
        <w:t>1</w:t>
      </w:r>
      <w:r>
        <w:rPr>
          <w:rFonts w:asciiTheme="minorEastAsia" w:eastAsiaTheme="minorEastAsia" w:hAnsiTheme="minorEastAsia" w:cstheme="minorEastAsia" w:hint="eastAsia"/>
          <w:kern w:val="0"/>
          <w:sz w:val="32"/>
          <w:szCs w:val="32"/>
          <w:shd w:val="clear" w:color="auto" w:fill="FFFFFF"/>
          <w:lang w:bidi="ar"/>
        </w:rPr>
        <w:t>、贯彻执行国家国内外贸易、国际经济合作和区域经济合作的发展战略、政策，起草我区国内外贸易、招商引资、承接产业转移、对外援助、对外投资和对外经济合作的政策措施和实施办法，研究经济全球化、区域经济合作、现代流通方式的发展趋势和流通体制改革并提出建议。</w:t>
      </w:r>
    </w:p>
    <w:p w:rsidR="00257D0B" w:rsidRDefault="00865D58">
      <w:pPr>
        <w:widowControl/>
        <w:shd w:val="clear" w:color="auto" w:fill="FFFFFF"/>
        <w:spacing w:before="120" w:line="360" w:lineRule="atLeast"/>
        <w:ind w:firstLine="64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 w:val="32"/>
          <w:szCs w:val="32"/>
          <w:shd w:val="clear" w:color="auto" w:fill="FFFFFF"/>
          <w:lang w:bidi="ar"/>
        </w:rPr>
        <w:t>2</w:t>
      </w:r>
      <w:r>
        <w:rPr>
          <w:rFonts w:asciiTheme="minorEastAsia" w:eastAsiaTheme="minorEastAsia" w:hAnsiTheme="minorEastAsia" w:cstheme="minorEastAsia" w:hint="eastAsia"/>
          <w:kern w:val="0"/>
          <w:sz w:val="32"/>
          <w:szCs w:val="32"/>
          <w:shd w:val="clear" w:color="auto" w:fill="FFFFFF"/>
          <w:lang w:bidi="ar"/>
        </w:rPr>
        <w:t>、负责推进流通产业结构调整，指导流通企业改革，促进商贸服务业和社区商业发展，提出促进商贸中小企业发展的政策建议，推动流通标准化和连锁经营、商业特许经营、物流配送、电子商务等现代流通方式的发展。</w:t>
      </w:r>
    </w:p>
    <w:p w:rsidR="00257D0B" w:rsidRDefault="00865D58">
      <w:pPr>
        <w:widowControl/>
        <w:shd w:val="clear" w:color="auto" w:fill="FFFFFF"/>
        <w:spacing w:before="120" w:line="360" w:lineRule="atLeast"/>
        <w:ind w:firstLine="640"/>
        <w:jc w:val="left"/>
        <w:rPr>
          <w:rFonts w:asciiTheme="minorEastAsia" w:eastAsiaTheme="minorEastAsia" w:hAnsiTheme="minorEastAsia" w:cstheme="minorEastAsia"/>
          <w:kern w:val="0"/>
          <w:sz w:val="32"/>
          <w:szCs w:val="32"/>
          <w:shd w:val="clear" w:color="auto" w:fill="FFFFFF"/>
          <w:lang w:bidi="ar"/>
        </w:rPr>
      </w:pPr>
      <w:r>
        <w:rPr>
          <w:rFonts w:asciiTheme="minorEastAsia" w:eastAsiaTheme="minorEastAsia" w:hAnsiTheme="minorEastAsia" w:cstheme="minorEastAsia" w:hint="eastAsia"/>
          <w:kern w:val="0"/>
          <w:sz w:val="32"/>
          <w:szCs w:val="32"/>
          <w:shd w:val="clear" w:color="auto" w:fill="FFFFFF"/>
          <w:lang w:bidi="ar"/>
        </w:rPr>
        <w:t>3</w:t>
      </w:r>
      <w:r>
        <w:rPr>
          <w:rFonts w:asciiTheme="minorEastAsia" w:eastAsiaTheme="minorEastAsia" w:hAnsiTheme="minorEastAsia" w:cstheme="minorEastAsia" w:hint="eastAsia"/>
          <w:kern w:val="0"/>
          <w:sz w:val="32"/>
          <w:szCs w:val="32"/>
          <w:shd w:val="clear" w:color="auto" w:fill="FFFFFF"/>
          <w:lang w:bidi="ar"/>
        </w:rPr>
        <w:t>、拟订全区内外贸易发展规划，促进城乡市场发展，研究提出引导国内外资金投向市场体系建设的政策建议，指导大宗产品批发市场规划和城市商业网点规划、商业体系建设工作，推进农村市场体系建设，组织实施农村现代流通网络工程。</w:t>
      </w:r>
    </w:p>
    <w:p w:rsidR="00257D0B" w:rsidRDefault="00865D58">
      <w:pPr>
        <w:widowControl/>
        <w:shd w:val="clear" w:color="auto" w:fill="FFFFFF"/>
        <w:spacing w:before="120" w:line="360" w:lineRule="atLeast"/>
        <w:ind w:firstLine="64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 w:val="32"/>
          <w:szCs w:val="32"/>
          <w:shd w:val="clear" w:color="auto" w:fill="FFFFFF"/>
          <w:lang w:bidi="ar"/>
        </w:rPr>
        <w:lastRenderedPageBreak/>
        <w:t>4</w:t>
      </w:r>
      <w:r>
        <w:rPr>
          <w:rFonts w:asciiTheme="minorEastAsia" w:eastAsiaTheme="minorEastAsia" w:hAnsiTheme="minorEastAsia" w:cstheme="minorEastAsia" w:hint="eastAsia"/>
          <w:kern w:val="0"/>
          <w:sz w:val="32"/>
          <w:szCs w:val="32"/>
          <w:shd w:val="clear" w:color="auto" w:fill="FFFFFF"/>
          <w:lang w:bidi="ar"/>
        </w:rPr>
        <w:t>、推动商务领域信用建设，指导商业信用销售，建立市场诚信公共服务平台；按有关规定对特殊流通行业（不含典</w:t>
      </w:r>
      <w:r>
        <w:rPr>
          <w:rFonts w:asciiTheme="minorEastAsia" w:eastAsiaTheme="minorEastAsia" w:hAnsiTheme="minorEastAsia" w:cstheme="minorEastAsia" w:hint="eastAsia"/>
          <w:kern w:val="0"/>
          <w:sz w:val="32"/>
          <w:szCs w:val="32"/>
          <w:shd w:val="clear" w:color="auto" w:fill="FFFFFF"/>
          <w:lang w:bidi="ar"/>
        </w:rPr>
        <w:t>当、融资租赁和商业保理）进行监督管理。</w:t>
      </w:r>
    </w:p>
    <w:p w:rsidR="00257D0B" w:rsidRDefault="00865D58">
      <w:pPr>
        <w:widowControl/>
        <w:shd w:val="clear" w:color="auto" w:fill="FFFFFF"/>
        <w:spacing w:before="120" w:line="360" w:lineRule="atLeast"/>
        <w:ind w:firstLine="64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 w:val="32"/>
          <w:szCs w:val="32"/>
          <w:shd w:val="clear" w:color="auto" w:fill="FFFFFF"/>
          <w:lang w:bidi="ar"/>
        </w:rPr>
        <w:t>5</w:t>
      </w:r>
      <w:r>
        <w:rPr>
          <w:rFonts w:asciiTheme="minorEastAsia" w:eastAsiaTheme="minorEastAsia" w:hAnsiTheme="minorEastAsia" w:cstheme="minorEastAsia" w:hint="eastAsia"/>
          <w:kern w:val="0"/>
          <w:sz w:val="32"/>
          <w:szCs w:val="32"/>
          <w:shd w:val="clear" w:color="auto" w:fill="FFFFFF"/>
          <w:lang w:bidi="ar"/>
        </w:rPr>
        <w:t>、承担组织实施重要消费品市场调控和重要生产资料流通管理的责任，负责建立健全生活必需品市场供应应急管理机制，监测分析市场运行、商品供求状况，调查分析商品价格信息，进行预测预警和信息引导；按有关规定对成品油流通进行监督管理。</w:t>
      </w:r>
    </w:p>
    <w:p w:rsidR="00257D0B" w:rsidRDefault="00865D58">
      <w:pPr>
        <w:widowControl/>
        <w:shd w:val="clear" w:color="auto" w:fill="FFFFFF"/>
        <w:spacing w:before="120" w:line="360" w:lineRule="atLeast"/>
        <w:ind w:firstLine="64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 w:val="32"/>
          <w:szCs w:val="32"/>
          <w:shd w:val="clear" w:color="auto" w:fill="FFFFFF"/>
          <w:lang w:bidi="ar"/>
        </w:rPr>
        <w:t>6</w:t>
      </w:r>
      <w:r>
        <w:rPr>
          <w:rFonts w:asciiTheme="minorEastAsia" w:eastAsiaTheme="minorEastAsia" w:hAnsiTheme="minorEastAsia" w:cstheme="minorEastAsia" w:hint="eastAsia"/>
          <w:kern w:val="0"/>
          <w:sz w:val="32"/>
          <w:szCs w:val="32"/>
          <w:shd w:val="clear" w:color="auto" w:fill="FFFFFF"/>
          <w:lang w:bidi="ar"/>
        </w:rPr>
        <w:t>、贯彻执行国家进出口商品、加工贸易管理办法和进出口管理商品、技术目录，拟订促进外贸增长方式转变的政策措施，组织实施重要工业品、原材料和重要农产品进出口总量计划，会同有关部门协调大宗进出口商品，指导贸易促进活动和外贸促进体系建设。</w:t>
      </w:r>
    </w:p>
    <w:p w:rsidR="00257D0B" w:rsidRDefault="00865D58">
      <w:pPr>
        <w:widowControl/>
        <w:shd w:val="clear" w:color="auto" w:fill="FFFFFF"/>
        <w:spacing w:before="120" w:line="360" w:lineRule="atLeast"/>
        <w:ind w:firstLine="64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 w:val="32"/>
          <w:szCs w:val="32"/>
          <w:shd w:val="clear" w:color="auto" w:fill="FFFFFF"/>
          <w:lang w:bidi="ar"/>
        </w:rPr>
        <w:t>7</w:t>
      </w:r>
      <w:r>
        <w:rPr>
          <w:rFonts w:asciiTheme="minorEastAsia" w:eastAsiaTheme="minorEastAsia" w:hAnsiTheme="minorEastAsia" w:cstheme="minorEastAsia" w:hint="eastAsia"/>
          <w:kern w:val="0"/>
          <w:sz w:val="32"/>
          <w:szCs w:val="32"/>
          <w:shd w:val="clear" w:color="auto" w:fill="FFFFFF"/>
          <w:lang w:bidi="ar"/>
        </w:rPr>
        <w:t>、贯彻执行国家</w:t>
      </w:r>
      <w:r>
        <w:rPr>
          <w:rFonts w:asciiTheme="minorEastAsia" w:eastAsiaTheme="minorEastAsia" w:hAnsiTheme="minorEastAsia" w:cstheme="minorEastAsia" w:hint="eastAsia"/>
          <w:kern w:val="0"/>
          <w:sz w:val="32"/>
          <w:szCs w:val="32"/>
          <w:shd w:val="clear" w:color="auto" w:fill="FFFFFF"/>
          <w:lang w:bidi="ar"/>
        </w:rPr>
        <w:t>对外技术贸易、出口管制以及鼓励技术和成套设备进出口的贸易政策，推进进出口贸易标准化工作；依法监督技术引进、设备进口、国家限制出口技术的工作。</w:t>
      </w:r>
    </w:p>
    <w:p w:rsidR="00257D0B" w:rsidRDefault="00865D58">
      <w:pPr>
        <w:widowControl/>
        <w:shd w:val="clear" w:color="auto" w:fill="FFFFFF"/>
        <w:spacing w:before="120" w:line="360" w:lineRule="atLeast"/>
        <w:ind w:firstLine="64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 w:val="32"/>
          <w:szCs w:val="32"/>
          <w:shd w:val="clear" w:color="auto" w:fill="FFFFFF"/>
          <w:lang w:bidi="ar"/>
        </w:rPr>
        <w:t>8</w:t>
      </w:r>
      <w:r>
        <w:rPr>
          <w:rFonts w:asciiTheme="minorEastAsia" w:eastAsiaTheme="minorEastAsia" w:hAnsiTheme="minorEastAsia" w:cstheme="minorEastAsia" w:hint="eastAsia"/>
          <w:kern w:val="0"/>
          <w:sz w:val="32"/>
          <w:szCs w:val="32"/>
          <w:shd w:val="clear" w:color="auto" w:fill="FFFFFF"/>
          <w:lang w:bidi="ar"/>
        </w:rPr>
        <w:t>、牵头拟订服务贸易发展规划并开展相关工作；会同有关部门制定促进服务出口、服务外包的规划、政策并组织实施，推动服务外包平台建设。</w:t>
      </w:r>
    </w:p>
    <w:p w:rsidR="00257D0B" w:rsidRDefault="00865D58">
      <w:pPr>
        <w:widowControl/>
        <w:shd w:val="clear" w:color="auto" w:fill="FFFFFF"/>
        <w:spacing w:before="120" w:line="360" w:lineRule="atLeast"/>
        <w:ind w:firstLine="64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 w:val="32"/>
          <w:szCs w:val="32"/>
          <w:shd w:val="clear" w:color="auto" w:fill="FFFFFF"/>
          <w:lang w:bidi="ar"/>
        </w:rPr>
        <w:lastRenderedPageBreak/>
        <w:t>9</w:t>
      </w:r>
      <w:r>
        <w:rPr>
          <w:rFonts w:asciiTheme="minorEastAsia" w:eastAsiaTheme="minorEastAsia" w:hAnsiTheme="minorEastAsia" w:cstheme="minorEastAsia" w:hint="eastAsia"/>
          <w:kern w:val="0"/>
          <w:sz w:val="32"/>
          <w:szCs w:val="32"/>
          <w:shd w:val="clear" w:color="auto" w:fill="FFFFFF"/>
          <w:lang w:bidi="ar"/>
        </w:rPr>
        <w:t>、贯彻执行我国多双边（含区域、自由贸易区）经贸合作战略和政策，推进我区与其他国家（地区）的经贸往来与投资贸易合作；牵头承担全区商务领域涉及世界贸易组织事务的相关工作，负责对外经济贸易协调工作。</w:t>
      </w:r>
    </w:p>
    <w:p w:rsidR="00257D0B" w:rsidRDefault="00865D58">
      <w:pPr>
        <w:widowControl/>
        <w:shd w:val="clear" w:color="auto" w:fill="FFFFFF"/>
        <w:spacing w:before="120" w:line="360" w:lineRule="atLeast"/>
        <w:ind w:firstLine="64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 w:val="32"/>
          <w:szCs w:val="32"/>
          <w:shd w:val="clear" w:color="auto" w:fill="FFFFFF"/>
          <w:lang w:bidi="ar"/>
        </w:rPr>
        <w:t>10</w:t>
      </w:r>
      <w:r>
        <w:rPr>
          <w:rFonts w:asciiTheme="minorEastAsia" w:eastAsiaTheme="minorEastAsia" w:hAnsiTheme="minorEastAsia" w:cstheme="minorEastAsia" w:hint="eastAsia"/>
          <w:kern w:val="0"/>
          <w:sz w:val="32"/>
          <w:szCs w:val="32"/>
          <w:shd w:val="clear" w:color="auto" w:fill="FFFFFF"/>
          <w:lang w:bidi="ar"/>
        </w:rPr>
        <w:t>、负责组织协调反倾销、反补贴、保障措施及</w:t>
      </w:r>
      <w:r>
        <w:rPr>
          <w:rFonts w:asciiTheme="minorEastAsia" w:eastAsiaTheme="minorEastAsia" w:hAnsiTheme="minorEastAsia" w:cstheme="minorEastAsia" w:hint="eastAsia"/>
          <w:kern w:val="0"/>
          <w:sz w:val="32"/>
          <w:szCs w:val="32"/>
          <w:shd w:val="clear" w:color="auto" w:fill="FFFFFF"/>
          <w:lang w:bidi="ar"/>
        </w:rPr>
        <w:t>其他与进出口公平贸易相关的工作，协助开展对外贸易调查和产业损害调查，指导协调产业安全应对工作。</w:t>
      </w:r>
    </w:p>
    <w:p w:rsidR="00257D0B" w:rsidRDefault="00865D58">
      <w:pPr>
        <w:widowControl/>
        <w:shd w:val="clear" w:color="auto" w:fill="FFFFFF"/>
        <w:spacing w:before="120" w:line="360" w:lineRule="atLeast"/>
        <w:ind w:firstLine="64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 w:val="32"/>
          <w:szCs w:val="32"/>
          <w:shd w:val="clear" w:color="auto" w:fill="FFFFFF"/>
          <w:lang w:bidi="ar"/>
        </w:rPr>
        <w:t>11</w:t>
      </w:r>
      <w:r>
        <w:rPr>
          <w:rFonts w:asciiTheme="minorEastAsia" w:eastAsiaTheme="minorEastAsia" w:hAnsiTheme="minorEastAsia" w:cstheme="minorEastAsia" w:hint="eastAsia"/>
          <w:kern w:val="0"/>
          <w:sz w:val="32"/>
          <w:szCs w:val="32"/>
          <w:shd w:val="clear" w:color="auto" w:fill="FFFFFF"/>
          <w:lang w:bidi="ar"/>
        </w:rPr>
        <w:t>、承担全区招商引资工作，拟订并组织实施全区招商引资工作；依法监督检查外商投资企业执行有关法律法规规章、合同章程的情况并协调解决有关问题；规范招商引资活动。</w:t>
      </w:r>
    </w:p>
    <w:p w:rsidR="00257D0B" w:rsidRDefault="00865D58">
      <w:pPr>
        <w:widowControl/>
        <w:shd w:val="clear" w:color="auto" w:fill="FFFFFF"/>
        <w:spacing w:before="120" w:line="360" w:lineRule="atLeast"/>
        <w:ind w:firstLine="64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 w:val="32"/>
          <w:szCs w:val="32"/>
          <w:shd w:val="clear" w:color="auto" w:fill="FFFFFF"/>
          <w:lang w:bidi="ar"/>
        </w:rPr>
        <w:t>12</w:t>
      </w:r>
      <w:r>
        <w:rPr>
          <w:rFonts w:asciiTheme="minorEastAsia" w:eastAsiaTheme="minorEastAsia" w:hAnsiTheme="minorEastAsia" w:cstheme="minorEastAsia" w:hint="eastAsia"/>
          <w:kern w:val="0"/>
          <w:sz w:val="32"/>
          <w:szCs w:val="32"/>
          <w:shd w:val="clear" w:color="auto" w:fill="FFFFFF"/>
          <w:lang w:bidi="ar"/>
        </w:rPr>
        <w:t>、拟订并组织实施全区对外经济合作政策；管理和监督对外承包工程、劳务合作和境外就业等；对我区企业在境外投资开办企业和机构（金融企业除外）实施监督和管理工作。</w:t>
      </w:r>
    </w:p>
    <w:p w:rsidR="00257D0B" w:rsidRDefault="00865D58">
      <w:pPr>
        <w:widowControl/>
        <w:shd w:val="clear" w:color="auto" w:fill="FFFFFF"/>
        <w:spacing w:before="120" w:line="360" w:lineRule="atLeast"/>
        <w:ind w:firstLine="64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 w:val="32"/>
          <w:szCs w:val="32"/>
          <w:shd w:val="clear" w:color="auto" w:fill="FFFFFF"/>
          <w:lang w:bidi="ar"/>
        </w:rPr>
        <w:t>13</w:t>
      </w:r>
      <w:r>
        <w:rPr>
          <w:rFonts w:asciiTheme="minorEastAsia" w:eastAsiaTheme="minorEastAsia" w:hAnsiTheme="minorEastAsia" w:cstheme="minorEastAsia" w:hint="eastAsia"/>
          <w:kern w:val="0"/>
          <w:sz w:val="32"/>
          <w:szCs w:val="32"/>
          <w:shd w:val="clear" w:color="auto" w:fill="FFFFFF"/>
          <w:lang w:bidi="ar"/>
        </w:rPr>
        <w:t>、负责全区对外援助项目，和接受多边对我区的无偿援助和赠款。</w:t>
      </w:r>
    </w:p>
    <w:p w:rsidR="00257D0B" w:rsidRDefault="00865D58">
      <w:pPr>
        <w:widowControl/>
        <w:shd w:val="clear" w:color="auto" w:fill="FFFFFF"/>
        <w:spacing w:before="120" w:line="360" w:lineRule="atLeast"/>
        <w:ind w:firstLine="64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 w:val="32"/>
          <w:szCs w:val="32"/>
          <w:shd w:val="clear" w:color="auto" w:fill="FFFFFF"/>
          <w:lang w:bidi="ar"/>
        </w:rPr>
        <w:t>14</w:t>
      </w:r>
      <w:r>
        <w:rPr>
          <w:rFonts w:asciiTheme="minorEastAsia" w:eastAsiaTheme="minorEastAsia" w:hAnsiTheme="minorEastAsia" w:cstheme="minorEastAsia" w:hint="eastAsia"/>
          <w:kern w:val="0"/>
          <w:sz w:val="32"/>
          <w:szCs w:val="32"/>
          <w:shd w:val="clear" w:color="auto" w:fill="FFFFFF"/>
          <w:lang w:bidi="ar"/>
        </w:rPr>
        <w:t>、贯彻执行国家对香港、澳门特</w:t>
      </w:r>
      <w:r>
        <w:rPr>
          <w:rFonts w:asciiTheme="minorEastAsia" w:eastAsiaTheme="minorEastAsia" w:hAnsiTheme="minorEastAsia" w:cstheme="minorEastAsia" w:hint="eastAsia"/>
          <w:kern w:val="0"/>
          <w:sz w:val="32"/>
          <w:szCs w:val="32"/>
          <w:shd w:val="clear" w:color="auto" w:fill="FFFFFF"/>
          <w:lang w:bidi="ar"/>
        </w:rPr>
        <w:t>别行政区和台湾地区的经贸规划、政策，指导我区对港、澳、台地区贸易和经贸合作活动，协调港、澳、台商投资管理工作。</w:t>
      </w:r>
    </w:p>
    <w:p w:rsidR="00257D0B" w:rsidRDefault="00865D58">
      <w:pPr>
        <w:widowControl/>
        <w:shd w:val="clear" w:color="auto" w:fill="FFFFFF"/>
        <w:spacing w:before="120" w:line="360" w:lineRule="atLeast"/>
        <w:ind w:firstLine="64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 w:val="32"/>
          <w:szCs w:val="32"/>
          <w:shd w:val="clear" w:color="auto" w:fill="FFFFFF"/>
          <w:lang w:bidi="ar"/>
        </w:rPr>
        <w:lastRenderedPageBreak/>
        <w:t>15</w:t>
      </w:r>
      <w:r>
        <w:rPr>
          <w:rFonts w:asciiTheme="minorEastAsia" w:eastAsiaTheme="minorEastAsia" w:hAnsiTheme="minorEastAsia" w:cstheme="minorEastAsia" w:hint="eastAsia"/>
          <w:kern w:val="0"/>
          <w:sz w:val="32"/>
          <w:szCs w:val="32"/>
          <w:shd w:val="clear" w:color="auto" w:fill="FFFFFF"/>
          <w:lang w:bidi="ar"/>
        </w:rPr>
        <w:t>、承担会展业促进与管理有关工作。指导和联系全区各类商贸行业协会、学会等社团组织工作。</w:t>
      </w:r>
    </w:p>
    <w:p w:rsidR="00257D0B" w:rsidRDefault="00865D58">
      <w:pPr>
        <w:widowControl/>
        <w:shd w:val="clear" w:color="auto" w:fill="FFFFFF"/>
        <w:spacing w:before="120" w:line="360" w:lineRule="atLeast"/>
        <w:ind w:firstLine="64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 w:val="32"/>
          <w:szCs w:val="32"/>
          <w:shd w:val="clear" w:color="auto" w:fill="FFFFFF"/>
          <w:lang w:bidi="ar"/>
        </w:rPr>
        <w:t>16</w:t>
      </w:r>
      <w:r>
        <w:rPr>
          <w:rFonts w:asciiTheme="minorEastAsia" w:eastAsiaTheme="minorEastAsia" w:hAnsiTheme="minorEastAsia" w:cstheme="minorEastAsia" w:hint="eastAsia"/>
          <w:kern w:val="0"/>
          <w:sz w:val="32"/>
          <w:szCs w:val="32"/>
          <w:shd w:val="clear" w:color="auto" w:fill="FFFFFF"/>
          <w:lang w:bidi="ar"/>
        </w:rPr>
        <w:t>、承担全区商务系统统计及其信息发布工作，提供信息咨询服务，指导全区流通领域信息网络和电子商务建设。</w:t>
      </w:r>
    </w:p>
    <w:p w:rsidR="00257D0B" w:rsidRDefault="00865D58">
      <w:pPr>
        <w:widowControl/>
        <w:shd w:val="clear" w:color="auto" w:fill="FFFFFF"/>
        <w:spacing w:before="120" w:line="360" w:lineRule="atLeast"/>
        <w:ind w:firstLine="64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 w:val="32"/>
          <w:szCs w:val="32"/>
          <w:shd w:val="clear" w:color="auto" w:fill="FFFFFF"/>
          <w:lang w:bidi="ar"/>
        </w:rPr>
        <w:t>17</w:t>
      </w:r>
      <w:r>
        <w:rPr>
          <w:rFonts w:asciiTheme="minorEastAsia" w:eastAsiaTheme="minorEastAsia" w:hAnsiTheme="minorEastAsia" w:cstheme="minorEastAsia" w:hint="eastAsia"/>
          <w:kern w:val="0"/>
          <w:sz w:val="32"/>
          <w:szCs w:val="32"/>
          <w:shd w:val="clear" w:color="auto" w:fill="FFFFFF"/>
          <w:lang w:bidi="ar"/>
        </w:rPr>
        <w:t>、承办区委和区政府交办的其他事项。</w:t>
      </w:r>
    </w:p>
    <w:p w:rsidR="00257D0B" w:rsidRDefault="00865D58">
      <w:pPr>
        <w:widowControl/>
        <w:shd w:val="clear" w:color="auto" w:fill="FFFFFF"/>
        <w:spacing w:before="120" w:line="360" w:lineRule="atLeast"/>
        <w:ind w:firstLine="641"/>
        <w:jc w:val="left"/>
        <w:rPr>
          <w:rFonts w:ascii="微软雅黑" w:eastAsia="微软雅黑" w:hAnsi="微软雅黑" w:cs="微软雅黑"/>
          <w:szCs w:val="21"/>
        </w:rPr>
      </w:pPr>
      <w:r>
        <w:rPr>
          <w:rFonts w:ascii="宋体" w:hAnsi="宋体" w:cs="宋体" w:hint="eastAsia"/>
          <w:b/>
          <w:bCs/>
          <w:kern w:val="0"/>
          <w:sz w:val="32"/>
          <w:szCs w:val="32"/>
          <w:shd w:val="clear" w:color="auto" w:fill="FFFFFF"/>
          <w:lang w:bidi="ar"/>
        </w:rPr>
        <w:t>(</w:t>
      </w:r>
      <w:r>
        <w:rPr>
          <w:rFonts w:ascii="宋体" w:hAnsi="宋体" w:cs="宋体" w:hint="eastAsia"/>
          <w:b/>
          <w:bCs/>
          <w:kern w:val="0"/>
          <w:sz w:val="32"/>
          <w:szCs w:val="32"/>
          <w:shd w:val="clear" w:color="auto" w:fill="FFFFFF"/>
          <w:lang w:bidi="ar"/>
        </w:rPr>
        <w:t>二</w:t>
      </w:r>
      <w:r>
        <w:rPr>
          <w:rFonts w:ascii="宋体" w:hAnsi="宋体" w:cs="宋体" w:hint="eastAsia"/>
          <w:b/>
          <w:bCs/>
          <w:kern w:val="0"/>
          <w:sz w:val="32"/>
          <w:szCs w:val="32"/>
          <w:shd w:val="clear" w:color="auto" w:fill="FFFFFF"/>
          <w:lang w:bidi="ar"/>
        </w:rPr>
        <w:t>)</w:t>
      </w:r>
      <w:r>
        <w:rPr>
          <w:rFonts w:ascii="宋体" w:hAnsi="宋体" w:cs="宋体" w:hint="eastAsia"/>
          <w:b/>
          <w:bCs/>
          <w:kern w:val="0"/>
          <w:sz w:val="32"/>
          <w:szCs w:val="32"/>
          <w:shd w:val="clear" w:color="auto" w:fill="FFFFFF"/>
          <w:lang w:bidi="ar"/>
        </w:rPr>
        <w:t>内设机构设置</w:t>
      </w:r>
    </w:p>
    <w:p w:rsidR="00257D0B" w:rsidRDefault="00865D58">
      <w:pPr>
        <w:widowControl/>
        <w:shd w:val="clear" w:color="auto" w:fill="FFFFFF"/>
        <w:spacing w:before="120" w:line="360" w:lineRule="atLeast"/>
        <w:ind w:firstLine="64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 w:val="32"/>
          <w:szCs w:val="32"/>
          <w:shd w:val="clear" w:color="auto" w:fill="FFFFFF"/>
          <w:lang w:bidi="ar"/>
        </w:rPr>
        <w:t>根据区委、区政府批准的《中共邵阳市大祥区委办公室、邵阳市大祥区人民政府办公室关于印发</w:t>
      </w:r>
      <w:r>
        <w:rPr>
          <w:rFonts w:asciiTheme="minorEastAsia" w:eastAsiaTheme="minorEastAsia" w:hAnsiTheme="minorEastAsia" w:cstheme="minorEastAsia" w:hint="eastAsia"/>
          <w:kern w:val="0"/>
          <w:sz w:val="32"/>
          <w:szCs w:val="32"/>
          <w:shd w:val="clear" w:color="auto" w:fill="FFFFFF"/>
          <w:lang w:bidi="ar"/>
        </w:rPr>
        <w:t>&lt;</w:t>
      </w:r>
      <w:r>
        <w:rPr>
          <w:rFonts w:asciiTheme="minorEastAsia" w:eastAsiaTheme="minorEastAsia" w:hAnsiTheme="minorEastAsia" w:cstheme="minorEastAsia" w:hint="eastAsia"/>
          <w:kern w:val="0"/>
          <w:sz w:val="32"/>
          <w:szCs w:val="32"/>
          <w:shd w:val="clear" w:color="auto" w:fill="FFFFFF"/>
          <w:lang w:bidi="ar"/>
        </w:rPr>
        <w:t>邵阳市大祥区商务局职能配置、内设机构和人员编制规定</w:t>
      </w:r>
      <w:r>
        <w:rPr>
          <w:rFonts w:asciiTheme="minorEastAsia" w:eastAsiaTheme="minorEastAsia" w:hAnsiTheme="minorEastAsia" w:cstheme="minorEastAsia" w:hint="eastAsia"/>
          <w:kern w:val="0"/>
          <w:sz w:val="32"/>
          <w:szCs w:val="32"/>
          <w:shd w:val="clear" w:color="auto" w:fill="FFFFFF"/>
          <w:lang w:bidi="ar"/>
        </w:rPr>
        <w:t>&gt;</w:t>
      </w:r>
      <w:r>
        <w:rPr>
          <w:rFonts w:asciiTheme="minorEastAsia" w:eastAsiaTheme="minorEastAsia" w:hAnsiTheme="minorEastAsia" w:cstheme="minorEastAsia" w:hint="eastAsia"/>
          <w:kern w:val="0"/>
          <w:sz w:val="32"/>
          <w:szCs w:val="32"/>
          <w:shd w:val="clear" w:color="auto" w:fill="FFFFFF"/>
          <w:lang w:bidi="ar"/>
        </w:rPr>
        <w:t>的通知》</w:t>
      </w:r>
      <w:r>
        <w:rPr>
          <w:rFonts w:asciiTheme="minorEastAsia" w:eastAsiaTheme="minorEastAsia" w:hAnsiTheme="minorEastAsia" w:cstheme="minorEastAsia" w:hint="eastAsia"/>
          <w:kern w:val="0"/>
          <w:sz w:val="32"/>
          <w:szCs w:val="32"/>
          <w:shd w:val="clear" w:color="auto" w:fill="FFFFFF"/>
          <w:lang w:bidi="ar"/>
        </w:rPr>
        <w:t>(</w:t>
      </w:r>
      <w:r>
        <w:rPr>
          <w:rFonts w:asciiTheme="minorEastAsia" w:eastAsiaTheme="minorEastAsia" w:hAnsiTheme="minorEastAsia" w:cstheme="minorEastAsia" w:hint="eastAsia"/>
          <w:kern w:val="0"/>
          <w:sz w:val="32"/>
          <w:szCs w:val="32"/>
          <w:shd w:val="clear" w:color="auto" w:fill="FFFFFF"/>
          <w:lang w:bidi="ar"/>
        </w:rPr>
        <w:t>大办字〔</w:t>
      </w:r>
      <w:r>
        <w:rPr>
          <w:rFonts w:asciiTheme="minorEastAsia" w:eastAsiaTheme="minorEastAsia" w:hAnsiTheme="minorEastAsia" w:cstheme="minorEastAsia" w:hint="eastAsia"/>
          <w:kern w:val="0"/>
          <w:sz w:val="32"/>
          <w:szCs w:val="32"/>
          <w:shd w:val="clear" w:color="auto" w:fill="FFFFFF"/>
          <w:lang w:bidi="ar"/>
        </w:rPr>
        <w:t>2019</w:t>
      </w:r>
      <w:r>
        <w:rPr>
          <w:rFonts w:asciiTheme="minorEastAsia" w:eastAsiaTheme="minorEastAsia" w:hAnsiTheme="minorEastAsia" w:cstheme="minorEastAsia" w:hint="eastAsia"/>
          <w:kern w:val="0"/>
          <w:sz w:val="32"/>
          <w:szCs w:val="32"/>
          <w:shd w:val="clear" w:color="auto" w:fill="FFFFFF"/>
          <w:lang w:bidi="ar"/>
        </w:rPr>
        <w:t>〕</w:t>
      </w:r>
      <w:r>
        <w:rPr>
          <w:rFonts w:asciiTheme="minorEastAsia" w:eastAsiaTheme="minorEastAsia" w:hAnsiTheme="minorEastAsia" w:cstheme="minorEastAsia" w:hint="eastAsia"/>
          <w:kern w:val="0"/>
          <w:sz w:val="32"/>
          <w:szCs w:val="32"/>
          <w:shd w:val="clear" w:color="auto" w:fill="FFFFFF"/>
          <w:lang w:bidi="ar"/>
        </w:rPr>
        <w:t>28</w:t>
      </w:r>
      <w:r>
        <w:rPr>
          <w:rFonts w:asciiTheme="minorEastAsia" w:eastAsiaTheme="minorEastAsia" w:hAnsiTheme="minorEastAsia" w:cstheme="minorEastAsia" w:hint="eastAsia"/>
          <w:kern w:val="0"/>
          <w:sz w:val="32"/>
          <w:szCs w:val="32"/>
          <w:shd w:val="clear" w:color="auto" w:fill="FFFFFF"/>
          <w:lang w:bidi="ar"/>
        </w:rPr>
        <w:t>号</w:t>
      </w:r>
      <w:r>
        <w:rPr>
          <w:rFonts w:asciiTheme="minorEastAsia" w:eastAsiaTheme="minorEastAsia" w:hAnsiTheme="minorEastAsia" w:cstheme="minorEastAsia" w:hint="eastAsia"/>
          <w:kern w:val="0"/>
          <w:sz w:val="32"/>
          <w:szCs w:val="32"/>
          <w:shd w:val="clear" w:color="auto" w:fill="FFFFFF"/>
          <w:lang w:bidi="ar"/>
        </w:rPr>
        <w:t>)</w:t>
      </w:r>
      <w:r>
        <w:rPr>
          <w:rFonts w:asciiTheme="minorEastAsia" w:eastAsiaTheme="minorEastAsia" w:hAnsiTheme="minorEastAsia" w:cstheme="minorEastAsia" w:hint="eastAsia"/>
          <w:kern w:val="0"/>
          <w:sz w:val="32"/>
          <w:szCs w:val="32"/>
          <w:shd w:val="clear" w:color="auto" w:fill="FFFFFF"/>
          <w:lang w:bidi="ar"/>
        </w:rPr>
        <w:t>，设立邵阳市大祥区商务局及其内设机构。邵阳市大祥区商务局机关行政编制</w:t>
      </w:r>
      <w:r>
        <w:rPr>
          <w:rFonts w:asciiTheme="minorEastAsia" w:eastAsiaTheme="minorEastAsia" w:hAnsiTheme="minorEastAsia" w:cstheme="minorEastAsia" w:hint="eastAsia"/>
          <w:kern w:val="0"/>
          <w:sz w:val="32"/>
          <w:szCs w:val="32"/>
          <w:shd w:val="clear" w:color="auto" w:fill="FFFFFF"/>
          <w:lang w:bidi="ar"/>
        </w:rPr>
        <w:t>5</w:t>
      </w:r>
      <w:r>
        <w:rPr>
          <w:rFonts w:asciiTheme="minorEastAsia" w:eastAsiaTheme="minorEastAsia" w:hAnsiTheme="minorEastAsia" w:cstheme="minorEastAsia" w:hint="eastAsia"/>
          <w:kern w:val="0"/>
          <w:sz w:val="32"/>
          <w:szCs w:val="32"/>
          <w:shd w:val="clear" w:color="auto" w:fill="FFFFFF"/>
          <w:lang w:bidi="ar"/>
        </w:rPr>
        <w:t>名，机关后勤服务全额拨款事业编制</w:t>
      </w:r>
      <w:r>
        <w:rPr>
          <w:rFonts w:asciiTheme="minorEastAsia" w:eastAsiaTheme="minorEastAsia" w:hAnsiTheme="minorEastAsia" w:cstheme="minorEastAsia" w:hint="eastAsia"/>
          <w:kern w:val="0"/>
          <w:sz w:val="32"/>
          <w:szCs w:val="32"/>
          <w:shd w:val="clear" w:color="auto" w:fill="FFFFFF"/>
          <w:lang w:bidi="ar"/>
        </w:rPr>
        <w:t>1</w:t>
      </w:r>
      <w:r>
        <w:rPr>
          <w:rFonts w:asciiTheme="minorEastAsia" w:eastAsiaTheme="minorEastAsia" w:hAnsiTheme="minorEastAsia" w:cstheme="minorEastAsia" w:hint="eastAsia"/>
          <w:kern w:val="0"/>
          <w:sz w:val="32"/>
          <w:szCs w:val="32"/>
          <w:shd w:val="clear" w:color="auto" w:fill="FFFFFF"/>
          <w:lang w:bidi="ar"/>
        </w:rPr>
        <w:t>名。内设二级机构：</w:t>
      </w:r>
      <w:r>
        <w:rPr>
          <w:rFonts w:asciiTheme="minorEastAsia" w:eastAsiaTheme="minorEastAsia" w:hAnsiTheme="minorEastAsia" w:cstheme="minorEastAsia" w:hint="eastAsia"/>
          <w:kern w:val="0"/>
          <w:sz w:val="32"/>
          <w:szCs w:val="32"/>
          <w:shd w:val="clear" w:color="auto" w:fill="FFFFFF"/>
          <w:lang w:bidi="ar"/>
        </w:rPr>
        <w:t>1.</w:t>
      </w:r>
      <w:r>
        <w:rPr>
          <w:rFonts w:asciiTheme="minorEastAsia" w:eastAsiaTheme="minorEastAsia" w:hAnsiTheme="minorEastAsia" w:cstheme="minorEastAsia" w:hint="eastAsia"/>
          <w:kern w:val="0"/>
          <w:sz w:val="32"/>
          <w:szCs w:val="32"/>
          <w:shd w:val="clear" w:color="auto" w:fill="FFFFFF"/>
          <w:lang w:bidi="ar"/>
        </w:rPr>
        <w:t>区投资促进事务中心作为区商务局管理的副科级公益一类全额拨款事业单位，核定事业编制</w:t>
      </w:r>
      <w:r>
        <w:rPr>
          <w:rFonts w:asciiTheme="minorEastAsia" w:eastAsiaTheme="minorEastAsia" w:hAnsiTheme="minorEastAsia" w:cstheme="minorEastAsia" w:hint="eastAsia"/>
          <w:kern w:val="0"/>
          <w:sz w:val="32"/>
          <w:szCs w:val="32"/>
          <w:shd w:val="clear" w:color="auto" w:fill="FFFFFF"/>
          <w:lang w:bidi="ar"/>
        </w:rPr>
        <w:t>4</w:t>
      </w:r>
      <w:r>
        <w:rPr>
          <w:rFonts w:asciiTheme="minorEastAsia" w:eastAsiaTheme="minorEastAsia" w:hAnsiTheme="minorEastAsia" w:cstheme="minorEastAsia" w:hint="eastAsia"/>
          <w:kern w:val="0"/>
          <w:sz w:val="32"/>
          <w:szCs w:val="32"/>
          <w:shd w:val="clear" w:color="auto" w:fill="FFFFFF"/>
          <w:lang w:bidi="ar"/>
        </w:rPr>
        <w:t>名，设主任</w:t>
      </w:r>
      <w:r>
        <w:rPr>
          <w:rFonts w:asciiTheme="minorEastAsia" w:eastAsiaTheme="minorEastAsia" w:hAnsiTheme="minorEastAsia" w:cstheme="minorEastAsia" w:hint="eastAsia"/>
          <w:kern w:val="0"/>
          <w:sz w:val="32"/>
          <w:szCs w:val="32"/>
          <w:shd w:val="clear" w:color="auto" w:fill="FFFFFF"/>
          <w:lang w:bidi="ar"/>
        </w:rPr>
        <w:t>1</w:t>
      </w:r>
      <w:r>
        <w:rPr>
          <w:rFonts w:asciiTheme="minorEastAsia" w:eastAsiaTheme="minorEastAsia" w:hAnsiTheme="minorEastAsia" w:cstheme="minorEastAsia" w:hint="eastAsia"/>
          <w:kern w:val="0"/>
          <w:sz w:val="32"/>
          <w:szCs w:val="32"/>
          <w:shd w:val="clear" w:color="auto" w:fill="FFFFFF"/>
          <w:lang w:bidi="ar"/>
        </w:rPr>
        <w:t>名。</w:t>
      </w:r>
      <w:r>
        <w:rPr>
          <w:rFonts w:asciiTheme="minorEastAsia" w:eastAsiaTheme="minorEastAsia" w:hAnsiTheme="minorEastAsia" w:cstheme="minorEastAsia" w:hint="eastAsia"/>
          <w:kern w:val="0"/>
          <w:sz w:val="32"/>
          <w:szCs w:val="32"/>
          <w:shd w:val="clear" w:color="auto" w:fill="FFFFFF"/>
          <w:lang w:bidi="ar"/>
        </w:rPr>
        <w:t>2.</w:t>
      </w:r>
      <w:r>
        <w:rPr>
          <w:rFonts w:asciiTheme="minorEastAsia" w:eastAsiaTheme="minorEastAsia" w:hAnsiTheme="minorEastAsia" w:cstheme="minorEastAsia" w:hint="eastAsia"/>
          <w:kern w:val="0"/>
          <w:sz w:val="32"/>
          <w:szCs w:val="32"/>
          <w:shd w:val="clear" w:color="auto" w:fill="FFFFFF"/>
          <w:lang w:bidi="ar"/>
        </w:rPr>
        <w:t>区市场管理中心作为区商务局管理的正股级公益一类全额拨款事业单位，核定事业编制</w:t>
      </w:r>
      <w:r>
        <w:rPr>
          <w:rFonts w:asciiTheme="minorEastAsia" w:eastAsiaTheme="minorEastAsia" w:hAnsiTheme="minorEastAsia" w:cstheme="minorEastAsia" w:hint="eastAsia"/>
          <w:kern w:val="0"/>
          <w:sz w:val="32"/>
          <w:szCs w:val="32"/>
          <w:shd w:val="clear" w:color="auto" w:fill="FFFFFF"/>
          <w:lang w:bidi="ar"/>
        </w:rPr>
        <w:t>2</w:t>
      </w:r>
      <w:r>
        <w:rPr>
          <w:rFonts w:asciiTheme="minorEastAsia" w:eastAsiaTheme="minorEastAsia" w:hAnsiTheme="minorEastAsia" w:cstheme="minorEastAsia" w:hint="eastAsia"/>
          <w:kern w:val="0"/>
          <w:sz w:val="32"/>
          <w:szCs w:val="32"/>
          <w:shd w:val="clear" w:color="auto" w:fill="FFFFFF"/>
          <w:lang w:bidi="ar"/>
        </w:rPr>
        <w:t>名。</w:t>
      </w:r>
      <w:r>
        <w:rPr>
          <w:rFonts w:asciiTheme="minorEastAsia" w:eastAsiaTheme="minorEastAsia" w:hAnsiTheme="minorEastAsia" w:cstheme="minorEastAsia" w:hint="eastAsia"/>
          <w:kern w:val="0"/>
          <w:sz w:val="32"/>
          <w:szCs w:val="32"/>
          <w:shd w:val="clear" w:color="auto" w:fill="FFFFFF"/>
          <w:lang w:bidi="ar"/>
        </w:rPr>
        <w:t>3.</w:t>
      </w:r>
      <w:r>
        <w:rPr>
          <w:rFonts w:asciiTheme="minorEastAsia" w:eastAsiaTheme="minorEastAsia" w:hAnsiTheme="minorEastAsia" w:cstheme="minorEastAsia" w:hint="eastAsia"/>
          <w:kern w:val="0"/>
          <w:sz w:val="32"/>
          <w:szCs w:val="32"/>
          <w:shd w:val="clear" w:color="auto" w:fill="FFFFFF"/>
          <w:lang w:bidi="ar"/>
        </w:rPr>
        <w:t>区农贸市场服务站作为区商务局管理的正股级公益二类差额拨款事业单位，核定事业编制</w:t>
      </w:r>
      <w:r>
        <w:rPr>
          <w:rFonts w:asciiTheme="minorEastAsia" w:eastAsiaTheme="minorEastAsia" w:hAnsiTheme="minorEastAsia" w:cstheme="minorEastAsia" w:hint="eastAsia"/>
          <w:kern w:val="0"/>
          <w:sz w:val="32"/>
          <w:szCs w:val="32"/>
          <w:shd w:val="clear" w:color="auto" w:fill="FFFFFF"/>
          <w:lang w:bidi="ar"/>
        </w:rPr>
        <w:t>5</w:t>
      </w:r>
      <w:r>
        <w:rPr>
          <w:rFonts w:asciiTheme="minorEastAsia" w:eastAsiaTheme="minorEastAsia" w:hAnsiTheme="minorEastAsia" w:cstheme="minorEastAsia" w:hint="eastAsia"/>
          <w:kern w:val="0"/>
          <w:sz w:val="32"/>
          <w:szCs w:val="32"/>
          <w:shd w:val="clear" w:color="auto" w:fill="FFFFFF"/>
          <w:lang w:bidi="ar"/>
        </w:rPr>
        <w:t>名。本年度实际在职</w:t>
      </w:r>
      <w:r>
        <w:rPr>
          <w:rFonts w:asciiTheme="minorEastAsia" w:eastAsiaTheme="minorEastAsia" w:hAnsiTheme="minorEastAsia" w:cstheme="minorEastAsia" w:hint="eastAsia"/>
          <w:kern w:val="0"/>
          <w:sz w:val="32"/>
          <w:szCs w:val="32"/>
          <w:shd w:val="clear" w:color="auto" w:fill="FFFFFF"/>
          <w:lang w:bidi="ar"/>
        </w:rPr>
        <w:t>21</w:t>
      </w:r>
      <w:r>
        <w:rPr>
          <w:rFonts w:asciiTheme="minorEastAsia" w:eastAsiaTheme="minorEastAsia" w:hAnsiTheme="minorEastAsia" w:cstheme="minorEastAsia" w:hint="eastAsia"/>
          <w:kern w:val="0"/>
          <w:sz w:val="32"/>
          <w:szCs w:val="32"/>
          <w:shd w:val="clear" w:color="auto" w:fill="FFFFFF"/>
          <w:lang w:bidi="ar"/>
        </w:rPr>
        <w:t>人，退休人员</w:t>
      </w:r>
      <w:r>
        <w:rPr>
          <w:rFonts w:asciiTheme="minorEastAsia" w:eastAsiaTheme="minorEastAsia" w:hAnsiTheme="minorEastAsia" w:cstheme="minorEastAsia" w:hint="eastAsia"/>
          <w:kern w:val="0"/>
          <w:sz w:val="32"/>
          <w:szCs w:val="32"/>
          <w:shd w:val="clear" w:color="auto" w:fill="FFFFFF"/>
          <w:lang w:bidi="ar"/>
        </w:rPr>
        <w:t>6</w:t>
      </w:r>
      <w:r>
        <w:rPr>
          <w:rFonts w:asciiTheme="minorEastAsia" w:eastAsiaTheme="minorEastAsia" w:hAnsiTheme="minorEastAsia" w:cstheme="minorEastAsia" w:hint="eastAsia"/>
          <w:kern w:val="0"/>
          <w:sz w:val="32"/>
          <w:szCs w:val="32"/>
          <w:shd w:val="clear" w:color="auto" w:fill="FFFFFF"/>
          <w:lang w:bidi="ar"/>
        </w:rPr>
        <w:t>人。</w:t>
      </w:r>
    </w:p>
    <w:p w:rsidR="00257D0B" w:rsidRDefault="00865D58" w:rsidP="00865D58">
      <w:pPr>
        <w:ind w:firstLineChars="200" w:firstLine="640"/>
        <w:rPr>
          <w:rFonts w:ascii="黑体" w:eastAsia="黑体" w:hAnsi="黑体"/>
          <w:sz w:val="32"/>
          <w:szCs w:val="32"/>
        </w:rPr>
      </w:pPr>
      <w:r>
        <w:rPr>
          <w:rFonts w:ascii="黑体" w:eastAsia="黑体" w:hAnsi="黑体" w:hint="eastAsia"/>
          <w:sz w:val="32"/>
          <w:szCs w:val="32"/>
        </w:rPr>
        <w:t>二、财</w:t>
      </w:r>
      <w:bookmarkStart w:id="0" w:name="_GoBack"/>
      <w:bookmarkEnd w:id="0"/>
      <w:r>
        <w:rPr>
          <w:rFonts w:ascii="黑体" w:eastAsia="黑体" w:hAnsi="黑体" w:hint="eastAsia"/>
          <w:sz w:val="32"/>
          <w:szCs w:val="32"/>
        </w:rPr>
        <w:t>务收支情况说明</w:t>
      </w:r>
    </w:p>
    <w:p w:rsidR="00257D0B" w:rsidRDefault="00865D58">
      <w:pPr>
        <w:pStyle w:val="Default"/>
        <w:spacing w:line="600" w:lineRule="exact"/>
        <w:ind w:firstLineChars="200" w:firstLine="640"/>
        <w:rPr>
          <w:rFonts w:hAnsi="黑体" w:cs="Times New Roman"/>
          <w:color w:val="auto"/>
          <w:sz w:val="32"/>
          <w:szCs w:val="32"/>
        </w:rPr>
      </w:pPr>
      <w:r>
        <w:rPr>
          <w:rFonts w:hAnsi="黑体" w:cs="Times New Roman" w:hint="eastAsia"/>
          <w:color w:val="auto"/>
          <w:sz w:val="32"/>
          <w:szCs w:val="32"/>
        </w:rPr>
        <w:t>1</w:t>
      </w:r>
      <w:r>
        <w:rPr>
          <w:rFonts w:hAnsi="黑体" w:cs="Times New Roman" w:hint="eastAsia"/>
          <w:color w:val="auto"/>
          <w:sz w:val="32"/>
          <w:szCs w:val="32"/>
        </w:rPr>
        <w:t>、</w:t>
      </w:r>
      <w:r>
        <w:rPr>
          <w:rFonts w:hAnsi="黑体" w:cs="Times New Roman"/>
          <w:color w:val="auto"/>
          <w:sz w:val="32"/>
          <w:szCs w:val="32"/>
        </w:rPr>
        <w:t>收入决算情况说</w:t>
      </w:r>
      <w:r>
        <w:rPr>
          <w:rFonts w:hAnsi="黑体" w:cs="Times New Roman"/>
          <w:color w:val="auto"/>
          <w:sz w:val="32"/>
          <w:szCs w:val="32"/>
        </w:rPr>
        <w:t>明</w:t>
      </w:r>
    </w:p>
    <w:p w:rsidR="00257D0B" w:rsidRDefault="00865D58">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2021</w:t>
      </w:r>
      <w:r>
        <w:rPr>
          <w:rFonts w:asciiTheme="minorEastAsia" w:eastAsiaTheme="minorEastAsia" w:hAnsiTheme="minorEastAsia" w:hint="eastAsia"/>
          <w:sz w:val="32"/>
          <w:szCs w:val="32"/>
        </w:rPr>
        <w:t>年度收入合计</w:t>
      </w:r>
      <w:r>
        <w:rPr>
          <w:rFonts w:asciiTheme="minorEastAsia" w:eastAsiaTheme="minorEastAsia" w:hAnsiTheme="minorEastAsia" w:hint="eastAsia"/>
          <w:sz w:val="32"/>
          <w:szCs w:val="32"/>
        </w:rPr>
        <w:t>870.52</w:t>
      </w:r>
      <w:r>
        <w:rPr>
          <w:rFonts w:asciiTheme="minorEastAsia" w:eastAsiaTheme="minorEastAsia" w:hAnsiTheme="minorEastAsia" w:hint="eastAsia"/>
          <w:sz w:val="32"/>
          <w:szCs w:val="32"/>
        </w:rPr>
        <w:t>万元，其中：财政拨款收入</w:t>
      </w:r>
      <w:r>
        <w:rPr>
          <w:rFonts w:asciiTheme="minorEastAsia" w:eastAsiaTheme="minorEastAsia" w:hAnsiTheme="minorEastAsia" w:hint="eastAsia"/>
          <w:sz w:val="32"/>
          <w:szCs w:val="32"/>
        </w:rPr>
        <w:lastRenderedPageBreak/>
        <w:t>812.55</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93.34</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；上级补助收入</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；事业收入</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；经营收入</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；附属单位上缴收入</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；其他收入</w:t>
      </w:r>
      <w:r>
        <w:rPr>
          <w:rFonts w:asciiTheme="minorEastAsia" w:eastAsiaTheme="minorEastAsia" w:hAnsiTheme="minorEastAsia" w:hint="eastAsia"/>
          <w:sz w:val="32"/>
          <w:szCs w:val="32"/>
        </w:rPr>
        <w:t>57.97</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6.66</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p>
    <w:p w:rsidR="00257D0B" w:rsidRDefault="00865D58">
      <w:pPr>
        <w:pStyle w:val="Default"/>
        <w:spacing w:line="600" w:lineRule="exact"/>
        <w:ind w:firstLineChars="200" w:firstLine="640"/>
        <w:rPr>
          <w:rFonts w:hAnsi="黑体" w:cs="Times New Roman"/>
          <w:color w:val="auto"/>
          <w:sz w:val="32"/>
          <w:szCs w:val="32"/>
        </w:rPr>
      </w:pPr>
      <w:r>
        <w:rPr>
          <w:rFonts w:hAnsi="黑体" w:cs="Times New Roman" w:hint="eastAsia"/>
          <w:color w:val="auto"/>
          <w:sz w:val="32"/>
          <w:szCs w:val="32"/>
        </w:rPr>
        <w:t>2</w:t>
      </w:r>
      <w:r>
        <w:rPr>
          <w:rFonts w:hAnsi="黑体" w:cs="Times New Roman"/>
          <w:color w:val="auto"/>
          <w:sz w:val="32"/>
          <w:szCs w:val="32"/>
        </w:rPr>
        <w:t>、支出决算情况说明</w:t>
      </w:r>
    </w:p>
    <w:p w:rsidR="00257D0B" w:rsidRDefault="00865D58">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2021</w:t>
      </w:r>
      <w:r>
        <w:rPr>
          <w:rFonts w:asciiTheme="minorEastAsia" w:eastAsiaTheme="minorEastAsia" w:hAnsiTheme="minorEastAsia" w:hint="eastAsia"/>
          <w:sz w:val="32"/>
          <w:szCs w:val="32"/>
        </w:rPr>
        <w:t>年度支出合计</w:t>
      </w:r>
      <w:r>
        <w:rPr>
          <w:rFonts w:asciiTheme="minorEastAsia" w:eastAsiaTheme="minorEastAsia" w:hAnsiTheme="minorEastAsia" w:hint="eastAsia"/>
          <w:sz w:val="32"/>
          <w:szCs w:val="32"/>
        </w:rPr>
        <w:t>1141.23</w:t>
      </w:r>
      <w:r>
        <w:rPr>
          <w:rFonts w:asciiTheme="minorEastAsia" w:eastAsiaTheme="minorEastAsia" w:hAnsiTheme="minorEastAsia" w:hint="eastAsia"/>
          <w:sz w:val="32"/>
          <w:szCs w:val="32"/>
        </w:rPr>
        <w:t>万元，其中：基本支出</w:t>
      </w:r>
      <w:r>
        <w:rPr>
          <w:rFonts w:asciiTheme="minorEastAsia" w:eastAsiaTheme="minorEastAsia" w:hAnsiTheme="minorEastAsia" w:hint="eastAsia"/>
          <w:sz w:val="32"/>
          <w:szCs w:val="32"/>
        </w:rPr>
        <w:t>292.48</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25.63</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；项目</w:t>
      </w:r>
      <w:r>
        <w:rPr>
          <w:rFonts w:asciiTheme="minorEastAsia" w:eastAsiaTheme="minorEastAsia" w:hAnsiTheme="minorEastAsia" w:hint="eastAsia"/>
          <w:sz w:val="32"/>
          <w:szCs w:val="32"/>
        </w:rPr>
        <w:t>支出</w:t>
      </w:r>
      <w:r w:rsidR="003E2408">
        <w:rPr>
          <w:rFonts w:asciiTheme="minorEastAsia" w:eastAsiaTheme="minorEastAsia" w:hAnsiTheme="minorEastAsia" w:hint="eastAsia"/>
          <w:sz w:val="32"/>
          <w:szCs w:val="32"/>
        </w:rPr>
        <w:t>848.75</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74.37</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；上缴上级支出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；经营支出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；对附属单位补助支出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p>
    <w:p w:rsidR="00257D0B" w:rsidRDefault="00865D58">
      <w:pPr>
        <w:pStyle w:val="Default"/>
        <w:spacing w:line="600" w:lineRule="exact"/>
        <w:ind w:firstLineChars="200" w:firstLine="640"/>
        <w:rPr>
          <w:rFonts w:hAnsi="黑体"/>
          <w:color w:val="auto"/>
          <w:sz w:val="32"/>
          <w:szCs w:val="32"/>
        </w:rPr>
      </w:pPr>
      <w:r>
        <w:rPr>
          <w:rFonts w:hAnsi="黑体" w:hint="eastAsia"/>
          <w:color w:val="auto"/>
          <w:sz w:val="32"/>
          <w:szCs w:val="32"/>
        </w:rPr>
        <w:t>3</w:t>
      </w:r>
      <w:r>
        <w:rPr>
          <w:rFonts w:hAnsi="黑体" w:hint="eastAsia"/>
          <w:color w:val="auto"/>
          <w:sz w:val="32"/>
          <w:szCs w:val="32"/>
        </w:rPr>
        <w:t>、</w:t>
      </w:r>
      <w:r>
        <w:rPr>
          <w:rFonts w:hAnsi="黑体" w:hint="eastAsia"/>
          <w:color w:val="auto"/>
          <w:sz w:val="32"/>
          <w:szCs w:val="32"/>
        </w:rPr>
        <w:t>收支结余情况说明</w:t>
      </w:r>
    </w:p>
    <w:p w:rsidR="00257D0B" w:rsidRDefault="00865D58" w:rsidP="003E2408">
      <w:pPr>
        <w:pStyle w:val="Default"/>
        <w:spacing w:line="600" w:lineRule="exact"/>
        <w:ind w:leftChars="200" w:left="420"/>
        <w:rPr>
          <w:rFonts w:asciiTheme="minorEastAsia" w:eastAsiaTheme="minorEastAsia" w:hAnsiTheme="minorEastAsia" w:cstheme="minorEastAsia"/>
          <w:sz w:val="32"/>
        </w:rPr>
      </w:pPr>
      <w:r>
        <w:rPr>
          <w:rFonts w:asciiTheme="minorEastAsia" w:eastAsiaTheme="minorEastAsia" w:hAnsiTheme="minorEastAsia" w:cstheme="minorEastAsia" w:hint="eastAsia"/>
          <w:sz w:val="32"/>
        </w:rPr>
        <w:t>202</w:t>
      </w:r>
      <w:r>
        <w:rPr>
          <w:rFonts w:asciiTheme="minorEastAsia" w:eastAsiaTheme="minorEastAsia" w:hAnsiTheme="minorEastAsia" w:cstheme="minorEastAsia" w:hint="eastAsia"/>
          <w:sz w:val="32"/>
        </w:rPr>
        <w:t>1</w:t>
      </w:r>
      <w:r>
        <w:rPr>
          <w:rFonts w:asciiTheme="minorEastAsia" w:eastAsiaTheme="minorEastAsia" w:hAnsiTheme="minorEastAsia" w:cstheme="minorEastAsia" w:hint="eastAsia"/>
          <w:sz w:val="32"/>
        </w:rPr>
        <w:t>年，本单位年末结转和结余资金</w:t>
      </w:r>
      <w:r>
        <w:rPr>
          <w:rFonts w:asciiTheme="minorEastAsia" w:eastAsiaTheme="minorEastAsia" w:hAnsiTheme="minorEastAsia" w:cstheme="minorEastAsia" w:hint="eastAsia"/>
          <w:sz w:val="32"/>
        </w:rPr>
        <w:t>0</w:t>
      </w:r>
      <w:r>
        <w:rPr>
          <w:rFonts w:asciiTheme="minorEastAsia" w:eastAsiaTheme="minorEastAsia" w:hAnsiTheme="minorEastAsia" w:cstheme="minorEastAsia" w:hint="eastAsia"/>
          <w:sz w:val="32"/>
        </w:rPr>
        <w:t>万</w:t>
      </w:r>
      <w:r>
        <w:rPr>
          <w:rFonts w:asciiTheme="minorEastAsia" w:eastAsiaTheme="minorEastAsia" w:hAnsiTheme="minorEastAsia" w:cstheme="minorEastAsia" w:hint="eastAsia"/>
          <w:sz w:val="32"/>
        </w:rPr>
        <w:t>元，</w:t>
      </w:r>
      <w:r>
        <w:rPr>
          <w:rFonts w:asciiTheme="minorEastAsia" w:eastAsiaTheme="minorEastAsia" w:hAnsiTheme="minorEastAsia" w:cstheme="minorEastAsia" w:hint="eastAsia"/>
          <w:sz w:val="32"/>
        </w:rPr>
        <w:t>其中：</w:t>
      </w:r>
      <w:r>
        <w:rPr>
          <w:rFonts w:asciiTheme="minorEastAsia" w:eastAsiaTheme="minorEastAsia" w:hAnsiTheme="minorEastAsia" w:cstheme="minorEastAsia" w:hint="eastAsia"/>
          <w:sz w:val="32"/>
        </w:rPr>
        <w:t>基本支出结转</w:t>
      </w:r>
      <w:r>
        <w:rPr>
          <w:rFonts w:asciiTheme="minorEastAsia" w:eastAsiaTheme="minorEastAsia" w:hAnsiTheme="minorEastAsia" w:cstheme="minorEastAsia" w:hint="eastAsia"/>
          <w:sz w:val="32"/>
        </w:rPr>
        <w:t>0</w:t>
      </w:r>
      <w:r>
        <w:rPr>
          <w:rFonts w:asciiTheme="minorEastAsia" w:eastAsiaTheme="minorEastAsia" w:hAnsiTheme="minorEastAsia" w:cstheme="minorEastAsia" w:hint="eastAsia"/>
          <w:sz w:val="32"/>
        </w:rPr>
        <w:t>元</w:t>
      </w:r>
      <w:r>
        <w:rPr>
          <w:rFonts w:asciiTheme="minorEastAsia" w:eastAsiaTheme="minorEastAsia" w:hAnsiTheme="minorEastAsia" w:cstheme="minorEastAsia" w:hint="eastAsia"/>
          <w:sz w:val="32"/>
        </w:rPr>
        <w:t>，项目结转</w:t>
      </w:r>
      <w:r>
        <w:rPr>
          <w:rFonts w:asciiTheme="minorEastAsia" w:eastAsiaTheme="minorEastAsia" w:hAnsiTheme="minorEastAsia" w:cstheme="minorEastAsia" w:hint="eastAsia"/>
          <w:sz w:val="32"/>
        </w:rPr>
        <w:t>0</w:t>
      </w:r>
      <w:r>
        <w:rPr>
          <w:rFonts w:asciiTheme="minorEastAsia" w:eastAsiaTheme="minorEastAsia" w:hAnsiTheme="minorEastAsia" w:cstheme="minorEastAsia" w:hint="eastAsia"/>
          <w:sz w:val="32"/>
        </w:rPr>
        <w:t>万</w:t>
      </w:r>
      <w:r>
        <w:rPr>
          <w:rFonts w:asciiTheme="minorEastAsia" w:eastAsiaTheme="minorEastAsia" w:hAnsiTheme="minorEastAsia" w:cstheme="minorEastAsia" w:hint="eastAsia"/>
          <w:sz w:val="32"/>
        </w:rPr>
        <w:t>元</w:t>
      </w:r>
      <w:r>
        <w:rPr>
          <w:rFonts w:asciiTheme="minorEastAsia" w:eastAsiaTheme="minorEastAsia" w:hAnsiTheme="minorEastAsia" w:cstheme="minorEastAsia" w:hint="eastAsia"/>
          <w:sz w:val="32"/>
        </w:rPr>
        <w:t>。</w:t>
      </w:r>
    </w:p>
    <w:p w:rsidR="00257D0B" w:rsidRDefault="00865D58">
      <w:pPr>
        <w:pStyle w:val="Default"/>
        <w:spacing w:line="600" w:lineRule="exact"/>
        <w:ind w:firstLineChars="200" w:firstLine="640"/>
        <w:rPr>
          <w:rFonts w:hAnsi="黑体" w:cs="Times New Roman"/>
          <w:color w:val="auto"/>
          <w:sz w:val="32"/>
          <w:szCs w:val="32"/>
        </w:rPr>
      </w:pPr>
      <w:r>
        <w:rPr>
          <w:rFonts w:ascii="仿宋_GB2312" w:eastAsia="仿宋_GB2312" w:hAnsi="仿宋_GB2312" w:cs="仿宋_GB2312" w:hint="eastAsia"/>
          <w:sz w:val="32"/>
        </w:rPr>
        <w:t>4</w:t>
      </w:r>
      <w:r>
        <w:rPr>
          <w:rFonts w:ascii="仿宋_GB2312" w:eastAsia="仿宋_GB2312" w:hAnsi="仿宋_GB2312" w:cs="仿宋_GB2312" w:hint="eastAsia"/>
          <w:sz w:val="32"/>
        </w:rPr>
        <w:t>、</w:t>
      </w:r>
      <w:r>
        <w:rPr>
          <w:rFonts w:hAnsi="黑体" w:hint="eastAsia"/>
          <w:b/>
          <w:bCs/>
          <w:color w:val="auto"/>
          <w:sz w:val="32"/>
          <w:szCs w:val="32"/>
          <w:shd w:val="clear" w:color="auto" w:fill="FFFFFF"/>
        </w:rPr>
        <w:t>支出绩效情况</w:t>
      </w:r>
    </w:p>
    <w:p w:rsidR="00257D0B" w:rsidRDefault="00865D58">
      <w:pPr>
        <w:pStyle w:val="Default"/>
        <w:spacing w:line="600" w:lineRule="exact"/>
        <w:ind w:firstLineChars="200" w:firstLine="640"/>
        <w:rPr>
          <w:rFonts w:asciiTheme="minorEastAsia" w:eastAsiaTheme="minorEastAsia" w:hAnsiTheme="minorEastAsia" w:cstheme="minorEastAsia"/>
          <w:color w:val="auto"/>
          <w:sz w:val="32"/>
          <w:szCs w:val="32"/>
          <w:shd w:val="clear" w:color="auto" w:fill="FFFFFF"/>
        </w:rPr>
      </w:pPr>
      <w:r>
        <w:rPr>
          <w:rFonts w:asciiTheme="minorEastAsia" w:eastAsiaTheme="minorEastAsia" w:hAnsiTheme="minorEastAsia" w:cstheme="minorEastAsia" w:hint="eastAsia"/>
          <w:color w:val="auto"/>
          <w:sz w:val="32"/>
          <w:szCs w:val="32"/>
          <w:shd w:val="clear" w:color="auto" w:fill="FFFFFF"/>
        </w:rPr>
        <w:t>严格遵守各项财经纪律和财务管理制度，及时公开预决算，自觉接受财政和社会监督。加强财务管理，强化预算编制和执行，有效实施内部监督和控制，保证会计资料的真实性和完整性。实行“收支两条线”，确保财务收支平衡，加强财产物资管理，保障各项工作正常开展和目标任务完成。整体支出平稳，较好地实现社会效益和可持续效益目标。</w:t>
      </w:r>
    </w:p>
    <w:p w:rsidR="00257D0B" w:rsidRDefault="00257D0B" w:rsidP="003E2408">
      <w:pPr>
        <w:pStyle w:val="Default"/>
        <w:spacing w:line="600" w:lineRule="exact"/>
        <w:ind w:leftChars="200" w:left="420"/>
        <w:rPr>
          <w:rFonts w:ascii="仿宋" w:eastAsia="仿宋" w:hAnsi="仿宋" w:cs="仿宋"/>
          <w:sz w:val="32"/>
        </w:rPr>
      </w:pPr>
    </w:p>
    <w:p w:rsidR="00257D0B" w:rsidRDefault="00865D58">
      <w:pPr>
        <w:pStyle w:val="Default"/>
        <w:spacing w:line="600" w:lineRule="exact"/>
        <w:ind w:firstLineChars="200" w:firstLine="640"/>
        <w:rPr>
          <w:rFonts w:hAnsi="黑体" w:cs="Times New Roman"/>
          <w:color w:val="auto"/>
          <w:sz w:val="32"/>
          <w:szCs w:val="32"/>
        </w:rPr>
      </w:pPr>
      <w:r>
        <w:rPr>
          <w:rFonts w:hAnsi="黑体" w:cs="Times New Roman" w:hint="eastAsia"/>
          <w:color w:val="auto"/>
          <w:sz w:val="32"/>
          <w:szCs w:val="32"/>
        </w:rPr>
        <w:t>三、</w:t>
      </w:r>
      <w:r>
        <w:rPr>
          <w:rFonts w:hAnsi="黑体" w:cs="Times New Roman"/>
          <w:color w:val="auto"/>
          <w:sz w:val="32"/>
          <w:szCs w:val="32"/>
        </w:rPr>
        <w:t>关于</w:t>
      </w:r>
      <w:r>
        <w:rPr>
          <w:rFonts w:hAnsi="黑体" w:cs="Times New Roman" w:hint="eastAsia"/>
          <w:color w:val="auto"/>
          <w:sz w:val="32"/>
          <w:szCs w:val="32"/>
        </w:rPr>
        <w:t>2021</w:t>
      </w:r>
      <w:r>
        <w:rPr>
          <w:rFonts w:hAnsi="黑体" w:cs="Times New Roman"/>
          <w:color w:val="auto"/>
          <w:sz w:val="32"/>
          <w:szCs w:val="32"/>
        </w:rPr>
        <w:t>年度预算绩效情况说</w:t>
      </w:r>
      <w:r>
        <w:rPr>
          <w:rFonts w:hAnsi="黑体" w:cs="Times New Roman" w:hint="eastAsia"/>
          <w:color w:val="auto"/>
          <w:sz w:val="32"/>
          <w:szCs w:val="32"/>
        </w:rPr>
        <w:t>明</w:t>
      </w:r>
    </w:p>
    <w:p w:rsidR="00257D0B" w:rsidRDefault="00865D58" w:rsidP="003E2408">
      <w:pPr>
        <w:widowControl/>
        <w:shd w:val="clear" w:color="auto" w:fill="FFFFFF"/>
        <w:spacing w:beforeLines="50" w:before="156" w:afterLines="50" w:after="156"/>
        <w:ind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部门整体支出和项目支出实行绩效目标管理，纳入</w:t>
      </w:r>
      <w:r>
        <w:rPr>
          <w:rFonts w:ascii="仿宋_GB2312" w:eastAsia="仿宋_GB2312" w:hAnsi="仿宋_GB2312" w:cs="仿宋_GB2312" w:hint="eastAsia"/>
          <w:kern w:val="0"/>
          <w:sz w:val="32"/>
          <w:szCs w:val="32"/>
        </w:rPr>
        <w:t>202</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年部门整体支出绩效目标的金额</w:t>
      </w:r>
      <w:r>
        <w:rPr>
          <w:rFonts w:eastAsia="仿宋_GB2312" w:cs="仿宋_GB2312" w:hint="eastAsia"/>
          <w:kern w:val="0"/>
          <w:sz w:val="32"/>
          <w:szCs w:val="32"/>
        </w:rPr>
        <w:t>180.2</w:t>
      </w:r>
      <w:r>
        <w:rPr>
          <w:rFonts w:ascii="仿宋_GB2312" w:eastAsia="仿宋_GB2312" w:hAnsi="仿宋_GB2312" w:cs="仿宋_GB2312" w:hint="eastAsia"/>
          <w:kern w:val="0"/>
          <w:sz w:val="32"/>
          <w:szCs w:val="32"/>
        </w:rPr>
        <w:t>万元，其中，基本支出</w:t>
      </w:r>
      <w:r>
        <w:rPr>
          <w:rFonts w:eastAsia="仿宋_GB2312" w:cs="仿宋_GB2312" w:hint="eastAsia"/>
          <w:kern w:val="0"/>
          <w:sz w:val="32"/>
          <w:szCs w:val="32"/>
        </w:rPr>
        <w:t>173.5</w:t>
      </w:r>
      <w:r>
        <w:rPr>
          <w:rFonts w:ascii="仿宋_GB2312" w:eastAsia="仿宋_GB2312" w:hAnsi="仿宋_GB2312" w:cs="仿宋_GB2312" w:hint="eastAsia"/>
          <w:kern w:val="0"/>
          <w:sz w:val="32"/>
          <w:szCs w:val="32"/>
        </w:rPr>
        <w:t>万元，项目支出</w:t>
      </w:r>
      <w:r>
        <w:rPr>
          <w:rFonts w:ascii="仿宋_GB2312" w:eastAsia="仿宋_GB2312" w:hAnsi="仿宋_GB2312" w:cs="仿宋_GB2312" w:hint="eastAsia"/>
          <w:sz w:val="32"/>
          <w:szCs w:val="32"/>
        </w:rPr>
        <w:t>6.8</w:t>
      </w:r>
      <w:r>
        <w:rPr>
          <w:rFonts w:ascii="仿宋_GB2312" w:eastAsia="仿宋_GB2312" w:hAnsi="仿宋_GB2312" w:cs="仿宋_GB2312" w:hint="eastAsia"/>
          <w:kern w:val="0"/>
          <w:sz w:val="32"/>
          <w:szCs w:val="32"/>
        </w:rPr>
        <w:t>万元。</w:t>
      </w:r>
    </w:p>
    <w:p w:rsidR="00257D0B" w:rsidRDefault="00865D58">
      <w:pPr>
        <w:pStyle w:val="Default"/>
        <w:spacing w:line="600" w:lineRule="exact"/>
        <w:ind w:firstLineChars="200" w:firstLine="640"/>
        <w:rPr>
          <w:rFonts w:hAnsi="黑体"/>
          <w:color w:val="auto"/>
          <w:sz w:val="32"/>
          <w:szCs w:val="32"/>
          <w:shd w:val="clear" w:color="auto" w:fill="FFFFFF"/>
        </w:rPr>
      </w:pPr>
      <w:r>
        <w:rPr>
          <w:rFonts w:hAnsi="黑体" w:hint="eastAsia"/>
          <w:color w:val="auto"/>
          <w:sz w:val="32"/>
          <w:szCs w:val="32"/>
          <w:shd w:val="clear" w:color="auto" w:fill="FFFFFF"/>
        </w:rPr>
        <w:t>四、绩效完成情况</w:t>
      </w:r>
    </w:p>
    <w:p w:rsidR="00257D0B" w:rsidRPr="00865D58" w:rsidRDefault="00865D58">
      <w:pPr>
        <w:spacing w:line="560" w:lineRule="exact"/>
        <w:ind w:firstLine="645"/>
        <w:rPr>
          <w:rFonts w:asciiTheme="minorEastAsia" w:eastAsiaTheme="minorEastAsia" w:hAnsiTheme="minorEastAsia" w:cs="仿宋_GB2312"/>
          <w:sz w:val="32"/>
          <w:szCs w:val="32"/>
        </w:rPr>
      </w:pPr>
      <w:r w:rsidRPr="00865D58">
        <w:rPr>
          <w:rFonts w:asciiTheme="minorEastAsia" w:eastAsiaTheme="minorEastAsia" w:hAnsiTheme="minorEastAsia" w:cs="仿宋_GB2312" w:hint="eastAsia"/>
          <w:b/>
          <w:bCs/>
          <w:sz w:val="32"/>
          <w:szCs w:val="32"/>
        </w:rPr>
        <w:t>1.</w:t>
      </w:r>
      <w:r w:rsidRPr="00865D58">
        <w:rPr>
          <w:rFonts w:asciiTheme="minorEastAsia" w:eastAsiaTheme="minorEastAsia" w:hAnsiTheme="minorEastAsia" w:cs="仿宋_GB2312" w:hint="eastAsia"/>
          <w:b/>
          <w:bCs/>
          <w:sz w:val="32"/>
          <w:szCs w:val="32"/>
        </w:rPr>
        <w:t>商务经济指标：</w:t>
      </w:r>
      <w:r w:rsidRPr="00865D58">
        <w:rPr>
          <w:rFonts w:asciiTheme="minorEastAsia" w:eastAsiaTheme="minorEastAsia" w:hAnsiTheme="minorEastAsia" w:cs="仿宋_GB2312" w:hint="eastAsia"/>
          <w:sz w:val="32"/>
          <w:szCs w:val="32"/>
        </w:rPr>
        <w:t>2021</w:t>
      </w:r>
      <w:r w:rsidRPr="00865D58">
        <w:rPr>
          <w:rFonts w:asciiTheme="minorEastAsia" w:eastAsiaTheme="minorEastAsia" w:hAnsiTheme="minorEastAsia" w:cs="仿宋_GB2312" w:hint="eastAsia"/>
          <w:sz w:val="32"/>
          <w:szCs w:val="32"/>
        </w:rPr>
        <w:t>年，我区完成省外境内内联引资</w:t>
      </w:r>
      <w:r w:rsidRPr="00865D58">
        <w:rPr>
          <w:rFonts w:asciiTheme="minorEastAsia" w:eastAsiaTheme="minorEastAsia" w:hAnsiTheme="minorEastAsia" w:cs="仿宋_GB2312" w:hint="eastAsia"/>
          <w:sz w:val="32"/>
          <w:szCs w:val="32"/>
        </w:rPr>
        <w:t>733368.53</w:t>
      </w:r>
      <w:r w:rsidRPr="00865D58">
        <w:rPr>
          <w:rFonts w:asciiTheme="minorEastAsia" w:eastAsiaTheme="minorEastAsia" w:hAnsiTheme="minorEastAsia" w:cs="仿宋_GB2312" w:hint="eastAsia"/>
          <w:sz w:val="32"/>
          <w:szCs w:val="32"/>
        </w:rPr>
        <w:t>万元，同比增长</w:t>
      </w:r>
      <w:r w:rsidRPr="00865D58">
        <w:rPr>
          <w:rFonts w:asciiTheme="minorEastAsia" w:eastAsiaTheme="minorEastAsia" w:hAnsiTheme="minorEastAsia" w:cs="仿宋_GB2312" w:hint="eastAsia"/>
          <w:sz w:val="32"/>
          <w:szCs w:val="32"/>
        </w:rPr>
        <w:t>32.3%</w:t>
      </w:r>
      <w:r w:rsidRPr="00865D58">
        <w:rPr>
          <w:rFonts w:asciiTheme="minorEastAsia" w:eastAsiaTheme="minorEastAsia" w:hAnsiTheme="minorEastAsia" w:cs="仿宋_GB2312" w:hint="eastAsia"/>
          <w:sz w:val="32"/>
          <w:szCs w:val="32"/>
        </w:rPr>
        <w:t>，同比排名全市第七；实际利用外资实现破零，外贸进出口总额</w:t>
      </w:r>
      <w:r w:rsidRPr="00865D58">
        <w:rPr>
          <w:rFonts w:asciiTheme="minorEastAsia" w:eastAsiaTheme="minorEastAsia" w:hAnsiTheme="minorEastAsia" w:hint="eastAsia"/>
          <w:bCs/>
          <w:color w:val="000000"/>
          <w:sz w:val="32"/>
          <w:szCs w:val="32"/>
        </w:rPr>
        <w:t>133,221</w:t>
      </w:r>
      <w:r w:rsidRPr="00865D58">
        <w:rPr>
          <w:rFonts w:asciiTheme="minorEastAsia" w:eastAsiaTheme="minorEastAsia" w:hAnsiTheme="minorEastAsia" w:hint="eastAsia"/>
          <w:bCs/>
          <w:color w:val="000000"/>
          <w:sz w:val="32"/>
          <w:szCs w:val="32"/>
        </w:rPr>
        <w:t>万</w:t>
      </w:r>
      <w:r w:rsidRPr="00865D58">
        <w:rPr>
          <w:rFonts w:asciiTheme="minorEastAsia" w:eastAsiaTheme="minorEastAsia" w:hAnsiTheme="minorEastAsia" w:hint="eastAsia"/>
          <w:bCs/>
          <w:color w:val="000000"/>
          <w:sz w:val="32"/>
          <w:szCs w:val="32"/>
        </w:rPr>
        <w:t>元</w:t>
      </w:r>
      <w:r w:rsidRPr="00865D58">
        <w:rPr>
          <w:rFonts w:asciiTheme="minorEastAsia" w:eastAsiaTheme="minorEastAsia" w:hAnsiTheme="minorEastAsia" w:hint="eastAsia"/>
          <w:bCs/>
          <w:color w:val="000000"/>
          <w:sz w:val="32"/>
          <w:szCs w:val="32"/>
        </w:rPr>
        <w:t>,</w:t>
      </w:r>
      <w:r w:rsidRPr="00865D58">
        <w:rPr>
          <w:rFonts w:asciiTheme="minorEastAsia" w:eastAsiaTheme="minorEastAsia" w:hAnsiTheme="minorEastAsia" w:hint="eastAsia"/>
          <w:bCs/>
          <w:color w:val="000000"/>
          <w:sz w:val="32"/>
          <w:szCs w:val="32"/>
        </w:rPr>
        <w:t>同比下降</w:t>
      </w:r>
      <w:r w:rsidRPr="00865D58">
        <w:rPr>
          <w:rFonts w:asciiTheme="minorEastAsia" w:eastAsiaTheme="minorEastAsia" w:hAnsiTheme="minorEastAsia" w:hint="eastAsia"/>
          <w:bCs/>
          <w:color w:val="000000"/>
          <w:sz w:val="32"/>
          <w:szCs w:val="32"/>
        </w:rPr>
        <w:t>51.23%</w:t>
      </w:r>
      <w:r w:rsidRPr="00865D58">
        <w:rPr>
          <w:rFonts w:asciiTheme="minorEastAsia" w:eastAsiaTheme="minorEastAsia" w:hAnsiTheme="minorEastAsia" w:cs="仿宋_GB2312" w:hint="eastAsia"/>
          <w:sz w:val="32"/>
          <w:szCs w:val="32"/>
        </w:rPr>
        <w:t>；社会消费品零售总额</w:t>
      </w:r>
      <w:r w:rsidRPr="00865D58">
        <w:rPr>
          <w:rFonts w:asciiTheme="minorEastAsia" w:eastAsiaTheme="minorEastAsia" w:hAnsiTheme="minorEastAsia" w:cs="仿宋_GB2312" w:hint="eastAsia"/>
          <w:sz w:val="32"/>
          <w:szCs w:val="32"/>
        </w:rPr>
        <w:t>1053347.9</w:t>
      </w:r>
      <w:r w:rsidRPr="00865D58">
        <w:rPr>
          <w:rFonts w:asciiTheme="minorEastAsia" w:eastAsiaTheme="minorEastAsia" w:hAnsiTheme="minorEastAsia" w:cs="仿宋_GB2312" w:hint="eastAsia"/>
          <w:sz w:val="32"/>
          <w:szCs w:val="32"/>
        </w:rPr>
        <w:t>万元，较上年同期增长</w:t>
      </w:r>
      <w:r w:rsidRPr="00865D58">
        <w:rPr>
          <w:rFonts w:asciiTheme="minorEastAsia" w:eastAsiaTheme="minorEastAsia" w:hAnsiTheme="minorEastAsia" w:cs="仿宋_GB2312" w:hint="eastAsia"/>
          <w:sz w:val="32"/>
          <w:szCs w:val="32"/>
        </w:rPr>
        <w:t>14.4%</w:t>
      </w:r>
      <w:r w:rsidRPr="00865D58">
        <w:rPr>
          <w:rFonts w:asciiTheme="minorEastAsia" w:eastAsiaTheme="minorEastAsia" w:hAnsiTheme="minorEastAsia" w:cs="仿宋_GB2312" w:hint="eastAsia"/>
          <w:sz w:val="32"/>
          <w:szCs w:val="32"/>
        </w:rPr>
        <w:t>，全市排名第</w:t>
      </w:r>
      <w:r w:rsidRPr="00865D58">
        <w:rPr>
          <w:rFonts w:asciiTheme="minorEastAsia" w:eastAsiaTheme="minorEastAsia" w:hAnsiTheme="minorEastAsia" w:cs="仿宋_GB2312" w:hint="eastAsia"/>
          <w:sz w:val="32"/>
          <w:szCs w:val="32"/>
        </w:rPr>
        <w:t>6</w:t>
      </w:r>
      <w:r w:rsidRPr="00865D58">
        <w:rPr>
          <w:rFonts w:asciiTheme="minorEastAsia" w:eastAsiaTheme="minorEastAsia" w:hAnsiTheme="minorEastAsia" w:cs="仿宋_GB2312" w:hint="eastAsia"/>
          <w:sz w:val="32"/>
          <w:szCs w:val="32"/>
        </w:rPr>
        <w:t>名，新增流通限上企业</w:t>
      </w:r>
      <w:r w:rsidRPr="00865D58">
        <w:rPr>
          <w:rFonts w:asciiTheme="minorEastAsia" w:eastAsiaTheme="minorEastAsia" w:hAnsiTheme="minorEastAsia" w:cs="仿宋_GB2312" w:hint="eastAsia"/>
          <w:sz w:val="32"/>
          <w:szCs w:val="32"/>
        </w:rPr>
        <w:t>11</w:t>
      </w:r>
      <w:r w:rsidRPr="00865D58">
        <w:rPr>
          <w:rFonts w:asciiTheme="minorEastAsia" w:eastAsiaTheme="minorEastAsia" w:hAnsiTheme="minorEastAsia" w:cs="仿宋_GB2312" w:hint="eastAsia"/>
          <w:sz w:val="32"/>
          <w:szCs w:val="32"/>
        </w:rPr>
        <w:t>家。</w:t>
      </w:r>
    </w:p>
    <w:p w:rsidR="00257D0B" w:rsidRPr="00865D58" w:rsidRDefault="00865D58" w:rsidP="003E2408">
      <w:pPr>
        <w:pStyle w:val="2"/>
        <w:spacing w:line="560" w:lineRule="exact"/>
        <w:ind w:firstLine="643"/>
        <w:rPr>
          <w:rFonts w:asciiTheme="minorEastAsia" w:eastAsiaTheme="minorEastAsia" w:hAnsiTheme="minorEastAsia" w:cs="仿宋_GB2312"/>
        </w:rPr>
      </w:pPr>
      <w:r w:rsidRPr="00865D58">
        <w:rPr>
          <w:rFonts w:asciiTheme="minorEastAsia" w:eastAsiaTheme="minorEastAsia" w:hAnsiTheme="minorEastAsia" w:cs="仿宋_GB2312" w:hint="eastAsia"/>
          <w:b/>
          <w:bCs/>
          <w:kern w:val="2"/>
          <w:szCs w:val="32"/>
        </w:rPr>
        <w:t>2.</w:t>
      </w:r>
      <w:r w:rsidRPr="00865D58">
        <w:rPr>
          <w:rFonts w:asciiTheme="minorEastAsia" w:eastAsiaTheme="minorEastAsia" w:hAnsiTheme="minorEastAsia" w:cs="仿宋_GB2312" w:hint="eastAsia"/>
          <w:b/>
          <w:bCs/>
          <w:kern w:val="2"/>
          <w:szCs w:val="32"/>
        </w:rPr>
        <w:t>高质量发展综合绩效指标：</w:t>
      </w:r>
      <w:r w:rsidRPr="00865D58">
        <w:rPr>
          <w:rFonts w:asciiTheme="minorEastAsia" w:eastAsiaTheme="minorEastAsia" w:hAnsiTheme="minorEastAsia" w:cs="仿宋_GB2312" w:hint="eastAsia"/>
          <w:spacing w:val="-6"/>
        </w:rPr>
        <w:t>完成居民人均消费支出</w:t>
      </w:r>
      <w:r w:rsidRPr="00865D58">
        <w:rPr>
          <w:rFonts w:asciiTheme="minorEastAsia" w:eastAsiaTheme="minorEastAsia" w:hAnsiTheme="minorEastAsia" w:cs="仿宋_GB2312" w:hint="eastAsia"/>
          <w:spacing w:val="-6"/>
        </w:rPr>
        <w:t>2.35</w:t>
      </w:r>
      <w:r w:rsidRPr="00865D58">
        <w:rPr>
          <w:rFonts w:asciiTheme="minorEastAsia" w:eastAsiaTheme="minorEastAsia" w:hAnsiTheme="minorEastAsia" w:cs="仿宋_GB2312" w:hint="eastAsia"/>
          <w:spacing w:val="-6"/>
        </w:rPr>
        <w:t>万元，增幅</w:t>
      </w:r>
      <w:r w:rsidRPr="00865D58">
        <w:rPr>
          <w:rFonts w:asciiTheme="minorEastAsia" w:eastAsiaTheme="minorEastAsia" w:hAnsiTheme="minorEastAsia" w:cs="仿宋_GB2312" w:hint="eastAsia"/>
          <w:spacing w:val="-6"/>
        </w:rPr>
        <w:t>7%</w:t>
      </w:r>
      <w:r w:rsidRPr="00865D58">
        <w:rPr>
          <w:rFonts w:asciiTheme="minorEastAsia" w:eastAsiaTheme="minorEastAsia" w:hAnsiTheme="minorEastAsia" w:cs="仿宋_GB2312" w:hint="eastAsia"/>
          <w:spacing w:val="-6"/>
        </w:rPr>
        <w:t>，全市排名第三；人均实际使用外资额</w:t>
      </w:r>
      <w:r w:rsidRPr="00865D58">
        <w:rPr>
          <w:rFonts w:asciiTheme="minorEastAsia" w:eastAsiaTheme="minorEastAsia" w:hAnsiTheme="minorEastAsia" w:cs="仿宋_GB2312" w:hint="eastAsia"/>
          <w:spacing w:val="-6"/>
        </w:rPr>
        <w:t>0.011</w:t>
      </w:r>
      <w:r w:rsidRPr="00865D58">
        <w:rPr>
          <w:rFonts w:asciiTheme="minorEastAsia" w:eastAsiaTheme="minorEastAsia" w:hAnsiTheme="minorEastAsia" w:cs="仿宋_GB2312" w:hint="eastAsia"/>
          <w:spacing w:val="-6"/>
        </w:rPr>
        <w:t>美元；人均对外直接投资额</w:t>
      </w:r>
      <w:r w:rsidRPr="00865D58">
        <w:rPr>
          <w:rFonts w:asciiTheme="minorEastAsia" w:eastAsiaTheme="minorEastAsia" w:hAnsiTheme="minorEastAsia" w:cs="仿宋_GB2312"/>
          <w:spacing w:val="-6"/>
        </w:rPr>
        <w:t>0.30</w:t>
      </w:r>
      <w:r w:rsidRPr="00865D58">
        <w:rPr>
          <w:rFonts w:asciiTheme="minorEastAsia" w:eastAsiaTheme="minorEastAsia" w:hAnsiTheme="minorEastAsia" w:cs="仿宋_GB2312" w:hint="eastAsia"/>
          <w:spacing w:val="-6"/>
        </w:rPr>
        <w:t>元；人均实际使用内资额</w:t>
      </w:r>
      <w:r w:rsidRPr="00865D58">
        <w:rPr>
          <w:rFonts w:asciiTheme="minorEastAsia" w:eastAsiaTheme="minorEastAsia" w:hAnsiTheme="minorEastAsia" w:cs="仿宋_GB2312" w:hint="eastAsia"/>
          <w:spacing w:val="-6"/>
        </w:rPr>
        <w:t>2.02</w:t>
      </w:r>
      <w:r w:rsidRPr="00865D58">
        <w:rPr>
          <w:rFonts w:asciiTheme="minorEastAsia" w:eastAsiaTheme="minorEastAsia" w:hAnsiTheme="minorEastAsia" w:cs="仿宋_GB2312" w:hint="eastAsia"/>
          <w:spacing w:val="-6"/>
        </w:rPr>
        <w:t>万元，排名全市第三；人均货物贸易和服务贸易总额</w:t>
      </w:r>
      <w:r w:rsidRPr="00865D58">
        <w:rPr>
          <w:rFonts w:asciiTheme="minorEastAsia" w:eastAsiaTheme="minorEastAsia" w:hAnsiTheme="minorEastAsia" w:cs="仿宋_GB2312" w:hint="eastAsia"/>
          <w:spacing w:val="-6"/>
        </w:rPr>
        <w:t>3677.10</w:t>
      </w:r>
      <w:r w:rsidRPr="00865D58">
        <w:rPr>
          <w:rFonts w:asciiTheme="minorEastAsia" w:eastAsiaTheme="minorEastAsia" w:hAnsiTheme="minorEastAsia" w:cs="仿宋_GB2312" w:hint="eastAsia"/>
          <w:spacing w:val="-6"/>
        </w:rPr>
        <w:t>元；人均高技术产业实际使用外资额实现破零。人均高技术产品出口额暂无数据。</w:t>
      </w:r>
    </w:p>
    <w:p w:rsidR="00257D0B" w:rsidRDefault="00865D58">
      <w:pPr>
        <w:pStyle w:val="a4"/>
        <w:widowControl/>
        <w:shd w:val="clear" w:color="auto" w:fill="FFFFFF"/>
        <w:spacing w:beforeAutospacing="0" w:after="150" w:afterAutospacing="0" w:line="450" w:lineRule="atLeast"/>
        <w:ind w:firstLineChars="200" w:firstLine="643"/>
        <w:rPr>
          <w:rFonts w:ascii="黑体" w:eastAsia="黑体" w:hAnsi="黑体" w:cs="黑体"/>
          <w:b/>
          <w:bCs/>
          <w:color w:val="555555"/>
          <w:sz w:val="32"/>
          <w:szCs w:val="32"/>
        </w:rPr>
      </w:pPr>
      <w:r>
        <w:rPr>
          <w:rFonts w:ascii="黑体" w:eastAsia="黑体" w:hAnsi="黑体" w:cs="黑体" w:hint="eastAsia"/>
          <w:b/>
          <w:bCs/>
          <w:color w:val="555555"/>
          <w:sz w:val="32"/>
          <w:szCs w:val="32"/>
          <w:shd w:val="clear" w:color="auto" w:fill="FFFFFF"/>
        </w:rPr>
        <w:t>五</w:t>
      </w:r>
      <w:r>
        <w:rPr>
          <w:rFonts w:ascii="黑体" w:eastAsia="黑体" w:hAnsi="黑体" w:cs="黑体" w:hint="eastAsia"/>
          <w:b/>
          <w:bCs/>
          <w:color w:val="555555"/>
          <w:sz w:val="32"/>
          <w:szCs w:val="32"/>
          <w:shd w:val="clear" w:color="auto" w:fill="FFFFFF"/>
        </w:rPr>
        <w:t>、评价结论及建议</w:t>
      </w:r>
    </w:p>
    <w:p w:rsidR="00257D0B" w:rsidRPr="00865D58" w:rsidRDefault="00865D58">
      <w:pPr>
        <w:pStyle w:val="a4"/>
        <w:widowControl/>
        <w:shd w:val="clear" w:color="auto" w:fill="FFFFFF"/>
        <w:spacing w:beforeAutospacing="0" w:after="150" w:afterAutospacing="0" w:line="450" w:lineRule="atLeast"/>
        <w:rPr>
          <w:rFonts w:asciiTheme="minorEastAsia" w:eastAsiaTheme="minorEastAsia" w:hAnsiTheme="minorEastAsia" w:cstheme="minorEastAsia"/>
          <w:sz w:val="32"/>
          <w:szCs w:val="32"/>
        </w:rPr>
      </w:pPr>
      <w:r>
        <w:rPr>
          <w:rFonts w:ascii="仿宋_GB2312" w:eastAsia="仿宋_GB2312" w:hAnsi="仿宋_GB2312" w:cs="仿宋_GB2312" w:hint="eastAsia"/>
          <w:color w:val="555555"/>
          <w:sz w:val="32"/>
          <w:szCs w:val="32"/>
          <w:shd w:val="clear" w:color="auto" w:fill="FFFFFF"/>
        </w:rPr>
        <w:t xml:space="preserve">　　</w:t>
      </w:r>
      <w:r w:rsidRPr="00865D58">
        <w:rPr>
          <w:rFonts w:asciiTheme="minorEastAsia" w:eastAsiaTheme="minorEastAsia" w:hAnsiTheme="minorEastAsia" w:cstheme="minorEastAsia" w:hint="eastAsia"/>
          <w:sz w:val="32"/>
          <w:szCs w:val="32"/>
          <w:shd w:val="clear" w:color="auto" w:fill="FFFFFF"/>
        </w:rPr>
        <w:t>（一）评价结论</w:t>
      </w:r>
    </w:p>
    <w:p w:rsidR="00257D0B" w:rsidRPr="00865D58" w:rsidRDefault="00865D58">
      <w:pPr>
        <w:pStyle w:val="a4"/>
        <w:widowControl/>
        <w:shd w:val="clear" w:color="auto" w:fill="FFFFFF"/>
        <w:spacing w:beforeAutospacing="0" w:after="150" w:afterAutospacing="0" w:line="450" w:lineRule="atLeast"/>
        <w:rPr>
          <w:rFonts w:asciiTheme="minorEastAsia" w:eastAsiaTheme="minorEastAsia" w:hAnsiTheme="minorEastAsia" w:cstheme="minorEastAsia"/>
          <w:sz w:val="32"/>
          <w:szCs w:val="32"/>
        </w:rPr>
      </w:pPr>
      <w:r w:rsidRPr="00865D58">
        <w:rPr>
          <w:rFonts w:asciiTheme="minorEastAsia" w:eastAsiaTheme="minorEastAsia" w:hAnsiTheme="minorEastAsia" w:cstheme="minorEastAsia" w:hint="eastAsia"/>
          <w:sz w:val="32"/>
          <w:szCs w:val="32"/>
          <w:shd w:val="clear" w:color="auto" w:fill="FFFFFF"/>
        </w:rPr>
        <w:t xml:space="preserve">　　综上所述，我单位在预算编制、预算执行、支出绩效方面，严格按照规定执行，合理安排支出，使财政资金发挥最大使用效益。</w:t>
      </w:r>
    </w:p>
    <w:p w:rsidR="00257D0B" w:rsidRPr="00865D58" w:rsidRDefault="00865D58">
      <w:pPr>
        <w:pStyle w:val="a4"/>
        <w:widowControl/>
        <w:shd w:val="clear" w:color="auto" w:fill="FFFFFF"/>
        <w:spacing w:beforeAutospacing="0" w:after="150" w:afterAutospacing="0" w:line="450" w:lineRule="atLeast"/>
        <w:rPr>
          <w:rFonts w:asciiTheme="minorEastAsia" w:eastAsiaTheme="minorEastAsia" w:hAnsiTheme="minorEastAsia" w:cstheme="minorEastAsia"/>
          <w:sz w:val="32"/>
          <w:szCs w:val="32"/>
        </w:rPr>
      </w:pPr>
      <w:r w:rsidRPr="00865D58">
        <w:rPr>
          <w:rFonts w:asciiTheme="minorEastAsia" w:eastAsiaTheme="minorEastAsia" w:hAnsiTheme="minorEastAsia" w:cstheme="minorEastAsia" w:hint="eastAsia"/>
          <w:sz w:val="32"/>
          <w:szCs w:val="32"/>
          <w:shd w:val="clear" w:color="auto" w:fill="FFFFFF"/>
        </w:rPr>
        <w:t xml:space="preserve">　　（二）存在问题</w:t>
      </w:r>
    </w:p>
    <w:p w:rsidR="00257D0B" w:rsidRPr="00865D58" w:rsidRDefault="00865D58">
      <w:pPr>
        <w:pStyle w:val="a4"/>
        <w:widowControl/>
        <w:shd w:val="clear" w:color="auto" w:fill="FFFFFF"/>
        <w:spacing w:beforeAutospacing="0" w:after="150" w:afterAutospacing="0" w:line="450" w:lineRule="atLeast"/>
        <w:rPr>
          <w:rFonts w:asciiTheme="minorEastAsia" w:eastAsiaTheme="minorEastAsia" w:hAnsiTheme="minorEastAsia" w:cstheme="minorEastAsia"/>
          <w:sz w:val="32"/>
          <w:szCs w:val="32"/>
        </w:rPr>
      </w:pPr>
      <w:r w:rsidRPr="00865D58">
        <w:rPr>
          <w:rFonts w:asciiTheme="minorEastAsia" w:eastAsiaTheme="minorEastAsia" w:hAnsiTheme="minorEastAsia" w:cstheme="minorEastAsia" w:hint="eastAsia"/>
          <w:sz w:val="32"/>
          <w:szCs w:val="32"/>
          <w:shd w:val="clear" w:color="auto" w:fill="FFFFFF"/>
        </w:rPr>
        <w:lastRenderedPageBreak/>
        <w:t xml:space="preserve">　　预算管理和财务管理有待加强，经费核算需进一步完善。在核算过程中部分支出难以区分支出范围，资金使用存在界限不清的现象。</w:t>
      </w:r>
    </w:p>
    <w:p w:rsidR="00257D0B" w:rsidRDefault="00865D58">
      <w:pPr>
        <w:pStyle w:val="a4"/>
        <w:widowControl/>
        <w:shd w:val="clear" w:color="auto" w:fill="FFFFFF"/>
        <w:spacing w:beforeAutospacing="0" w:after="150" w:afterAutospacing="0" w:line="450" w:lineRule="atLeast"/>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shd w:val="clear" w:color="auto" w:fill="FFFFFF"/>
        </w:rPr>
        <w:t xml:space="preserve">　　（三）改进建议</w:t>
      </w:r>
    </w:p>
    <w:p w:rsidR="00257D0B" w:rsidRDefault="00865D58">
      <w:pPr>
        <w:pStyle w:val="a4"/>
        <w:widowControl/>
        <w:shd w:val="clear" w:color="auto" w:fill="FFFFFF"/>
        <w:spacing w:beforeAutospacing="0" w:after="150" w:afterAutospacing="0" w:line="450" w:lineRule="atLeast"/>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shd w:val="clear" w:color="auto" w:fill="FFFFFF"/>
        </w:rPr>
        <w:t xml:space="preserve">　　</w:t>
      </w:r>
      <w:r>
        <w:rPr>
          <w:rFonts w:asciiTheme="minorEastAsia" w:eastAsiaTheme="minorEastAsia" w:hAnsiTheme="minorEastAsia" w:cstheme="minorEastAsia" w:hint="eastAsia"/>
          <w:sz w:val="32"/>
          <w:szCs w:val="32"/>
          <w:shd w:val="clear" w:color="auto" w:fill="FFFFFF"/>
        </w:rPr>
        <w:t>1</w:t>
      </w:r>
      <w:r>
        <w:rPr>
          <w:rFonts w:asciiTheme="minorEastAsia" w:eastAsiaTheme="minorEastAsia" w:hAnsiTheme="minorEastAsia" w:cstheme="minorEastAsia" w:hint="eastAsia"/>
          <w:sz w:val="32"/>
          <w:szCs w:val="32"/>
          <w:shd w:val="clear" w:color="auto" w:fill="FFFFFF"/>
        </w:rPr>
        <w:t>、细化预算编制工作，认真做好年初预算编制。进一步加强单位内部各股室的预算管理意识，严格按照预算编制的相关要求进行编制。</w:t>
      </w:r>
    </w:p>
    <w:p w:rsidR="00257D0B" w:rsidRDefault="00865D58">
      <w:pPr>
        <w:pStyle w:val="a4"/>
        <w:widowControl/>
        <w:shd w:val="clear" w:color="auto" w:fill="FFFFFF"/>
        <w:spacing w:beforeAutospacing="0" w:after="150" w:afterAutospacing="0" w:line="450" w:lineRule="atLeast"/>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shd w:val="clear" w:color="auto" w:fill="FFFFFF"/>
        </w:rPr>
        <w:t xml:space="preserve">　　</w:t>
      </w:r>
      <w:r>
        <w:rPr>
          <w:rFonts w:asciiTheme="minorEastAsia" w:eastAsiaTheme="minorEastAsia" w:hAnsiTheme="minorEastAsia" w:cstheme="minorEastAsia" w:hint="eastAsia"/>
          <w:sz w:val="32"/>
          <w:szCs w:val="32"/>
          <w:shd w:val="clear" w:color="auto" w:fill="FFFFFF"/>
        </w:rPr>
        <w:t>2</w:t>
      </w:r>
      <w:r>
        <w:rPr>
          <w:rFonts w:asciiTheme="minorEastAsia" w:eastAsiaTheme="minorEastAsia" w:hAnsiTheme="minorEastAsia" w:cstheme="minorEastAsia" w:hint="eastAsia"/>
          <w:sz w:val="32"/>
          <w:szCs w:val="32"/>
          <w:shd w:val="clear" w:color="auto" w:fill="FFFFFF"/>
        </w:rPr>
        <w:t>、加强财务管理，严格财务审核。加强单位财务管理，健全单位财务管理制度体系，规范单位财务行为。在费用报销时，按照预算规定的项目和用途进行资金使用审核、支付及财务核算，预防超支现象的发生。</w:t>
      </w:r>
    </w:p>
    <w:p w:rsidR="00257D0B" w:rsidRDefault="00865D58">
      <w:pPr>
        <w:pStyle w:val="a4"/>
        <w:widowControl/>
        <w:shd w:val="clear" w:color="auto" w:fill="FFFFFF"/>
        <w:spacing w:beforeAutospacing="0" w:after="150" w:afterAutospacing="0" w:line="450" w:lineRule="atLeast"/>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shd w:val="clear" w:color="auto" w:fill="FFFFFF"/>
        </w:rPr>
        <w:t xml:space="preserve">　　</w:t>
      </w:r>
      <w:r>
        <w:rPr>
          <w:rFonts w:asciiTheme="minorEastAsia" w:eastAsiaTheme="minorEastAsia" w:hAnsiTheme="minorEastAsia" w:cstheme="minorEastAsia" w:hint="eastAsia"/>
          <w:sz w:val="32"/>
          <w:szCs w:val="32"/>
          <w:shd w:val="clear" w:color="auto" w:fill="FFFFFF"/>
        </w:rPr>
        <w:t>3</w:t>
      </w:r>
      <w:r>
        <w:rPr>
          <w:rFonts w:asciiTheme="minorEastAsia" w:eastAsiaTheme="minorEastAsia" w:hAnsiTheme="minorEastAsia" w:cstheme="minorEastAsia" w:hint="eastAsia"/>
          <w:sz w:val="32"/>
          <w:szCs w:val="32"/>
          <w:shd w:val="clear" w:color="auto" w:fill="FFFFFF"/>
        </w:rPr>
        <w:t>、加强对相关人员培训，特别是针对《预算法》、《政府会计制度》等方面学习培训，规范部门预算收支核算，切实提高部门预算收支管理水平。</w:t>
      </w:r>
    </w:p>
    <w:p w:rsidR="00257D0B" w:rsidRDefault="00865D58" w:rsidP="003E2408">
      <w:pPr>
        <w:pStyle w:val="Default"/>
        <w:spacing w:line="600" w:lineRule="exact"/>
        <w:ind w:leftChars="400" w:left="840"/>
        <w:rPr>
          <w:rFonts w:asciiTheme="minorEastAsia" w:eastAsiaTheme="minorEastAsia" w:hAnsiTheme="minorEastAsia" w:cstheme="minorEastAsia"/>
          <w:color w:val="auto"/>
          <w:sz w:val="32"/>
          <w:szCs w:val="32"/>
          <w:shd w:val="clear" w:color="auto" w:fill="FFFFFF"/>
        </w:rPr>
      </w:pPr>
      <w:r>
        <w:rPr>
          <w:rFonts w:asciiTheme="minorEastAsia" w:eastAsiaTheme="minorEastAsia" w:hAnsiTheme="minorEastAsia" w:cstheme="minorEastAsia" w:hint="eastAsia"/>
          <w:color w:val="auto"/>
          <w:sz w:val="32"/>
          <w:szCs w:val="32"/>
          <w:shd w:val="clear" w:color="auto" w:fill="FFFFFF"/>
        </w:rPr>
        <w:t xml:space="preserve">　　</w:t>
      </w:r>
    </w:p>
    <w:p w:rsidR="00257D0B" w:rsidRDefault="00257D0B">
      <w:pPr>
        <w:rPr>
          <w:rFonts w:asciiTheme="minorEastAsia" w:eastAsiaTheme="minorEastAsia" w:hAnsiTheme="minorEastAsia" w:cstheme="minorEastAsia"/>
          <w:sz w:val="32"/>
          <w:szCs w:val="32"/>
        </w:rPr>
      </w:pPr>
    </w:p>
    <w:p w:rsidR="00257D0B" w:rsidRDefault="00257D0B">
      <w:pPr>
        <w:pStyle w:val="Default"/>
        <w:ind w:firstLineChars="200" w:firstLine="640"/>
        <w:rPr>
          <w:rFonts w:asciiTheme="minorEastAsia" w:eastAsiaTheme="minorEastAsia" w:hAnsiTheme="minorEastAsia" w:cstheme="minorEastAsia"/>
          <w:color w:val="auto"/>
          <w:sz w:val="32"/>
          <w:szCs w:val="32"/>
        </w:rPr>
      </w:pPr>
    </w:p>
    <w:p w:rsidR="00257D0B" w:rsidRDefault="00257D0B">
      <w:pPr>
        <w:pStyle w:val="Default"/>
        <w:ind w:firstLineChars="200" w:firstLine="640"/>
        <w:rPr>
          <w:rFonts w:asciiTheme="minorEastAsia" w:eastAsiaTheme="minorEastAsia" w:hAnsiTheme="minorEastAsia" w:cstheme="minorEastAsia"/>
          <w:color w:val="auto"/>
          <w:sz w:val="32"/>
          <w:szCs w:val="32"/>
        </w:rPr>
      </w:pPr>
    </w:p>
    <w:sectPr w:rsidR="00257D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3ODQ1OTk2NGFhMWY1NWFlZTIzZWYxY2VmZjM5NzEifQ=="/>
  </w:docVars>
  <w:rsids>
    <w:rsidRoot w:val="6DD74F2C"/>
    <w:rsid w:val="00257D0B"/>
    <w:rsid w:val="003E2408"/>
    <w:rsid w:val="00865D58"/>
    <w:rsid w:val="049B1DAB"/>
    <w:rsid w:val="073B7770"/>
    <w:rsid w:val="07B264E8"/>
    <w:rsid w:val="0987718C"/>
    <w:rsid w:val="0E8317EF"/>
    <w:rsid w:val="0F535A31"/>
    <w:rsid w:val="15361BB8"/>
    <w:rsid w:val="155F4AA1"/>
    <w:rsid w:val="18462ABE"/>
    <w:rsid w:val="185004E9"/>
    <w:rsid w:val="18A904EC"/>
    <w:rsid w:val="18B34D43"/>
    <w:rsid w:val="18D63FDF"/>
    <w:rsid w:val="197B5CE1"/>
    <w:rsid w:val="1D027955"/>
    <w:rsid w:val="220F01D5"/>
    <w:rsid w:val="227D69A7"/>
    <w:rsid w:val="23FE56F3"/>
    <w:rsid w:val="2629139A"/>
    <w:rsid w:val="2C630126"/>
    <w:rsid w:val="2DD106FE"/>
    <w:rsid w:val="2EB841E3"/>
    <w:rsid w:val="321E264C"/>
    <w:rsid w:val="33E067D2"/>
    <w:rsid w:val="39992CD2"/>
    <w:rsid w:val="3D8D2D62"/>
    <w:rsid w:val="421E713B"/>
    <w:rsid w:val="44034FA5"/>
    <w:rsid w:val="4D970A96"/>
    <w:rsid w:val="4FB57455"/>
    <w:rsid w:val="51FB4BE0"/>
    <w:rsid w:val="52600143"/>
    <w:rsid w:val="56CF6441"/>
    <w:rsid w:val="58D816A4"/>
    <w:rsid w:val="5A765FA5"/>
    <w:rsid w:val="5B1F051B"/>
    <w:rsid w:val="5C985DE2"/>
    <w:rsid w:val="5E9D018F"/>
    <w:rsid w:val="61C934F9"/>
    <w:rsid w:val="666D7A6C"/>
    <w:rsid w:val="667843FE"/>
    <w:rsid w:val="669319E0"/>
    <w:rsid w:val="6DD74F2C"/>
    <w:rsid w:val="70806DD1"/>
    <w:rsid w:val="71271E48"/>
    <w:rsid w:val="74CC2343"/>
    <w:rsid w:val="75EC545C"/>
    <w:rsid w:val="761847AF"/>
    <w:rsid w:val="76C05E5D"/>
    <w:rsid w:val="77EC156E"/>
    <w:rsid w:val="78B917D2"/>
    <w:rsid w:val="7AA51542"/>
    <w:rsid w:val="7C583C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kern w:val="2"/>
      <w:sz w:val="21"/>
      <w:szCs w:val="24"/>
    </w:rPr>
  </w:style>
  <w:style w:type="paragraph" w:styleId="1">
    <w:name w:val="heading 1"/>
    <w:basedOn w:val="a"/>
    <w:next w:val="a"/>
    <w:qFormat/>
    <w:pPr>
      <w:spacing w:beforeAutospacing="1" w:afterAutospacing="1"/>
      <w:jc w:val="left"/>
      <w:outlineLvl w:val="0"/>
    </w:pPr>
    <w:rPr>
      <w:rFonts w:ascii="宋体" w:hAnsi="宋体"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Chars="200" w:firstLine="420"/>
    </w:pPr>
    <w:rPr>
      <w:rFonts w:ascii="Calibri" w:eastAsia="宋体"/>
    </w:rPr>
  </w:style>
  <w:style w:type="paragraph" w:styleId="a3">
    <w:name w:val="Body Text Indent"/>
    <w:basedOn w:val="a"/>
    <w:qFormat/>
    <w:pPr>
      <w:adjustRightInd w:val="0"/>
      <w:snapToGrid w:val="0"/>
      <w:spacing w:line="660" w:lineRule="exact"/>
      <w:ind w:firstLine="645"/>
    </w:pPr>
    <w:rPr>
      <w:rFonts w:ascii="仿宋_GB2312" w:eastAsia="仿宋_GB2312" w:hAnsi="Calibri"/>
      <w:kern w:val="0"/>
      <w:sz w:val="32"/>
    </w:rPr>
  </w:style>
  <w:style w:type="paragraph" w:styleId="a4">
    <w:name w:val="Normal (Web)"/>
    <w:basedOn w:val="a"/>
    <w:qFormat/>
    <w:pPr>
      <w:spacing w:beforeAutospacing="1" w:afterAutospacing="1"/>
      <w:jc w:val="left"/>
    </w:pPr>
    <w:rPr>
      <w:kern w:val="0"/>
      <w:sz w:val="24"/>
    </w:rPr>
  </w:style>
  <w:style w:type="paragraph" w:customStyle="1" w:styleId="BodyText1I2">
    <w:name w:val="BodyText1I2"/>
    <w:basedOn w:val="BodyTextIndent"/>
    <w:qFormat/>
    <w:pPr>
      <w:snapToGrid w:val="0"/>
      <w:spacing w:after="0" w:line="660" w:lineRule="exact"/>
      <w:ind w:leftChars="0" w:left="0" w:firstLineChars="200" w:firstLine="420"/>
    </w:pPr>
    <w:rPr>
      <w:rFonts w:ascii="仿宋_GB2312" w:eastAsia="仿宋_GB2312"/>
      <w:kern w:val="0"/>
      <w:sz w:val="32"/>
    </w:rPr>
  </w:style>
  <w:style w:type="paragraph" w:customStyle="1" w:styleId="BodyTextIndent">
    <w:name w:val="BodyTextIndent"/>
    <w:basedOn w:val="a"/>
    <w:qFormat/>
    <w:pPr>
      <w:spacing w:after="120"/>
      <w:ind w:leftChars="200" w:left="420"/>
      <w:textAlignment w:val="baseline"/>
    </w:pPr>
  </w:style>
  <w:style w:type="paragraph" w:customStyle="1" w:styleId="-1">
    <w:name w:val="正文-公1"/>
    <w:basedOn w:val="a"/>
    <w:qFormat/>
    <w:pPr>
      <w:ind w:firstLineChars="200" w:firstLine="200"/>
    </w:pPr>
    <w:rPr>
      <w:color w:val="000000"/>
      <w:szCs w:val="20"/>
    </w:rPr>
  </w:style>
  <w:style w:type="paragraph" w:customStyle="1" w:styleId="Default">
    <w:name w:val="Default"/>
    <w:qFormat/>
    <w:pPr>
      <w:widowControl w:val="0"/>
      <w:autoSpaceDE w:val="0"/>
      <w:autoSpaceDN w:val="0"/>
      <w:adjustRightInd w:val="0"/>
    </w:pPr>
    <w:rPr>
      <w:rFonts w:ascii="黑体" w:eastAsia="黑体" w:hAnsi="Calibri" w:cs="黑体"/>
      <w:color w:val="000000"/>
      <w:sz w:val="24"/>
      <w:szCs w:val="24"/>
    </w:rPr>
  </w:style>
  <w:style w:type="paragraph" w:styleId="a5">
    <w:name w:val="List Paragraph"/>
    <w:basedOn w:val="a"/>
    <w:uiPriority w:val="34"/>
    <w:qFormat/>
    <w:pPr>
      <w:ind w:firstLineChars="200" w:firstLine="420"/>
    </w:pPr>
    <w:rPr>
      <w:rFonts w:ascii="Calibri" w:hAnsi="Calibri"/>
      <w:szCs w:val="22"/>
    </w:rPr>
  </w:style>
  <w:style w:type="character" w:customStyle="1" w:styleId="NormalCharacter">
    <w:name w:val="NormalCharacter"/>
    <w:semiHidden/>
    <w:qFormat/>
    <w:rPr>
      <w:rFonts w:ascii="Calibri" w:eastAsia="宋体" w:hAnsi="Calibri" w:cs="Times New Roman"/>
      <w:kern w:val="2"/>
      <w:sz w:val="21"/>
      <w:szCs w:val="24"/>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kern w:val="2"/>
      <w:sz w:val="21"/>
      <w:szCs w:val="24"/>
    </w:rPr>
  </w:style>
  <w:style w:type="paragraph" w:styleId="1">
    <w:name w:val="heading 1"/>
    <w:basedOn w:val="a"/>
    <w:next w:val="a"/>
    <w:qFormat/>
    <w:pPr>
      <w:spacing w:beforeAutospacing="1" w:afterAutospacing="1"/>
      <w:jc w:val="left"/>
      <w:outlineLvl w:val="0"/>
    </w:pPr>
    <w:rPr>
      <w:rFonts w:ascii="宋体" w:hAnsi="宋体"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Chars="200" w:firstLine="420"/>
    </w:pPr>
    <w:rPr>
      <w:rFonts w:ascii="Calibri" w:eastAsia="宋体"/>
    </w:rPr>
  </w:style>
  <w:style w:type="paragraph" w:styleId="a3">
    <w:name w:val="Body Text Indent"/>
    <w:basedOn w:val="a"/>
    <w:qFormat/>
    <w:pPr>
      <w:adjustRightInd w:val="0"/>
      <w:snapToGrid w:val="0"/>
      <w:spacing w:line="660" w:lineRule="exact"/>
      <w:ind w:firstLine="645"/>
    </w:pPr>
    <w:rPr>
      <w:rFonts w:ascii="仿宋_GB2312" w:eastAsia="仿宋_GB2312" w:hAnsi="Calibri"/>
      <w:kern w:val="0"/>
      <w:sz w:val="32"/>
    </w:rPr>
  </w:style>
  <w:style w:type="paragraph" w:styleId="a4">
    <w:name w:val="Normal (Web)"/>
    <w:basedOn w:val="a"/>
    <w:qFormat/>
    <w:pPr>
      <w:spacing w:beforeAutospacing="1" w:afterAutospacing="1"/>
      <w:jc w:val="left"/>
    </w:pPr>
    <w:rPr>
      <w:kern w:val="0"/>
      <w:sz w:val="24"/>
    </w:rPr>
  </w:style>
  <w:style w:type="paragraph" w:customStyle="1" w:styleId="BodyText1I2">
    <w:name w:val="BodyText1I2"/>
    <w:basedOn w:val="BodyTextIndent"/>
    <w:qFormat/>
    <w:pPr>
      <w:snapToGrid w:val="0"/>
      <w:spacing w:after="0" w:line="660" w:lineRule="exact"/>
      <w:ind w:leftChars="0" w:left="0" w:firstLineChars="200" w:firstLine="420"/>
    </w:pPr>
    <w:rPr>
      <w:rFonts w:ascii="仿宋_GB2312" w:eastAsia="仿宋_GB2312"/>
      <w:kern w:val="0"/>
      <w:sz w:val="32"/>
    </w:rPr>
  </w:style>
  <w:style w:type="paragraph" w:customStyle="1" w:styleId="BodyTextIndent">
    <w:name w:val="BodyTextIndent"/>
    <w:basedOn w:val="a"/>
    <w:qFormat/>
    <w:pPr>
      <w:spacing w:after="120"/>
      <w:ind w:leftChars="200" w:left="420"/>
      <w:textAlignment w:val="baseline"/>
    </w:pPr>
  </w:style>
  <w:style w:type="paragraph" w:customStyle="1" w:styleId="-1">
    <w:name w:val="正文-公1"/>
    <w:basedOn w:val="a"/>
    <w:qFormat/>
    <w:pPr>
      <w:ind w:firstLineChars="200" w:firstLine="200"/>
    </w:pPr>
    <w:rPr>
      <w:color w:val="000000"/>
      <w:szCs w:val="20"/>
    </w:rPr>
  </w:style>
  <w:style w:type="paragraph" w:customStyle="1" w:styleId="Default">
    <w:name w:val="Default"/>
    <w:qFormat/>
    <w:pPr>
      <w:widowControl w:val="0"/>
      <w:autoSpaceDE w:val="0"/>
      <w:autoSpaceDN w:val="0"/>
      <w:adjustRightInd w:val="0"/>
    </w:pPr>
    <w:rPr>
      <w:rFonts w:ascii="黑体" w:eastAsia="黑体" w:hAnsi="Calibri" w:cs="黑体"/>
      <w:color w:val="000000"/>
      <w:sz w:val="24"/>
      <w:szCs w:val="24"/>
    </w:rPr>
  </w:style>
  <w:style w:type="paragraph" w:styleId="a5">
    <w:name w:val="List Paragraph"/>
    <w:basedOn w:val="a"/>
    <w:uiPriority w:val="34"/>
    <w:qFormat/>
    <w:pPr>
      <w:ind w:firstLineChars="200" w:firstLine="420"/>
    </w:pPr>
    <w:rPr>
      <w:rFonts w:ascii="Calibri" w:hAnsi="Calibri"/>
      <w:szCs w:val="22"/>
    </w:rPr>
  </w:style>
  <w:style w:type="character" w:customStyle="1" w:styleId="NormalCharacter">
    <w:name w:val="NormalCharacter"/>
    <w:semiHidden/>
    <w:qFormat/>
    <w:rPr>
      <w:rFonts w:ascii="Calibri" w:eastAsia="宋体" w:hAnsi="Calibri" w:cs="Times New Roman"/>
      <w:kern w:val="2"/>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2733</Words>
  <Characters>232</Characters>
  <Application>Microsoft Office Word</Application>
  <DocSecurity>0</DocSecurity>
  <Lines>1</Lines>
  <Paragraphs>5</Paragraphs>
  <ScaleCrop>false</ScaleCrop>
  <Company/>
  <LinksUpToDate>false</LinksUpToDate>
  <CharactersWithSpaces>2960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舍  得</dc:creator>
  <cp:lastModifiedBy>xb21cn</cp:lastModifiedBy>
  <cp:revision>3</cp:revision>
  <dcterms:created xsi:type="dcterms:W3CDTF">2021-09-08T09:23:00Z</dcterms:created>
  <dcterms:modified xsi:type="dcterms:W3CDTF">2022-10-12T03:26:00Z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38A3963F4EC549D3BC8B711BDA7CF0FE</vt:lpwstr>
  </property>
</Properties>
</file>