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default" w:ascii="楷体_GB2312" w:hAnsi="楷体_GB2312" w:eastAsia="楷体_GB2312" w:cs="楷体_GB2312"/>
          <w:bCs/>
          <w:sz w:val="32"/>
          <w:szCs w:val="32"/>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2022年大祥</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lang w:val="en-US" w:eastAsia="zh-CN"/>
        </w:rPr>
        <w:t>司法局整体支出绩效评价报告</w:t>
      </w:r>
      <w:bookmarkStart w:id="0" w:name="_GoBack"/>
      <w:bookmarkEnd w:id="0"/>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 w:eastAsia="仿宋_GB2312" w:cs="华文仿宋"/>
          <w:bCs/>
          <w:sz w:val="32"/>
          <w:szCs w:val="32"/>
        </w:rPr>
      </w:pP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华文仿宋"/>
          <w:sz w:val="32"/>
          <w:szCs w:val="32"/>
        </w:rPr>
      </w:pPr>
      <w:r>
        <w:rPr>
          <w:rFonts w:hint="eastAsia" w:ascii="仿宋_GB2312" w:hAnsi="仿宋_GB2312" w:eastAsia="仿宋_GB2312" w:cs="仿宋_GB2312"/>
          <w:color w:val="auto"/>
          <w:kern w:val="0"/>
          <w:sz w:val="32"/>
          <w:szCs w:val="32"/>
          <w:lang w:val="en-US" w:eastAsia="zh-CN"/>
        </w:rPr>
        <w:t>2022年</w:t>
      </w:r>
      <w:r>
        <w:rPr>
          <w:rFonts w:hint="eastAsia" w:ascii="仿宋_GB2312" w:hAnsi="仿宋_GB2312" w:eastAsia="仿宋_GB2312" w:cs="仿宋_GB2312"/>
          <w:color w:val="auto"/>
          <w:kern w:val="0"/>
          <w:sz w:val="32"/>
          <w:szCs w:val="32"/>
        </w:rPr>
        <w:t>以来，在</w:t>
      </w:r>
      <w:r>
        <w:rPr>
          <w:rFonts w:hint="eastAsia" w:ascii="仿宋_GB2312" w:hAnsi="仿宋_GB2312" w:eastAsia="仿宋_GB2312" w:cs="仿宋_GB2312"/>
          <w:color w:val="auto"/>
          <w:kern w:val="0"/>
          <w:sz w:val="32"/>
          <w:szCs w:val="32"/>
          <w:lang w:eastAsia="zh-CN"/>
        </w:rPr>
        <w:t>省厅、市局的精心指导下，在</w:t>
      </w:r>
      <w:r>
        <w:rPr>
          <w:rFonts w:hint="eastAsia" w:ascii="仿宋_GB2312" w:hAnsi="仿宋_GB2312" w:eastAsia="仿宋_GB2312" w:cs="仿宋_GB2312"/>
          <w:color w:val="auto"/>
          <w:kern w:val="0"/>
          <w:sz w:val="32"/>
          <w:szCs w:val="32"/>
        </w:rPr>
        <w:t>区委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区政府的</w:t>
      </w:r>
      <w:r>
        <w:rPr>
          <w:rFonts w:hint="eastAsia" w:ascii="仿宋_GB2312" w:hAnsi="仿宋_GB2312" w:eastAsia="仿宋_GB2312" w:cs="仿宋_GB2312"/>
          <w:color w:val="auto"/>
          <w:kern w:val="0"/>
          <w:sz w:val="32"/>
          <w:szCs w:val="32"/>
          <w:lang w:eastAsia="zh-CN"/>
        </w:rPr>
        <w:t>坚强</w:t>
      </w:r>
      <w:r>
        <w:rPr>
          <w:rFonts w:hint="eastAsia" w:ascii="仿宋_GB2312" w:hAnsi="仿宋_GB2312" w:eastAsia="仿宋_GB2312" w:cs="仿宋_GB2312"/>
          <w:color w:val="auto"/>
          <w:kern w:val="0"/>
          <w:sz w:val="32"/>
          <w:szCs w:val="32"/>
        </w:rPr>
        <w:t>领导下，</w:t>
      </w:r>
      <w:r>
        <w:rPr>
          <w:rFonts w:hint="eastAsia" w:ascii="仿宋_GB2312" w:hAnsi="仿宋_GB2312" w:eastAsia="仿宋_GB2312" w:cs="仿宋_GB2312"/>
          <w:color w:val="auto"/>
          <w:kern w:val="0"/>
          <w:sz w:val="32"/>
          <w:szCs w:val="32"/>
          <w:lang w:val="en-US" w:eastAsia="zh-CN"/>
        </w:rPr>
        <w:t>区司法局坚持以习近平新时代中国特色社会主义思想为指导，认真学习贯彻党的二十大精神，紧紧围绕2022年司法行政工作要点，</w:t>
      </w:r>
      <w:r>
        <w:rPr>
          <w:rFonts w:hint="eastAsia" w:ascii="仿宋_GB2312" w:hAnsi="仿宋_GB2312" w:eastAsia="仿宋_GB2312" w:cs="仿宋_GB2312"/>
          <w:color w:val="auto"/>
          <w:sz w:val="32"/>
          <w:szCs w:val="32"/>
          <w:lang w:eastAsia="zh-CN"/>
        </w:rPr>
        <w:t>以不断推进</w:t>
      </w:r>
      <w:r>
        <w:rPr>
          <w:rFonts w:hint="eastAsia" w:ascii="仿宋_GB2312" w:hAnsi="仿宋_GB2312" w:eastAsia="仿宋_GB2312" w:cs="仿宋_GB2312"/>
          <w:color w:val="auto"/>
          <w:sz w:val="32"/>
          <w:szCs w:val="32"/>
        </w:rPr>
        <w:t>平安大祥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法治大祥建设</w:t>
      </w:r>
      <w:r>
        <w:rPr>
          <w:rFonts w:hint="eastAsia" w:ascii="仿宋_GB2312" w:hAnsi="仿宋_GB2312" w:eastAsia="仿宋_GB2312" w:cs="仿宋_GB2312"/>
          <w:color w:val="auto"/>
          <w:sz w:val="32"/>
          <w:szCs w:val="32"/>
          <w:lang w:eastAsia="zh-CN"/>
        </w:rPr>
        <w:t>为主线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改革创新、奋发作为，</w:t>
      </w:r>
      <w:r>
        <w:rPr>
          <w:rFonts w:hint="eastAsia" w:ascii="仿宋_GB2312" w:hAnsi="仿宋_GB2312" w:eastAsia="仿宋_GB2312" w:cs="仿宋_GB2312"/>
          <w:color w:val="auto"/>
          <w:kern w:val="0"/>
          <w:sz w:val="32"/>
          <w:szCs w:val="32"/>
        </w:rPr>
        <w:t>充分</w:t>
      </w:r>
      <w:r>
        <w:rPr>
          <w:rFonts w:hint="eastAsia" w:ascii="仿宋_GB2312" w:hAnsi="仿宋_GB2312" w:eastAsia="仿宋_GB2312" w:cs="仿宋_GB2312"/>
          <w:color w:val="auto"/>
          <w:kern w:val="0"/>
          <w:sz w:val="32"/>
          <w:szCs w:val="32"/>
          <w:lang w:eastAsia="zh-CN"/>
        </w:rPr>
        <w:t>发挥职能作用，</w:t>
      </w:r>
      <w:r>
        <w:rPr>
          <w:rFonts w:hint="eastAsia" w:ascii="仿宋_GB2312" w:hAnsi="仿宋_GB2312" w:eastAsia="仿宋_GB2312" w:cs="仿宋_GB2312"/>
          <w:color w:val="auto"/>
          <w:kern w:val="0"/>
          <w:sz w:val="32"/>
          <w:szCs w:val="32"/>
          <w:lang w:val="en-US" w:eastAsia="zh-CN"/>
        </w:rPr>
        <w:t>为新时代</w:t>
      </w:r>
      <w:r>
        <w:rPr>
          <w:rFonts w:hint="eastAsia" w:ascii="仿宋_GB2312" w:hAnsi="仿宋_GB2312" w:eastAsia="仿宋_GB2312" w:cs="仿宋_GB2312"/>
          <w:i w:val="0"/>
          <w:caps w:val="0"/>
          <w:color w:val="auto"/>
          <w:spacing w:val="0"/>
          <w:sz w:val="32"/>
          <w:szCs w:val="32"/>
          <w:shd w:val="clear" w:fill="FFFFFF"/>
          <w:lang w:eastAsia="zh-CN"/>
        </w:rPr>
        <w:t>大祥</w:t>
      </w:r>
      <w:r>
        <w:rPr>
          <w:rFonts w:hint="eastAsia" w:ascii="仿宋_GB2312" w:hAnsi="仿宋_GB2312" w:eastAsia="仿宋_GB2312" w:cs="仿宋_GB2312"/>
          <w:i w:val="0"/>
          <w:caps w:val="0"/>
          <w:color w:val="auto"/>
          <w:spacing w:val="0"/>
          <w:sz w:val="32"/>
          <w:szCs w:val="32"/>
          <w:shd w:val="clear" w:fill="FFFFFF"/>
        </w:rPr>
        <w:t>经济社会发展营造公平正义的法治环境</w:t>
      </w:r>
      <w:r>
        <w:rPr>
          <w:rFonts w:hint="eastAsia" w:ascii="仿宋_GB2312" w:hAnsi="仿宋" w:eastAsia="仿宋_GB2312" w:cs="华文仿宋"/>
          <w:sz w:val="32"/>
          <w:szCs w:val="32"/>
        </w:rPr>
        <w:t>。现将有关工作情况汇报如下：</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bCs/>
          <w:kern w:val="0"/>
          <w:sz w:val="32"/>
          <w:szCs w:val="32"/>
          <w:lang w:eastAsia="zh-CN"/>
        </w:rPr>
      </w:pPr>
      <w:r>
        <w:rPr>
          <w:rFonts w:hint="eastAsia" w:ascii="黑体" w:hAnsi="黑体" w:eastAsia="黑体" w:cs="黑体"/>
          <w:bCs/>
          <w:kern w:val="0"/>
          <w:sz w:val="32"/>
          <w:szCs w:val="32"/>
        </w:rPr>
        <w:t>一、工作开展情况</w:t>
      </w:r>
      <w:r>
        <w:rPr>
          <w:rFonts w:hint="eastAsia" w:ascii="仿宋_GB2312" w:hAnsi="仿宋" w:eastAsia="仿宋_GB2312" w:cs="华文仿宋"/>
          <w:kern w:val="0"/>
          <w:sz w:val="32"/>
          <w:szCs w:val="32"/>
        </w:rPr>
        <w:br w:type="textWrapping"/>
      </w:r>
      <w:r>
        <w:rPr>
          <w:rFonts w:hint="eastAsia" w:ascii="仿宋_GB2312" w:hAnsi="仿宋" w:eastAsia="仿宋_GB2312" w:cs="华文仿宋"/>
          <w:kern w:val="0"/>
          <w:sz w:val="32"/>
          <w:szCs w:val="32"/>
          <w:lang w:val="en-US" w:eastAsia="zh-CN"/>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lang w:eastAsia="zh-CN"/>
        </w:rPr>
        <w:t>（一）坚持调纠解纷促和谐，人民调解稳步推进</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cs="华文仿宋"/>
          <w:kern w:val="0"/>
          <w:sz w:val="32"/>
          <w:szCs w:val="32"/>
          <w:lang w:val="en-US" w:eastAsia="zh-CN"/>
        </w:rPr>
      </w:pPr>
      <w:r>
        <w:rPr>
          <w:rFonts w:hint="eastAsia" w:ascii="仿宋_GB2312" w:hAnsi="仿宋_GB2312" w:eastAsia="仿宋_GB2312" w:cs="仿宋_GB2312"/>
          <w:b/>
          <w:bCs/>
          <w:color w:val="auto"/>
          <w:sz w:val="32"/>
          <w:szCs w:val="32"/>
          <w:lang w:val="en-US" w:eastAsia="zh-CN"/>
        </w:rPr>
        <w:t>一是加强矛盾纠纷排查。</w:t>
      </w:r>
      <w:r>
        <w:rPr>
          <w:rFonts w:hint="eastAsia" w:ascii="仿宋_GB2312" w:hAnsi="仿宋" w:eastAsia="仿宋_GB2312" w:cs="华文仿宋"/>
          <w:kern w:val="0"/>
          <w:sz w:val="32"/>
          <w:szCs w:val="32"/>
        </w:rPr>
        <w:t>坚持</w:t>
      </w:r>
      <w:r>
        <w:rPr>
          <w:rFonts w:hint="eastAsia" w:ascii="仿宋_GB2312" w:hAnsi="仿宋" w:eastAsia="仿宋_GB2312" w:cs="华文仿宋"/>
          <w:kern w:val="0"/>
          <w:sz w:val="32"/>
          <w:szCs w:val="32"/>
          <w:lang w:val="en-US" w:eastAsia="zh-CN"/>
        </w:rPr>
        <w:t>和发展新时代</w:t>
      </w:r>
      <w:r>
        <w:rPr>
          <w:rFonts w:hint="eastAsia" w:ascii="仿宋_GB2312" w:hAnsi="仿宋" w:eastAsia="仿宋_GB2312" w:cs="华文仿宋"/>
          <w:kern w:val="0"/>
          <w:sz w:val="32"/>
          <w:szCs w:val="32"/>
        </w:rPr>
        <w:t>“枫桥经验”，开展</w:t>
      </w:r>
      <w:r>
        <w:rPr>
          <w:rFonts w:hint="eastAsia" w:ascii="仿宋_GB2312" w:hAnsi="仿宋_GB2312" w:eastAsia="仿宋_GB2312" w:cs="仿宋_GB2312"/>
          <w:sz w:val="32"/>
          <w:szCs w:val="32"/>
          <w:lang w:val="zh-CN" w:eastAsia="zh-CN"/>
        </w:rPr>
        <w:t>“</w:t>
      </w:r>
      <w:r>
        <w:rPr>
          <w:rFonts w:hint="eastAsia" w:ascii="仿宋_GB2312" w:hAnsi="仿宋" w:eastAsia="仿宋_GB2312" w:cs="华文仿宋"/>
          <w:kern w:val="0"/>
          <w:sz w:val="32"/>
          <w:szCs w:val="32"/>
          <w:lang w:eastAsia="zh-CN"/>
        </w:rPr>
        <w:t>喜</w:t>
      </w:r>
      <w:r>
        <w:rPr>
          <w:rFonts w:hint="eastAsia" w:ascii="仿宋_GB2312" w:hAnsi="仿宋" w:eastAsia="仿宋_GB2312" w:cs="华文仿宋"/>
          <w:kern w:val="0"/>
          <w:sz w:val="32"/>
          <w:szCs w:val="32"/>
        </w:rPr>
        <w:t>迎</w:t>
      </w:r>
      <w:r>
        <w:rPr>
          <w:rFonts w:hint="eastAsia" w:ascii="仿宋_GB2312" w:hAnsi="仿宋" w:eastAsia="仿宋_GB2312" w:cs="华文仿宋"/>
          <w:kern w:val="0"/>
          <w:sz w:val="32"/>
          <w:szCs w:val="32"/>
          <w:lang w:eastAsia="zh-CN"/>
        </w:rPr>
        <w:t>二十大，促</w:t>
      </w:r>
      <w:r>
        <w:rPr>
          <w:rFonts w:hint="eastAsia" w:ascii="仿宋_GB2312" w:hAnsi="仿宋" w:eastAsia="仿宋_GB2312" w:cs="华文仿宋"/>
          <w:kern w:val="0"/>
          <w:sz w:val="32"/>
          <w:szCs w:val="32"/>
        </w:rPr>
        <w:t>和谐稳定”矛盾纠纷排查化解专项活动。有计划、有步骤地组织“</w:t>
      </w:r>
      <w:r>
        <w:rPr>
          <w:rFonts w:hint="eastAsia" w:ascii="仿宋_GB2312" w:hAnsi="仿宋" w:eastAsia="仿宋_GB2312" w:cs="华文仿宋"/>
          <w:kern w:val="0"/>
          <w:sz w:val="32"/>
          <w:szCs w:val="32"/>
          <w:lang w:eastAsia="zh-CN"/>
        </w:rPr>
        <w:t>背包式</w:t>
      </w:r>
      <w:r>
        <w:rPr>
          <w:rFonts w:hint="eastAsia" w:ascii="仿宋_GB2312" w:hAnsi="仿宋" w:eastAsia="仿宋_GB2312" w:cs="华文仿宋"/>
          <w:kern w:val="0"/>
          <w:sz w:val="32"/>
          <w:szCs w:val="32"/>
        </w:rPr>
        <w:t>”人民调解员、法律顾问等法律服务资源深入到村</w:t>
      </w:r>
      <w:r>
        <w:rPr>
          <w:rFonts w:hint="eastAsia" w:ascii="仿宋_GB2312" w:hAnsi="仿宋" w:eastAsia="仿宋_GB2312" w:cs="华文仿宋"/>
          <w:kern w:val="0"/>
          <w:sz w:val="32"/>
          <w:szCs w:val="32"/>
          <w:lang w:eastAsia="zh-CN"/>
        </w:rPr>
        <w:t>（</w:t>
      </w:r>
      <w:r>
        <w:rPr>
          <w:rFonts w:hint="eastAsia" w:ascii="仿宋_GB2312" w:hAnsi="仿宋" w:eastAsia="仿宋_GB2312" w:cs="华文仿宋"/>
          <w:kern w:val="0"/>
          <w:sz w:val="32"/>
          <w:szCs w:val="32"/>
        </w:rPr>
        <w:t>社区</w:t>
      </w:r>
      <w:r>
        <w:rPr>
          <w:rFonts w:hint="eastAsia" w:ascii="仿宋_GB2312" w:hAnsi="仿宋" w:eastAsia="仿宋_GB2312" w:cs="华文仿宋"/>
          <w:kern w:val="0"/>
          <w:sz w:val="32"/>
          <w:szCs w:val="32"/>
          <w:lang w:eastAsia="zh-CN"/>
        </w:rPr>
        <w:t>）</w:t>
      </w:r>
      <w:r>
        <w:rPr>
          <w:rFonts w:hint="eastAsia" w:ascii="仿宋_GB2312" w:hAnsi="仿宋" w:eastAsia="仿宋_GB2312" w:cs="华文仿宋"/>
          <w:kern w:val="0"/>
          <w:sz w:val="32"/>
          <w:szCs w:val="32"/>
        </w:rPr>
        <w:t>、企事业单位，切实做到社会矛盾纠纷早发现、早预警、早防范、早处置，实现“小事不出村(社区)、大事不出乡镇(街道)、矛盾不上交”</w:t>
      </w:r>
      <w:r>
        <w:rPr>
          <w:rFonts w:hint="eastAsia" w:ascii="仿宋_GB2312" w:hAnsi="仿宋" w:eastAsia="仿宋_GB2312" w:cs="华文仿宋"/>
          <w:kern w:val="0"/>
          <w:sz w:val="32"/>
          <w:szCs w:val="32"/>
          <w:lang w:eastAsia="zh-CN"/>
        </w:rPr>
        <w:t>。今年以来</w:t>
      </w:r>
      <w:r>
        <w:rPr>
          <w:rFonts w:hint="eastAsia" w:ascii="仿宋_GB2312" w:hAnsi="仿宋" w:eastAsia="仿宋_GB2312" w:cs="华文仿宋"/>
          <w:kern w:val="0"/>
          <w:sz w:val="32"/>
          <w:szCs w:val="32"/>
        </w:rPr>
        <w:t>，共排查矛盾纠纷隐患</w:t>
      </w:r>
      <w:r>
        <w:rPr>
          <w:rFonts w:hint="eastAsia" w:ascii="仿宋_GB2312" w:hAnsi="仿宋" w:eastAsia="仿宋_GB2312" w:cs="华文仿宋"/>
          <w:kern w:val="0"/>
          <w:sz w:val="32"/>
          <w:szCs w:val="32"/>
          <w:lang w:val="en-US" w:eastAsia="zh-CN"/>
        </w:rPr>
        <w:t>615</w:t>
      </w:r>
      <w:r>
        <w:rPr>
          <w:rFonts w:hint="eastAsia" w:ascii="仿宋_GB2312" w:hAnsi="仿宋" w:eastAsia="仿宋_GB2312" w:cs="华文仿宋"/>
          <w:kern w:val="0"/>
          <w:sz w:val="32"/>
          <w:szCs w:val="32"/>
        </w:rPr>
        <w:t>起，调处矛盾纠纷</w:t>
      </w:r>
      <w:r>
        <w:rPr>
          <w:rFonts w:hint="eastAsia" w:ascii="仿宋_GB2312" w:hAnsi="仿宋" w:eastAsia="仿宋_GB2312" w:cs="华文仿宋"/>
          <w:kern w:val="0"/>
          <w:sz w:val="32"/>
          <w:szCs w:val="32"/>
          <w:lang w:val="en-US" w:eastAsia="zh-CN"/>
        </w:rPr>
        <w:t>615</w:t>
      </w:r>
      <w:r>
        <w:rPr>
          <w:rFonts w:hint="eastAsia" w:ascii="仿宋_GB2312" w:hAnsi="仿宋" w:eastAsia="仿宋_GB2312" w:cs="华文仿宋"/>
          <w:kern w:val="0"/>
          <w:sz w:val="32"/>
          <w:szCs w:val="32"/>
        </w:rPr>
        <w:t>起，化解成功</w:t>
      </w:r>
      <w:r>
        <w:rPr>
          <w:rFonts w:hint="eastAsia" w:ascii="仿宋_GB2312" w:hAnsi="仿宋" w:eastAsia="仿宋_GB2312" w:cs="华文仿宋"/>
          <w:kern w:val="0"/>
          <w:sz w:val="32"/>
          <w:szCs w:val="32"/>
          <w:lang w:val="en-US" w:eastAsia="zh-CN"/>
        </w:rPr>
        <w:t>614</w:t>
      </w:r>
      <w:r>
        <w:rPr>
          <w:rFonts w:hint="eastAsia" w:ascii="仿宋_GB2312" w:hAnsi="仿宋" w:eastAsia="仿宋_GB2312" w:cs="华文仿宋"/>
          <w:kern w:val="0"/>
          <w:sz w:val="32"/>
          <w:szCs w:val="32"/>
        </w:rPr>
        <w:t>起，其中疑难复杂纠纷</w:t>
      </w:r>
      <w:r>
        <w:rPr>
          <w:rFonts w:hint="eastAsia" w:ascii="仿宋_GB2312" w:hAnsi="仿宋" w:eastAsia="仿宋_GB2312" w:cs="华文仿宋"/>
          <w:kern w:val="0"/>
          <w:sz w:val="32"/>
          <w:szCs w:val="32"/>
          <w:lang w:val="en-US" w:eastAsia="zh-CN"/>
        </w:rPr>
        <w:t>52</w:t>
      </w:r>
      <w:r>
        <w:rPr>
          <w:rFonts w:hint="eastAsia" w:ascii="仿宋_GB2312" w:hAnsi="仿宋" w:eastAsia="仿宋_GB2312" w:cs="华文仿宋"/>
          <w:kern w:val="0"/>
          <w:sz w:val="32"/>
          <w:szCs w:val="32"/>
        </w:rPr>
        <w:t>件，人民调解委员会主动调解</w:t>
      </w:r>
      <w:r>
        <w:rPr>
          <w:rFonts w:hint="eastAsia" w:ascii="仿宋_GB2312" w:hAnsi="仿宋" w:eastAsia="仿宋_GB2312" w:cs="华文仿宋"/>
          <w:kern w:val="0"/>
          <w:sz w:val="32"/>
          <w:szCs w:val="32"/>
          <w:lang w:val="en-US" w:eastAsia="zh-CN"/>
        </w:rPr>
        <w:t>1</w:t>
      </w:r>
      <w:r>
        <w:rPr>
          <w:rFonts w:hint="eastAsia" w:ascii="仿宋_GB2312" w:hAnsi="仿宋" w:eastAsia="仿宋_GB2312" w:cs="华文仿宋"/>
          <w:kern w:val="0"/>
          <w:sz w:val="32"/>
          <w:szCs w:val="32"/>
        </w:rPr>
        <w:t>34件，当事人申请调解</w:t>
      </w:r>
      <w:r>
        <w:rPr>
          <w:rFonts w:hint="eastAsia" w:ascii="仿宋_GB2312" w:hAnsi="仿宋" w:eastAsia="仿宋_GB2312" w:cs="华文仿宋"/>
          <w:kern w:val="0"/>
          <w:sz w:val="32"/>
          <w:szCs w:val="32"/>
          <w:lang w:val="en-US" w:eastAsia="zh-CN"/>
        </w:rPr>
        <w:t>481</w:t>
      </w:r>
      <w:r>
        <w:rPr>
          <w:rFonts w:hint="eastAsia" w:ascii="仿宋_GB2312" w:hAnsi="仿宋" w:eastAsia="仿宋_GB2312" w:cs="华文仿宋"/>
          <w:kern w:val="0"/>
          <w:sz w:val="32"/>
          <w:szCs w:val="32"/>
        </w:rPr>
        <w:t>件，其中防止民转刑</w:t>
      </w:r>
      <w:r>
        <w:rPr>
          <w:rFonts w:hint="eastAsia" w:ascii="仿宋_GB2312" w:hAnsi="仿宋" w:eastAsia="仿宋_GB2312" w:cs="华文仿宋"/>
          <w:kern w:val="0"/>
          <w:sz w:val="32"/>
          <w:szCs w:val="32"/>
          <w:lang w:val="en-US" w:eastAsia="zh-CN"/>
        </w:rPr>
        <w:t>1</w:t>
      </w:r>
      <w:r>
        <w:rPr>
          <w:rFonts w:hint="eastAsia" w:ascii="仿宋_GB2312" w:hAnsi="仿宋" w:eastAsia="仿宋_GB2312" w:cs="华文仿宋"/>
          <w:kern w:val="0"/>
          <w:sz w:val="32"/>
          <w:szCs w:val="32"/>
        </w:rPr>
        <w:t>起，确保社会</w:t>
      </w:r>
      <w:r>
        <w:rPr>
          <w:rFonts w:hint="eastAsia" w:ascii="仿宋_GB2312" w:hAnsi="仿宋" w:eastAsia="仿宋_GB2312" w:cs="华文仿宋"/>
          <w:kern w:val="0"/>
          <w:sz w:val="32"/>
          <w:szCs w:val="32"/>
          <w:lang w:eastAsia="zh-CN"/>
        </w:rPr>
        <w:t>大局</w:t>
      </w:r>
      <w:r>
        <w:rPr>
          <w:rFonts w:hint="eastAsia" w:ascii="仿宋_GB2312" w:hAnsi="仿宋" w:eastAsia="仿宋_GB2312" w:cs="华文仿宋"/>
          <w:kern w:val="0"/>
          <w:sz w:val="32"/>
          <w:szCs w:val="32"/>
        </w:rPr>
        <w:t>和谐稳定</w:t>
      </w:r>
      <w:r>
        <w:rPr>
          <w:rFonts w:hint="eastAsia" w:ascii="仿宋_GB2312" w:hAnsi="仿宋" w:eastAsia="仿宋_GB2312" w:cs="华文仿宋"/>
          <w:kern w:val="0"/>
          <w:sz w:val="32"/>
          <w:szCs w:val="32"/>
          <w:lang w:val="en-US" w:eastAsia="zh-CN"/>
        </w:rPr>
        <w:t>。</w:t>
      </w:r>
      <w:r>
        <w:rPr>
          <w:rFonts w:hint="eastAsia" w:ascii="仿宋_GB2312" w:hAnsi="仿宋_GB2312" w:eastAsia="仿宋_GB2312" w:cs="仿宋_GB2312"/>
          <w:b/>
          <w:bCs/>
          <w:color w:val="auto"/>
          <w:sz w:val="32"/>
          <w:szCs w:val="32"/>
          <w:lang w:val="en-US" w:eastAsia="zh-CN"/>
        </w:rPr>
        <w:t>二是充分发挥“一站式”化解矛盾纠纷的优势。</w:t>
      </w:r>
      <w:r>
        <w:rPr>
          <w:rFonts w:hint="eastAsia" w:ascii="仿宋_GB2312" w:hAnsi="仿宋_GB2312" w:eastAsia="仿宋_GB2312" w:cs="仿宋_GB2312"/>
          <w:b w:val="0"/>
          <w:bCs w:val="0"/>
          <w:color w:val="auto"/>
          <w:sz w:val="32"/>
          <w:szCs w:val="32"/>
          <w:lang w:val="en-US" w:eastAsia="zh-CN"/>
        </w:rPr>
        <w:t>不断完善“一站式”矛调工作机制，及时排查调处矛盾纠纷，确保矛盾纠纷化解在基层解决在萌芽状态。今年来，我们进一步完善了6个规范化司法所建设</w:t>
      </w:r>
      <w:r>
        <w:rPr>
          <w:rFonts w:hint="eastAsia" w:ascii="仿宋_GB2312" w:hAnsi="仿宋" w:eastAsia="仿宋_GB2312" w:cs="华文仿宋"/>
          <w:b w:val="0"/>
          <w:bCs w:val="0"/>
          <w:kern w:val="0"/>
          <w:sz w:val="32"/>
          <w:szCs w:val="32"/>
          <w:lang w:val="en-US" w:eastAsia="zh-CN"/>
        </w:rPr>
        <w:t>。</w:t>
      </w:r>
      <w:r>
        <w:rPr>
          <w:rFonts w:hint="eastAsia" w:ascii="仿宋_GB2312" w:hAnsi="仿宋_GB2312" w:eastAsia="仿宋_GB2312" w:cs="仿宋_GB2312"/>
          <w:b/>
          <w:bCs/>
          <w:color w:val="auto"/>
          <w:sz w:val="32"/>
          <w:szCs w:val="32"/>
          <w:lang w:val="en-US" w:eastAsia="zh-CN"/>
        </w:rPr>
        <w:t>三是加强村级人民调解组织队伍建设。</w:t>
      </w:r>
      <w:r>
        <w:rPr>
          <w:rFonts w:hint="eastAsia" w:ascii="仿宋_GB2312" w:hAnsi="仿宋" w:eastAsia="仿宋_GB2312" w:cs="华文仿宋"/>
          <w:kern w:val="0"/>
          <w:sz w:val="32"/>
          <w:szCs w:val="32"/>
          <w:lang w:val="en-US" w:eastAsia="zh-CN"/>
        </w:rPr>
        <w:t>严格贯彻落实“一法一规范三意见”等文件精神，进一步巩固和完善村（社区）“两委”换届后村级人民调解组织建设。同时，明确区、乡、村三级培训责任，组织村级人民调解员培训，增强其服务群众、宣传法治、化解纠纷，维护稳定的技能和水平</w:t>
      </w:r>
      <w:r>
        <w:rPr>
          <w:rFonts w:hint="eastAsia" w:ascii="仿宋_GB2312" w:hAnsi="仿宋" w:eastAsia="仿宋_GB2312" w:cs="华文仿宋"/>
          <w:kern w:val="0"/>
          <w:sz w:val="32"/>
          <w:szCs w:val="32"/>
        </w:rPr>
        <w:t>。</w:t>
      </w:r>
    </w:p>
    <w:p>
      <w:pPr>
        <w:keepNext w:val="0"/>
        <w:keepLines w:val="0"/>
        <w:pageBreakBefore w:val="0"/>
        <w:widowControl w:val="0"/>
        <w:numPr>
          <w:ilvl w:val="0"/>
          <w:numId w:val="0"/>
        </w:numPr>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kern w:val="0"/>
          <w:sz w:val="32"/>
          <w:szCs w:val="32"/>
          <w:lang w:eastAsia="zh-CN"/>
        </w:rPr>
        <w:t>（二）</w:t>
      </w:r>
      <w:r>
        <w:rPr>
          <w:rFonts w:hint="eastAsia" w:ascii="楷体_GB2312" w:hAnsi="楷体_GB2312" w:eastAsia="楷体_GB2312" w:cs="楷体_GB2312"/>
          <w:b/>
          <w:bCs/>
          <w:color w:val="auto"/>
          <w:sz w:val="32"/>
          <w:szCs w:val="32"/>
          <w:lang w:val="en-US" w:eastAsia="zh-CN"/>
        </w:rPr>
        <w:t xml:space="preserve">织密风险防控网络，社区矫正严抓细管   </w:t>
      </w:r>
    </w:p>
    <w:p>
      <w:pPr>
        <w:keepNext w:val="0"/>
        <w:keepLines w:val="0"/>
        <w:pageBreakBefore w:val="0"/>
        <w:widowControl w:val="0"/>
        <w:numPr>
          <w:ilvl w:val="0"/>
          <w:numId w:val="0"/>
        </w:numPr>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bCs/>
          <w:color w:val="auto"/>
          <w:sz w:val="32"/>
          <w:szCs w:val="32"/>
          <w:lang w:val="zh-CN" w:eastAsia="zh-CN"/>
        </w:rPr>
        <w:t>日常监管规范有序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严格工作程序，进一步规范调查评估制度。全区所有社区矫正对象全部落实手机APP定位管理，实施信息化核查管理，定期召开监管安全分析会议，实现“日定位、周听声、月见面”。截至目前，我局教育监督社区矫正对象147人，在矫管理147人，其中，管制2人，缓刑139人，假释1人，暂予监外执行5人。</w:t>
      </w:r>
      <w:r>
        <w:rPr>
          <w:rFonts w:hint="eastAsia" w:ascii="仿宋_GB2312" w:hAnsi="仿宋_GB2312" w:eastAsia="仿宋_GB2312" w:cs="仿宋_GB2312"/>
          <w:b/>
          <w:bCs/>
          <w:color w:val="auto"/>
          <w:sz w:val="32"/>
          <w:szCs w:val="32"/>
          <w:lang w:eastAsia="zh-CN"/>
        </w:rPr>
        <w:t>二是细化落实</w:t>
      </w:r>
      <w:r>
        <w:rPr>
          <w:rFonts w:hint="eastAsia" w:ascii="仿宋" w:hAnsi="仿宋" w:eastAsia="仿宋" w:cs="仿宋"/>
          <w:b/>
          <w:bCs/>
          <w:sz w:val="32"/>
          <w:szCs w:val="32"/>
        </w:rPr>
        <w:t>教育矫正措施</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全区已建立教育基地1个，建立社区服务基地1个，就业基地1个。今年以来，全区累计组织开展集中教育学习5</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场次，进行个别教育</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人次；开展心理辅导</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人次。组织开展社区服务</w:t>
      </w:r>
      <w:r>
        <w:rPr>
          <w:rFonts w:hint="eastAsia" w:ascii="仿宋" w:hAnsi="仿宋" w:eastAsia="仿宋" w:cs="仿宋"/>
          <w:b w:val="0"/>
          <w:bCs w:val="0"/>
          <w:sz w:val="32"/>
          <w:szCs w:val="32"/>
          <w:lang w:val="en-US" w:eastAsia="zh-CN"/>
        </w:rPr>
        <w:t>42</w:t>
      </w:r>
      <w:r>
        <w:rPr>
          <w:rFonts w:hint="eastAsia" w:ascii="仿宋" w:hAnsi="仿宋" w:eastAsia="仿宋" w:cs="仿宋"/>
          <w:b w:val="0"/>
          <w:bCs w:val="0"/>
          <w:sz w:val="32"/>
          <w:szCs w:val="32"/>
          <w:lang w:eastAsia="zh-CN"/>
        </w:rPr>
        <w:t>场次；协调有关部门开展技能培训</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人次，协助就业</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人次；落实临时救济1人次。</w:t>
      </w:r>
      <w:r>
        <w:rPr>
          <w:rFonts w:hint="eastAsia" w:ascii="仿宋" w:hAnsi="仿宋" w:eastAsia="仿宋" w:cs="仿宋"/>
          <w:b/>
          <w:bCs/>
          <w:sz w:val="32"/>
          <w:szCs w:val="32"/>
          <w:lang w:eastAsia="zh-CN"/>
        </w:rPr>
        <w:t>三是大力开展社区矫正集中活动。</w:t>
      </w:r>
      <w:r>
        <w:rPr>
          <w:rFonts w:hint="eastAsia" w:ascii="仿宋" w:hAnsi="仿宋" w:eastAsia="仿宋" w:cs="仿宋"/>
          <w:b w:val="0"/>
          <w:bCs w:val="0"/>
          <w:sz w:val="32"/>
          <w:szCs w:val="32"/>
          <w:lang w:eastAsia="zh-CN"/>
        </w:rPr>
        <w:t>定期召开监管安全分析会议，联合区人民检察院抽查14个乡镇(街道）的社区矫正工作，核查档案资料、智慧矫正系统，</w:t>
      </w:r>
      <w:r>
        <w:rPr>
          <w:rFonts w:hint="eastAsia" w:ascii="仿宋" w:hAnsi="仿宋" w:eastAsia="仿宋" w:cs="仿宋"/>
          <w:b w:val="0"/>
          <w:bCs w:val="0"/>
          <w:sz w:val="32"/>
          <w:szCs w:val="32"/>
          <w:lang w:val="en-US" w:eastAsia="zh-CN"/>
        </w:rPr>
        <w:t>开展社区矫正工作和安置帮教督查活动，</w:t>
      </w:r>
      <w:r>
        <w:rPr>
          <w:rFonts w:hint="eastAsia" w:ascii="仿宋" w:hAnsi="仿宋" w:eastAsia="仿宋" w:cs="仿宋"/>
          <w:b w:val="0"/>
          <w:bCs w:val="0"/>
          <w:kern w:val="2"/>
          <w:sz w:val="32"/>
          <w:szCs w:val="32"/>
          <w:lang w:val="en-US" w:eastAsia="zh-CN" w:bidi="ar-SA"/>
        </w:rPr>
        <w:t>制定任务清单，细化工作措施，对排查出的重点群体，逐一登记、深入剖析、制定措施、及时整改，认真查找原因，对存在的问题进行全面整治，确保所有的问题整治到位，消除各类安全隐患，确保不发生个人极端暴力和重大恶性案件</w:t>
      </w:r>
      <w:r>
        <w:rPr>
          <w:rFonts w:hint="eastAsia" w:ascii="仿宋" w:hAnsi="仿宋" w:eastAsia="仿宋" w:cs="仿宋"/>
          <w:b w:val="0"/>
          <w:bCs w:val="0"/>
          <w:sz w:val="32"/>
          <w:szCs w:val="32"/>
          <w:lang w:val="en-US" w:eastAsia="zh-CN"/>
        </w:rPr>
        <w:t>。</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是强化日常考核和违规惩处。</w:t>
      </w:r>
      <w:r>
        <w:rPr>
          <w:rFonts w:hint="eastAsia" w:ascii="仿宋_GB2312" w:hAnsi="仿宋_GB2312" w:eastAsia="仿宋_GB2312" w:cs="仿宋_GB2312"/>
          <w:color w:val="auto"/>
          <w:sz w:val="32"/>
          <w:szCs w:val="32"/>
        </w:rPr>
        <w:t>按照社区矫正人员考核及分类管理的相关规定，对社区矫正人员进行日常评分和定期考核，落实分类管理和分级</w:t>
      </w:r>
      <w:r>
        <w:rPr>
          <w:rFonts w:hint="eastAsia" w:ascii="仿宋_GB2312" w:hAnsi="仿宋_GB2312" w:eastAsia="仿宋_GB2312" w:cs="仿宋_GB2312"/>
          <w:color w:val="auto"/>
          <w:sz w:val="32"/>
          <w:szCs w:val="32"/>
          <w:lang w:eastAsia="zh-CN"/>
        </w:rPr>
        <w:t>处置</w:t>
      </w:r>
      <w:r>
        <w:rPr>
          <w:rFonts w:hint="eastAsia" w:ascii="仿宋_GB2312" w:hAnsi="仿宋_GB2312" w:eastAsia="仿宋_GB2312" w:cs="仿宋_GB2312"/>
          <w:color w:val="auto"/>
          <w:sz w:val="32"/>
          <w:szCs w:val="32"/>
        </w:rPr>
        <w:t>。对违反法律法规和社区矫正监管规定的，及时依法落实处罚措施。202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年已对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名社区矫正对象建议收监执行，均已移交监狱服刑。</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是完善档案管理程序。</w:t>
      </w:r>
      <w:r>
        <w:rPr>
          <w:rFonts w:hint="eastAsia" w:ascii="仿宋_GB2312" w:hAnsi="仿宋_GB2312" w:eastAsia="仿宋_GB2312" w:cs="仿宋_GB2312"/>
          <w:color w:val="auto"/>
          <w:sz w:val="32"/>
          <w:szCs w:val="32"/>
        </w:rPr>
        <w:t>按照一人一档的要求，对社区服刑人员建立完善了执行和工作档案。根据犯罪类型，制定个性化方案，签订矫正责任书，确保矫正工作层层落实到位。落实入矫宣告、社区矫正人员交付接收手续，</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社区矫正人员进入特定场所、外出、居住地变更等事项审批。</w:t>
      </w:r>
      <w:r>
        <w:rPr>
          <w:rFonts w:hint="eastAsia" w:ascii="仿宋_GB2312" w:hAnsi="仿宋_GB2312" w:eastAsia="仿宋_GB2312" w:cs="仿宋_GB2312"/>
          <w:color w:val="auto"/>
          <w:sz w:val="32"/>
          <w:szCs w:val="32"/>
          <w:lang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 xml:space="preserve"> （三）真情帮扶温暖人心，安置帮教稳固基础</w:t>
      </w:r>
      <w:r>
        <w:rPr>
          <w:rFonts w:hint="eastAsia" w:ascii="楷体_GB2312" w:hAnsi="楷体_GB2312" w:eastAsia="楷体_GB2312" w:cs="楷体_GB2312"/>
          <w:b/>
          <w:bCs/>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一是落实帮教责任制度和信息化管理机制。</w:t>
      </w:r>
      <w:r>
        <w:rPr>
          <w:rFonts w:hint="eastAsia" w:ascii="仿宋_GB2312" w:hAnsi="仿宋_GB2312" w:eastAsia="仿宋_GB2312" w:cs="仿宋_GB2312"/>
          <w:color w:val="auto"/>
          <w:sz w:val="32"/>
          <w:szCs w:val="32"/>
          <w:lang w:val="en-US" w:eastAsia="zh-CN"/>
        </w:rPr>
        <w:t>全面落实刑满释放人员“四位一体”的帮教措施，逐一签订帮教责任书。及时完成“三率”核查工作，做好与监狱的核查反馈、沟通衔接工作，切实防止刑释人员脱管、漏管。目前我区刑满释放人员衔接率达98%以上，核实率达100%。</w:t>
      </w:r>
      <w:r>
        <w:rPr>
          <w:rFonts w:hint="eastAsia" w:ascii="仿宋_GB2312" w:hAnsi="仿宋_GB2312" w:eastAsia="仿宋_GB2312" w:cs="仿宋_GB2312"/>
          <w:b/>
          <w:bCs/>
          <w:color w:val="auto"/>
          <w:sz w:val="32"/>
          <w:szCs w:val="32"/>
          <w:lang w:val="en-US" w:eastAsia="zh-CN"/>
        </w:rPr>
        <w:t>二是开展全面摸底排查。</w:t>
      </w:r>
      <w:r>
        <w:rPr>
          <w:rFonts w:hint="eastAsia" w:ascii="仿宋_GB2312" w:hAnsi="仿宋_GB2312" w:eastAsia="仿宋_GB2312" w:cs="仿宋_GB2312"/>
          <w:color w:val="auto"/>
          <w:sz w:val="32"/>
          <w:szCs w:val="32"/>
          <w:lang w:val="en-US" w:eastAsia="zh-CN"/>
        </w:rPr>
        <w:t>组织专门力量已完成对全区在册刑满释放人员976人（其中监狱释放750人，社区矫正解矫226人）进行地毯式、拉网式的摸底排查，同时，在全区开展安置帮教工作安全隐患排查整治活动，对全区安置帮教对象进行大走访、大排查，对重点帮教对象全面落实“五包一”管控措施。</w:t>
      </w:r>
      <w:r>
        <w:rPr>
          <w:rFonts w:hint="eastAsia" w:ascii="仿宋_GB2312" w:hAnsi="仿宋_GB2312" w:eastAsia="仿宋_GB2312" w:cs="仿宋_GB2312"/>
          <w:b/>
          <w:bCs/>
          <w:color w:val="auto"/>
          <w:sz w:val="32"/>
          <w:szCs w:val="32"/>
          <w:lang w:val="en-US" w:eastAsia="zh-CN"/>
        </w:rPr>
        <w:t>三是继续打造刑满释放人员“两安”工程。</w:t>
      </w:r>
      <w:r>
        <w:rPr>
          <w:rFonts w:hint="eastAsia" w:ascii="仿宋_GB2312" w:hAnsi="仿宋_GB2312" w:eastAsia="仿宋_GB2312" w:cs="仿宋_GB2312"/>
          <w:b w:val="0"/>
          <w:bCs w:val="0"/>
          <w:color w:val="auto"/>
          <w:sz w:val="32"/>
          <w:szCs w:val="32"/>
          <w:lang w:val="en-US" w:eastAsia="zh-CN"/>
        </w:rPr>
        <w:t>积极探索开展刑满释放人员帮扶“两安”（安享生活、安全管理）工程。2022年6月，在我局大力推动下，大祥区温馨家园过渡性安置基地在大祥区农业科技园正式揭牌成立。温馨家园过渡性安置基地年安置人数可达到80—100人，将为生活困难又无经济来源的刑满释放人员提供一个重要就业途径，解决其临时过渡安置问题，更好实现回归社会。</w:t>
      </w:r>
      <w:r>
        <w:rPr>
          <w:rFonts w:hint="eastAsia" w:ascii="仿宋_GB2312" w:hAnsi="仿宋_GB2312" w:eastAsia="仿宋_GB2312" w:cs="仿宋_GB2312"/>
          <w:b/>
          <w:bCs/>
          <w:color w:val="auto"/>
          <w:sz w:val="32"/>
          <w:szCs w:val="32"/>
          <w:lang w:val="en-US" w:eastAsia="zh-CN"/>
        </w:rPr>
        <w:t>四是全面开展远程视频会见。</w:t>
      </w:r>
      <w:r>
        <w:rPr>
          <w:rFonts w:hint="eastAsia" w:ascii="仿宋_GB2312" w:hAnsi="仿宋_GB2312" w:eastAsia="仿宋_GB2312" w:cs="仿宋_GB2312"/>
          <w:b w:val="0"/>
          <w:bCs w:val="0"/>
          <w:color w:val="auto"/>
          <w:sz w:val="32"/>
          <w:szCs w:val="32"/>
          <w:lang w:val="en-US" w:eastAsia="zh-CN"/>
        </w:rPr>
        <w:t>进一步加强远程视频视频会见系统的管理和运用，已实现区域内全覆盖，依托专用场地、专用网络、专用设备、专用探视软件实现与省内监狱及戒毒所的远程视频连接。服刑人员亲属通过“如法网”、咨询电话和线下预约等方式，实现远程探访预约服务。审核通过后，家属可通过远程视频会见室进行探视。远程视频会见系统的应用进一步创新帮教管理方式，在服刑人员与亲属之间架起一座温暖的桥梁，突破了时间和空间的限制，使服刑人员及时感受到家庭的关爱、社会的关心，实现了零距离亲情感化帮教，提高教育改造质量。</w:t>
      </w:r>
      <w:r>
        <w:rPr>
          <w:rFonts w:hint="eastAsia" w:ascii="仿宋_GB2312" w:hAnsi="仿宋_GB2312" w:eastAsia="仿宋_GB2312" w:cs="仿宋_GB2312"/>
          <w:b/>
          <w:bCs/>
          <w:color w:val="auto"/>
          <w:sz w:val="32"/>
          <w:szCs w:val="32"/>
          <w:lang w:val="en-US" w:eastAsia="zh-CN"/>
        </w:rPr>
        <w:br w:type="textWrapping"/>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（四）提升巩固工作质效，法律服务惠及民生</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一是强化律师教育管理。</w:t>
      </w:r>
      <w:r>
        <w:rPr>
          <w:rFonts w:hint="eastAsia" w:ascii="仿宋_GB2312" w:hAnsi="仿宋_GB2312" w:eastAsia="仿宋_GB2312" w:cs="仿宋_GB2312"/>
          <w:color w:val="auto"/>
          <w:sz w:val="32"/>
          <w:szCs w:val="32"/>
          <w:shd w:val="clear" w:color="auto" w:fill="auto"/>
          <w:lang w:val="en-US" w:eastAsia="zh-CN"/>
        </w:rPr>
        <w:t>严格开展律所年检初审，辖区5所律所、2所基层法律服务所共计执业律师43人，法律工作者14人均已全部完成年检。深化政法队伍教育整顿成果，要求全体律师签署了规范执业等承诺书，进一步加强律所监督管理。</w:t>
      </w:r>
      <w:r>
        <w:rPr>
          <w:rFonts w:hint="eastAsia" w:ascii="仿宋_GB2312" w:hAnsi="仿宋_GB2312" w:eastAsia="仿宋_GB2312" w:cs="仿宋_GB2312"/>
          <w:b/>
          <w:bCs/>
          <w:color w:val="auto"/>
          <w:sz w:val="32"/>
          <w:szCs w:val="32"/>
          <w:shd w:val="clear" w:color="auto" w:fill="auto"/>
          <w:lang w:val="en-US" w:eastAsia="zh-CN"/>
        </w:rPr>
        <w:t>二是推进法律顾问全覆盖</w:t>
      </w:r>
      <w:r>
        <w:rPr>
          <w:rFonts w:hint="eastAsia" w:ascii="仿宋_GB2312" w:hAnsi="仿宋_GB2312" w:eastAsia="仿宋_GB2312" w:cs="仿宋_GB2312"/>
          <w:color w:val="auto"/>
          <w:sz w:val="32"/>
          <w:szCs w:val="32"/>
          <w:shd w:val="clear" w:color="auto" w:fill="auto"/>
          <w:lang w:val="en-US" w:eastAsia="zh-CN"/>
        </w:rPr>
        <w:t>。大力推进党政机关法律顾问全覆盖，安排部署辖区律所参与党政机关法律顾问工作。积极推进全区村（社区）法律顾问全覆盖，全区14个乡镇（街道）98个村（社区）都设立了法律顾问，实现覆盖率100%。</w:t>
      </w:r>
      <w:r>
        <w:rPr>
          <w:rFonts w:hint="eastAsia" w:ascii="仿宋_GB2312" w:hAnsi="仿宋_GB2312" w:eastAsia="仿宋_GB2312" w:cs="仿宋_GB2312"/>
          <w:b/>
          <w:bCs/>
          <w:color w:val="auto"/>
          <w:sz w:val="32"/>
          <w:szCs w:val="32"/>
          <w:shd w:val="clear" w:color="auto" w:fill="auto"/>
          <w:lang w:val="en-US" w:eastAsia="zh-CN"/>
        </w:rPr>
        <w:t>三是全面开展行业整治。</w:t>
      </w:r>
      <w:r>
        <w:rPr>
          <w:rFonts w:hint="eastAsia" w:ascii="仿宋_GB2312" w:hAnsi="仿宋_GB2312" w:eastAsia="仿宋_GB2312" w:cs="仿宋_GB2312"/>
          <w:b w:val="0"/>
          <w:bCs w:val="0"/>
          <w:color w:val="auto"/>
          <w:sz w:val="32"/>
          <w:szCs w:val="32"/>
          <w:shd w:val="clear" w:color="auto" w:fill="auto"/>
          <w:lang w:val="en-US" w:eastAsia="zh-CN"/>
        </w:rPr>
        <w:t>制定了全区《法律服务行业专项整治实施方案》。</w:t>
      </w:r>
      <w:r>
        <w:rPr>
          <w:rFonts w:hint="eastAsia" w:ascii="仿宋_GB2312" w:hAnsi="仿宋_GB2312" w:eastAsia="仿宋_GB2312" w:cs="仿宋_GB2312"/>
          <w:color w:val="auto"/>
          <w:sz w:val="32"/>
          <w:szCs w:val="32"/>
          <w:shd w:val="clear" w:color="auto" w:fill="auto"/>
          <w:lang w:val="en-US" w:eastAsia="zh-CN"/>
        </w:rPr>
        <w:t>对专项整治工作进行部署调度，明确各部门的整治任务，压实各单位的整治责任，确保专项整治工作落深落细落实。实行法律服务行业扫黑除恶线索“一月一摸排”长效机制的基础上，开展重点线索摸排。截止目前在市司法局和区扫黑办的共同指导下，共计接收4条线索并排查处置到位。</w:t>
      </w:r>
      <w:r>
        <w:rPr>
          <w:rFonts w:hint="eastAsia" w:ascii="仿宋_GB2312" w:hAnsi="仿宋_GB2312" w:eastAsia="仿宋_GB2312" w:cs="仿宋_GB2312"/>
          <w:b/>
          <w:bCs/>
          <w:color w:val="auto"/>
          <w:sz w:val="32"/>
          <w:szCs w:val="32"/>
          <w:shd w:val="clear" w:color="auto" w:fill="auto"/>
          <w:lang w:val="en-US" w:eastAsia="zh-CN"/>
        </w:rPr>
        <w:t>四是大力开展法律援助。</w:t>
      </w:r>
      <w:r>
        <w:rPr>
          <w:rFonts w:hint="eastAsia" w:ascii="仿宋_GB2312" w:hAnsi="仿宋_GB2312" w:eastAsia="仿宋_GB2312" w:cs="仿宋_GB2312"/>
          <w:color w:val="auto"/>
          <w:sz w:val="32"/>
          <w:szCs w:val="32"/>
          <w:shd w:val="clear" w:color="auto" w:fill="auto"/>
          <w:lang w:val="en-US" w:eastAsia="zh-CN"/>
        </w:rPr>
        <w:t>不断加强公共法律服务体系建设，扎实开展法律援助为民办实事工作，区法援中心</w:t>
      </w:r>
      <w:r>
        <w:rPr>
          <w:rFonts w:hint="eastAsia" w:ascii="仿宋_GB2312" w:hAnsi="仿宋_GB2312" w:eastAsia="仿宋_GB2312" w:cs="仿宋_GB2312"/>
          <w:sz w:val="32"/>
          <w:szCs w:val="40"/>
        </w:rPr>
        <w:t>历年办案质量均处省市前列，并连续三年获省市优秀单位</w:t>
      </w:r>
      <w:r>
        <w:rPr>
          <w:rFonts w:hint="eastAsia" w:ascii="仿宋_GB2312" w:hAnsi="仿宋_GB2312" w:eastAsia="仿宋_GB2312" w:cs="仿宋_GB2312"/>
          <w:color w:val="auto"/>
          <w:sz w:val="32"/>
          <w:szCs w:val="32"/>
          <w:shd w:val="clear" w:color="auto" w:fill="auto"/>
          <w:lang w:val="en-US" w:eastAsia="zh-CN"/>
        </w:rPr>
        <w:t>。今年累计提供法律咨询</w:t>
      </w:r>
      <w:r>
        <w:rPr>
          <w:rFonts w:hint="eastAsia" w:ascii="仿宋_GB2312" w:hAnsi="仿宋_GB2312" w:eastAsia="仿宋_GB2312" w:cs="仿宋_GB2312"/>
          <w:sz w:val="32"/>
          <w:szCs w:val="40"/>
        </w:rPr>
        <w:t>1377</w:t>
      </w:r>
      <w:r>
        <w:rPr>
          <w:rFonts w:hint="eastAsia" w:ascii="仿宋_GB2312" w:hAnsi="仿宋_GB2312" w:eastAsia="仿宋_GB2312" w:cs="仿宋_GB2312"/>
          <w:color w:val="auto"/>
          <w:sz w:val="32"/>
          <w:szCs w:val="32"/>
          <w:shd w:val="clear" w:color="auto" w:fill="auto"/>
          <w:lang w:val="en-US" w:eastAsia="zh-CN"/>
        </w:rPr>
        <w:t>人次，办理各类法律援助案件</w:t>
      </w:r>
      <w:r>
        <w:rPr>
          <w:rFonts w:hint="eastAsia" w:ascii="仿宋_GB2312" w:hAnsi="仿宋_GB2312" w:eastAsia="仿宋_GB2312" w:cs="仿宋_GB2312"/>
          <w:sz w:val="32"/>
          <w:szCs w:val="40"/>
        </w:rPr>
        <w:t>584</w:t>
      </w:r>
      <w:r>
        <w:rPr>
          <w:rFonts w:hint="eastAsia" w:ascii="仿宋_GB2312" w:hAnsi="仿宋_GB2312" w:eastAsia="仿宋_GB2312" w:cs="仿宋_GB2312"/>
          <w:color w:val="auto"/>
          <w:sz w:val="32"/>
          <w:szCs w:val="32"/>
          <w:shd w:val="clear" w:color="auto" w:fill="auto"/>
          <w:lang w:val="en-US" w:eastAsia="zh-CN"/>
        </w:rPr>
        <w:t>件，其中刑事法援案件63件、民行法援案件298件、认罪认罚见证法援案件223件。深得广大上门求助群众好评，满意率达95%以上，无有效投诉现象发生。</w:t>
      </w:r>
    </w:p>
    <w:p>
      <w:pPr>
        <w:keepNext w:val="0"/>
        <w:keepLines w:val="0"/>
        <w:pageBreakBefore w:val="0"/>
        <w:widowControl w:val="0"/>
        <w:numPr>
          <w:ilvl w:val="0"/>
          <w:numId w:val="0"/>
        </w:numPr>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（五）改革创新多点发力，法治宣传成效显著</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一是继续推进法治大祥建设。</w:t>
      </w:r>
      <w:r>
        <w:rPr>
          <w:rFonts w:hint="eastAsia" w:ascii="仿宋_GB2312" w:hAnsi="仿宋_GB2312" w:eastAsia="仿宋_GB2312" w:cs="仿宋_GB2312"/>
          <w:b w:val="0"/>
          <w:bCs w:val="0"/>
          <w:color w:val="auto"/>
          <w:sz w:val="32"/>
          <w:szCs w:val="32"/>
          <w:lang w:val="en-US" w:eastAsia="zh-CN"/>
        </w:rPr>
        <w:t>制定《2022年大祥区普法依法治理工作要点》，进一步落实国家工作人员学法用法制度，着力构建齐抓共管大普法格局，近年来，全区学法考法达标率、参考率、合格率均为100%。深入开展“民主法治示范村（社区）”创建活动，积极推进乡村治理体系现代化。</w:t>
      </w:r>
      <w:r>
        <w:rPr>
          <w:rFonts w:hint="eastAsia" w:ascii="仿宋_GB2312" w:hAnsi="仿宋_GB2312" w:eastAsia="仿宋_GB2312" w:cs="仿宋_GB2312"/>
          <w:b/>
          <w:bCs/>
          <w:color w:val="auto"/>
          <w:sz w:val="32"/>
          <w:szCs w:val="32"/>
          <w:lang w:val="en-US" w:eastAsia="zh-CN"/>
        </w:rPr>
        <w:t>二是不断深化法治宣传活动成果。</w:t>
      </w:r>
      <w:r>
        <w:rPr>
          <w:rFonts w:hint="eastAsia" w:ascii="仿宋_GB2312" w:hAnsi="仿宋_GB2312" w:eastAsia="仿宋_GB2312" w:cs="仿宋_GB2312"/>
          <w:b w:val="0"/>
          <w:bCs w:val="0"/>
          <w:color w:val="auto"/>
          <w:sz w:val="32"/>
          <w:szCs w:val="32"/>
          <w:lang w:val="en-US" w:eastAsia="zh-CN"/>
        </w:rPr>
        <w:t>大力开展法律进机关、进乡村、进社区、进学校、进企业、进单位的“法律六进”活动，通过传统媒体和新媒体宣传矩阵、法治文化阵地等载体，先后组织开展“3.5”、3.15”、“6.26”“12.4”和农村法治宣传月等各类法治宣传活动30余次，现场提供法律咨询1000人次，发放各类宣传资料2万份(册)，收到了良好的法治宣传效果。</w:t>
      </w:r>
      <w:r>
        <w:rPr>
          <w:rFonts w:hint="eastAsia" w:ascii="仿宋_GB2312" w:hAnsi="仿宋_GB2312" w:eastAsia="仿宋_GB2312" w:cs="仿宋_GB2312"/>
          <w:b/>
          <w:bCs/>
          <w:color w:val="auto"/>
          <w:sz w:val="32"/>
          <w:szCs w:val="32"/>
          <w:lang w:val="en-US" w:eastAsia="zh-CN"/>
        </w:rPr>
        <w:t>三是不断深化市民法治学校建设。</w:t>
      </w:r>
      <w:r>
        <w:rPr>
          <w:rFonts w:hint="eastAsia" w:ascii="仿宋_GB2312" w:hAnsi="仿宋_GB2312" w:eastAsia="仿宋_GB2312" w:cs="仿宋_GB2312"/>
          <w:b w:val="0"/>
          <w:bCs w:val="0"/>
          <w:color w:val="auto"/>
          <w:sz w:val="32"/>
          <w:szCs w:val="32"/>
          <w:lang w:val="en-US" w:eastAsia="zh-CN"/>
        </w:rPr>
        <w:t>全区已建成98所市（村）民法治学校，37所示范法治学校，市（村）民法治学校落实常态化法治教育。结合创文及扫黑除恶、禁毒等专项工作开展教学活动，充分发挥市（村）民法治学校教育群众、服务群众的作用。</w:t>
      </w:r>
    </w:p>
    <w:p>
      <w:pPr>
        <w:keepNext w:val="0"/>
        <w:keepLines w:val="0"/>
        <w:pageBreakBefore w:val="0"/>
        <w:widowControl w:val="0"/>
        <w:numPr>
          <w:ilvl w:val="0"/>
          <w:numId w:val="0"/>
        </w:numPr>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（六）精心谋划多措并举，行政复议提质增效</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lang w:eastAsia="zh-CN"/>
        </w:rPr>
      </w:pPr>
      <w:r>
        <w:rPr>
          <w:rFonts w:hint="eastAsia" w:ascii="仿宋_GB2312" w:hAnsi="仿宋_GB2312" w:eastAsia="仿宋_GB2312" w:cs="仿宋_GB2312"/>
          <w:b/>
          <w:bCs/>
          <w:color w:val="auto"/>
          <w:sz w:val="32"/>
          <w:szCs w:val="32"/>
          <w:lang w:val="en-US" w:eastAsia="zh-CN"/>
        </w:rPr>
        <w:t>一是强化便民为民能力建设。</w:t>
      </w:r>
      <w:r>
        <w:rPr>
          <w:rFonts w:hint="eastAsia" w:ascii="仿宋_GB2312" w:hAnsi="仿宋_GB2312" w:eastAsia="仿宋_GB2312" w:cs="仿宋_GB2312"/>
          <w:color w:val="auto"/>
          <w:sz w:val="32"/>
          <w:szCs w:val="32"/>
          <w:lang w:val="en-US" w:eastAsia="zh-CN"/>
        </w:rPr>
        <w:t>坚持以人民为中心，畅通行政复议渠道、优化流程，完善快速受理机制，做到当场受理，只让群众跑一次，实现便民复议。优化提质案件审理，积极听取政府法律顾问意见，经集体讨论后作出行政复议决定。依法纠正行政机关违法行为，有效化解各类行政争议，树立行政复议工作权威。</w:t>
      </w:r>
      <w:r>
        <w:rPr>
          <w:rFonts w:hint="eastAsia" w:ascii="仿宋_GB2312" w:hAnsi="仿宋_GB2312" w:eastAsia="仿宋_GB2312" w:cs="仿宋_GB2312"/>
          <w:b/>
          <w:bCs/>
          <w:color w:val="auto"/>
          <w:sz w:val="32"/>
          <w:szCs w:val="32"/>
          <w:lang w:val="en-US" w:eastAsia="zh-CN"/>
        </w:rPr>
        <w:t>二是加大行政复议体制改革成果宣传。</w:t>
      </w:r>
      <w:r>
        <w:rPr>
          <w:rFonts w:hint="eastAsia" w:ascii="仿宋_GB2312" w:hAnsi="仿宋_GB2312" w:eastAsia="仿宋_GB2312" w:cs="仿宋_GB2312"/>
          <w:color w:val="auto"/>
          <w:sz w:val="32"/>
          <w:szCs w:val="32"/>
          <w:lang w:val="en-US" w:eastAsia="zh-CN"/>
        </w:rPr>
        <w:t>通过网络、报刊、广播等多种方式大力宣传行政复议改革工作，在官媒上公布了《大祥区人民政府关于行政复议集中管辖的通知》。扩大行政复议法的社会知晓度，引导广大人民群众自觉自愿的选择通过行政复议表达利益诉求、解决行政争议。</w:t>
      </w:r>
      <w:r>
        <w:rPr>
          <w:rFonts w:hint="eastAsia" w:ascii="仿宋_GB2312" w:hAnsi="仿宋_GB2312" w:eastAsia="仿宋_GB2312" w:cs="仿宋_GB2312"/>
          <w:b/>
          <w:bCs/>
          <w:color w:val="auto"/>
          <w:sz w:val="32"/>
          <w:szCs w:val="32"/>
          <w:lang w:val="en-US" w:eastAsia="zh-CN"/>
        </w:rPr>
        <w:t>三是加强行政复议队伍建设。</w:t>
      </w:r>
      <w:r>
        <w:rPr>
          <w:rFonts w:hint="eastAsia" w:ascii="仿宋_GB2312" w:hAnsi="仿宋_GB2312" w:eastAsia="仿宋_GB2312" w:cs="仿宋_GB2312"/>
          <w:color w:val="auto"/>
          <w:sz w:val="32"/>
          <w:szCs w:val="32"/>
          <w:lang w:val="en-US" w:eastAsia="zh-CN"/>
        </w:rPr>
        <w:t>一方面健全了行政复议领导机制。2021年行政复议体制改革后，区司法局加挂区人民政府行政复议办公室牌子，对外依法办理行政复议事项。另一方面，建立健全了行政复议案件领导层层把关机制。行政复议决定，经过办案人员-分管副局长-局长-分管副区长的工作流程，实行层层审查把关。同时，加强行政复议人员业务培训，充实了复议工作人员，</w:t>
      </w:r>
      <w:r>
        <w:rPr>
          <w:rFonts w:hint="eastAsia" w:ascii="仿宋" w:hAnsi="仿宋" w:eastAsia="仿宋" w:cs="仿宋"/>
          <w:sz w:val="32"/>
          <w:szCs w:val="32"/>
          <w:lang w:val="en-US" w:eastAsia="zh-CN"/>
        </w:rPr>
        <w:t>常态化开展专业培训与学习，密切与</w:t>
      </w:r>
      <w:r>
        <w:rPr>
          <w:rFonts w:hint="eastAsia" w:ascii="仿宋_GB2312" w:hAnsi="仿宋_GB2312" w:eastAsia="仿宋_GB2312" w:cs="仿宋_GB2312"/>
          <w:color w:val="auto"/>
          <w:sz w:val="32"/>
          <w:szCs w:val="32"/>
          <w:lang w:val="en-US" w:eastAsia="zh-CN"/>
        </w:rPr>
        <w:t>上级业务部门的衔接联系，强化</w:t>
      </w:r>
      <w:r>
        <w:rPr>
          <w:rFonts w:hint="eastAsia" w:ascii="仿宋" w:hAnsi="仿宋" w:eastAsia="仿宋" w:cs="仿宋"/>
          <w:sz w:val="32"/>
          <w:szCs w:val="32"/>
          <w:lang w:val="en-US" w:eastAsia="zh-Hans"/>
        </w:rPr>
        <w:t>了行政复议办案工作力量</w:t>
      </w:r>
      <w:r>
        <w:rPr>
          <w:rFonts w:hint="eastAsia" w:ascii="仿宋" w:hAnsi="仿宋" w:eastAsia="仿宋" w:cs="仿宋"/>
          <w:sz w:val="32"/>
          <w:szCs w:val="32"/>
          <w:lang w:val="en-US" w:eastAsia="zh-CN"/>
        </w:rPr>
        <w:t>。</w:t>
      </w:r>
      <w:r>
        <w:rPr>
          <w:rFonts w:hint="eastAsia" w:ascii="仿宋_GB2312" w:hAnsi="仿宋" w:eastAsia="仿宋_GB2312"/>
          <w:b/>
          <w:bCs/>
          <w:sz w:val="32"/>
          <w:szCs w:val="32"/>
          <w:lang w:val="zh-CN" w:eastAsia="zh-CN"/>
        </w:rPr>
        <w:t>四是扎实推进行政应诉工作。</w:t>
      </w:r>
      <w:r>
        <w:rPr>
          <w:rFonts w:hint="eastAsia" w:ascii="仿宋_GB2312" w:hAnsi="仿宋" w:eastAsia="仿宋_GB2312"/>
          <w:sz w:val="32"/>
          <w:szCs w:val="32"/>
          <w:lang w:val="zh-CN" w:eastAsia="zh-CN"/>
        </w:rPr>
        <w:t>依法履行行政应诉职责，积极配合法院审理工作，着力将行政争议化解在基层，解决群众合理诉求。2022年，共收到复议申请29件，受理了25件,不予受理4件；涉及治安、房屋拆迁、食品安全、信息公开等方面，其中，已经办结19件。共收到行政应诉案件15件，已审结14件，确认违法1件。</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（七）切实加强协调监督，法治政府建设蹄疾步稳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一是贯彻落实法治政府建设督察工作，</w:t>
      </w:r>
      <w:r>
        <w:rPr>
          <w:rFonts w:hint="eastAsia" w:ascii="仿宋_GB2312" w:hAnsi="仿宋_GB2312" w:eastAsia="仿宋_GB2312" w:cs="仿宋_GB2312"/>
          <w:color w:val="auto"/>
          <w:sz w:val="32"/>
          <w:szCs w:val="32"/>
          <w:lang w:val="en-US" w:eastAsia="zh-CN"/>
        </w:rPr>
        <w:t>严格执行政府工作规则，以厉行法治促进发展、保障善治。按照省市法治政府建设督察清单的具体要求，围绕全面依法治县和建设法治枞阳目标，提高各部门运用法治思维和法治方式深化改革、推动发展、化解矛盾、维护稳定的能力。</w:t>
      </w:r>
      <w:r>
        <w:rPr>
          <w:rFonts w:hint="eastAsia" w:ascii="仿宋_GB2312" w:hAnsi="仿宋_GB2312" w:eastAsia="仿宋_GB2312" w:cs="仿宋_GB2312"/>
          <w:b/>
          <w:bCs/>
          <w:color w:val="auto"/>
          <w:sz w:val="32"/>
          <w:szCs w:val="32"/>
          <w:lang w:val="en-US" w:eastAsia="zh-CN"/>
        </w:rPr>
        <w:t>二是加强重点领域执法，</w:t>
      </w:r>
      <w:r>
        <w:rPr>
          <w:rFonts w:hint="eastAsia" w:ascii="仿宋_GB2312" w:hAnsi="仿宋_GB2312" w:eastAsia="仿宋_GB2312" w:cs="仿宋_GB2312"/>
          <w:color w:val="auto"/>
          <w:sz w:val="32"/>
          <w:szCs w:val="32"/>
          <w:lang w:val="en-US" w:eastAsia="zh-CN"/>
        </w:rPr>
        <w:t>切实提升行政执法水平。加大食品药品安全、环境保护、安全生产、交通运输等关系群众切身利益的重点领域执法力度，严格依法惩处各类违法行为，保障疫情防控工作科学有序实施，保护人民群众生命健康安全。</w:t>
      </w:r>
      <w:r>
        <w:rPr>
          <w:rFonts w:hint="eastAsia" w:ascii="仿宋_GB2312" w:hAnsi="仿宋_GB2312" w:eastAsia="仿宋_GB2312" w:cs="仿宋_GB2312"/>
          <w:b/>
          <w:bCs/>
          <w:color w:val="auto"/>
          <w:sz w:val="32"/>
          <w:szCs w:val="32"/>
          <w:lang w:val="en-US" w:eastAsia="zh-CN"/>
        </w:rPr>
        <w:t>三是强化行政执法人员管理。</w:t>
      </w:r>
      <w:r>
        <w:rPr>
          <w:rFonts w:hint="eastAsia" w:ascii="仿宋_GB2312" w:hAnsi="仿宋_GB2312" w:eastAsia="仿宋_GB2312" w:cs="仿宋_GB2312"/>
          <w:color w:val="auto"/>
          <w:sz w:val="32"/>
          <w:szCs w:val="32"/>
          <w:lang w:val="en-US" w:eastAsia="zh-CN"/>
        </w:rPr>
        <w:t>严格执行持证上岗和行政执法人员资格管理制度，积极做好我区行政执法资格认证考试工作。根据省市司法行政部门的统一安排，对之前通过全省行政执法资格考试的工作人员统一换证，经我局审核后，全区共有403名行政执法人员换取执法证。</w:t>
      </w:r>
      <w:r>
        <w:rPr>
          <w:rFonts w:hint="eastAsia" w:ascii="仿宋_GB2312" w:hAnsi="仿宋_GB2312" w:eastAsia="仿宋_GB2312" w:cs="仿宋_GB2312"/>
          <w:b/>
          <w:bCs/>
          <w:color w:val="auto"/>
          <w:sz w:val="32"/>
          <w:szCs w:val="32"/>
          <w:lang w:val="en-US" w:eastAsia="zh-CN"/>
        </w:rPr>
        <w:t>四是持续深化“放管服”改革，</w:t>
      </w:r>
      <w:r>
        <w:rPr>
          <w:rFonts w:hint="eastAsia" w:ascii="仿宋_GB2312" w:hAnsi="仿宋_GB2312" w:eastAsia="仿宋_GB2312" w:cs="仿宋_GB2312"/>
          <w:b w:val="0"/>
          <w:bCs w:val="0"/>
          <w:color w:val="auto"/>
          <w:sz w:val="32"/>
          <w:szCs w:val="32"/>
          <w:lang w:val="en-US" w:eastAsia="zh-CN"/>
        </w:rPr>
        <w:t>根据省、市全面推广证明事项告知承诺制的工作安排，</w:t>
      </w:r>
      <w:r>
        <w:rPr>
          <w:rFonts w:hint="eastAsia" w:ascii="仿宋_GB2312" w:hAnsi="仿宋_GB2312" w:eastAsia="仿宋_GB2312" w:cs="仿宋_GB2312"/>
          <w:color w:val="auto"/>
          <w:sz w:val="32"/>
          <w:szCs w:val="32"/>
          <w:lang w:val="en-US" w:eastAsia="zh-CN"/>
        </w:rPr>
        <w:t>全面推开“减证便民”工作。2022年我局完成了全区的证明事项告知承诺制清单的梳理工作，此次的证明事项告知承诺制清单涉及12个政府部门共90条清单内容。同时督促各单位做好证明事项告知承诺的衔接配套工作，及时更新办事指南及相关网站公示信息，按照规范后的办理方式提供服务。</w:t>
      </w:r>
      <w:r>
        <w:rPr>
          <w:rFonts w:hint="eastAsia" w:ascii="仿宋_GB2312" w:hAnsi="仿宋_GB2312" w:eastAsia="仿宋_GB2312" w:cs="仿宋_GB2312"/>
          <w:b/>
          <w:bCs/>
          <w:color w:val="auto"/>
          <w:sz w:val="32"/>
          <w:szCs w:val="32"/>
          <w:lang w:val="en-US" w:eastAsia="zh-CN"/>
        </w:rPr>
        <w:t>五是提高规范性文件制发质量。</w:t>
      </w:r>
      <w:r>
        <w:rPr>
          <w:rFonts w:hint="eastAsia" w:ascii="仿宋_GB2312" w:hAnsi="仿宋_GB2312" w:eastAsia="仿宋_GB2312" w:cs="仿宋_GB2312"/>
          <w:color w:val="auto"/>
          <w:sz w:val="32"/>
          <w:szCs w:val="32"/>
          <w:lang w:val="en-US" w:eastAsia="zh-CN"/>
        </w:rPr>
        <w:t>首先严把起草关。指导起草单位严格履行公开征求意见程序，充分保障社会公众的参与权；对重大的、专业性、技术性较强的规范性文件，组织相关领域专家进行论证；对涉及面广，易引发社会稳定问题的规范性文件，严格执行社会稳定风险评估。其次严把审核关。严格落实合法性审核法定程序，重点对文件的制定主体、程序和内容等是否符合法律法规规章和有关政策的规定等进行严格审核，出具合法性审核意见。如发现问题及时提出修改意见，限期纠正，切实维护了法制统一、公民、法人和其他组织的合法权益，发挥了规范性文件在社会治理、经济建设中的重要作用。再次严把发布关。经区政府常务会审议通过并签署发布后，由区政府办公室负责，按照规定及时在区政府门户网站上公开发布。对涉及面较广、比较重要的规范性文件同时通过新闻媒体、政务公开栏等形式向社会公开，保障了公民知情权。</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w:t>
      </w:r>
      <w:r>
        <w:rPr>
          <w:rFonts w:hint="eastAsia" w:ascii="楷体_GB2312" w:hAnsi="华文楷体" w:eastAsia="楷体_GB2312" w:cs="楷体_GB2312"/>
          <w:b/>
          <w:sz w:val="32"/>
          <w:szCs w:val="32"/>
          <w:lang w:val="en-US" w:eastAsia="zh-CN"/>
        </w:rPr>
        <w:t>八</w:t>
      </w:r>
      <w:r>
        <w:rPr>
          <w:rFonts w:hint="eastAsia" w:ascii="楷体_GB2312" w:hAnsi="华文楷体" w:eastAsia="楷体_GB2312" w:cs="楷体_GB2312"/>
          <w:b/>
          <w:sz w:val="32"/>
          <w:szCs w:val="32"/>
        </w:rPr>
        <w:t>）狠抓</w:t>
      </w:r>
      <w:r>
        <w:rPr>
          <w:rFonts w:hint="eastAsia" w:ascii="楷体_GB2312" w:hAnsi="华文楷体" w:eastAsia="楷体_GB2312" w:cs="楷体_GB2312"/>
          <w:b/>
          <w:sz w:val="32"/>
          <w:szCs w:val="32"/>
          <w:lang w:eastAsia="zh-CN"/>
        </w:rPr>
        <w:t>队伍</w:t>
      </w:r>
      <w:r>
        <w:rPr>
          <w:rFonts w:hint="eastAsia" w:ascii="楷体_GB2312" w:hAnsi="华文楷体" w:eastAsia="楷体_GB2312" w:cs="楷体_GB2312"/>
          <w:b/>
          <w:sz w:val="32"/>
          <w:szCs w:val="32"/>
        </w:rPr>
        <w:t>建设，着力提升服务水平</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黑体" w:hAnsi="黑体" w:eastAsia="黑体" w:cs="黑体"/>
          <w:color w:val="000000"/>
          <w:kern w:val="0"/>
          <w:sz w:val="32"/>
          <w:szCs w:val="32"/>
        </w:rPr>
      </w:pPr>
      <w:r>
        <w:rPr>
          <w:rFonts w:hint="eastAsia" w:ascii="仿宋_GB2312" w:hAnsi="仿宋" w:eastAsia="仿宋_GB2312" w:cs="华文仿宋"/>
          <w:b/>
          <w:bCs w:val="0"/>
          <w:sz w:val="32"/>
          <w:szCs w:val="32"/>
        </w:rPr>
        <w:t>一是加强党风廉政建设。</w:t>
      </w:r>
      <w:r>
        <w:rPr>
          <w:rFonts w:hint="eastAsia" w:ascii="仿宋_GB2312" w:hAnsi="仿宋" w:eastAsia="仿宋_GB2312" w:cs="华文仿宋"/>
          <w:sz w:val="32"/>
          <w:szCs w:val="32"/>
        </w:rPr>
        <w:t>落实党风廉政建设责任制，加大廉政教育，提高干部拒腐防变能力。规范使用财政专项资金，重大开支和重要事项集体研究决定。推行政务公开，转变作风</w:t>
      </w:r>
      <w:r>
        <w:rPr>
          <w:rFonts w:hint="eastAsia" w:ascii="仿宋_GB2312" w:hAnsi="仿宋" w:eastAsia="仿宋_GB2312" w:cs="华文仿宋"/>
          <w:sz w:val="32"/>
          <w:szCs w:val="32"/>
          <w:lang w:eastAsia="zh-CN"/>
        </w:rPr>
        <w:t>，</w:t>
      </w:r>
      <w:r>
        <w:rPr>
          <w:rFonts w:hint="eastAsia" w:ascii="仿宋_GB2312" w:hAnsi="仿宋" w:eastAsia="仿宋_GB2312" w:cs="华文仿宋"/>
          <w:sz w:val="32"/>
          <w:szCs w:val="32"/>
          <w:lang w:val="en-US" w:eastAsia="zh-CN"/>
        </w:rPr>
        <w:t>营造风清气正的工作环境。</w:t>
      </w:r>
      <w:r>
        <w:rPr>
          <w:rFonts w:hint="eastAsia" w:ascii="仿宋_GB2312" w:hAnsi="仿宋" w:eastAsia="仿宋_GB2312" w:cs="华文仿宋"/>
          <w:b/>
          <w:bCs w:val="0"/>
          <w:sz w:val="32"/>
          <w:szCs w:val="32"/>
        </w:rPr>
        <w:t>二是</w:t>
      </w:r>
      <w:r>
        <w:rPr>
          <w:rFonts w:hint="eastAsia" w:ascii="仿宋_GB2312" w:hAnsi="仿宋_GB2312" w:eastAsia="仿宋_GB2312" w:cs="仿宋_GB2312"/>
          <w:b/>
          <w:bCs/>
          <w:sz w:val="32"/>
          <w:szCs w:val="32"/>
          <w:lang w:val="en-US" w:eastAsia="zh-CN"/>
        </w:rPr>
        <w:t>强化队伍作风建设。</w:t>
      </w:r>
      <w:r>
        <w:rPr>
          <w:rFonts w:hint="eastAsia" w:ascii="仿宋_GB2312" w:hAnsi="仿宋" w:eastAsia="仿宋_GB2312" w:cs="华文仿宋"/>
          <w:sz w:val="32"/>
          <w:szCs w:val="32"/>
          <w:lang w:val="en-US" w:eastAsia="zh-CN"/>
        </w:rPr>
        <w:t>进一步加强党的政治建设，以区委“作风建设年”“作风提升年”为契机，制定《大祥区司法局干部学习计划》《大祥区司法局考勤管理制度》《大祥区司法局党组“三重一大”事项议事规则》《大祥区司法局纪律作风建设整改方案》等文件，严明党的政治纪律和政治规矩，持之以恒加强司法行政干警思想作风、工作作风和生活作风建设。</w:t>
      </w:r>
      <w:r>
        <w:rPr>
          <w:rFonts w:hint="eastAsia" w:ascii="仿宋_GB2312" w:hAnsi="仿宋" w:eastAsia="仿宋_GB2312" w:cs="华文仿宋"/>
          <w:b/>
          <w:bCs/>
          <w:sz w:val="32"/>
          <w:szCs w:val="32"/>
          <w:lang w:val="en-US" w:eastAsia="zh-CN"/>
        </w:rPr>
        <w:t>三是提高干部履职能力。</w:t>
      </w:r>
      <w:r>
        <w:rPr>
          <w:rFonts w:hint="eastAsia" w:ascii="仿宋_GB2312" w:hAnsi="仿宋" w:eastAsia="仿宋_GB2312" w:cs="华文仿宋"/>
          <w:sz w:val="32"/>
          <w:szCs w:val="32"/>
          <w:lang w:val="en-US" w:eastAsia="zh-CN"/>
        </w:rPr>
        <w:t>坚定不移走强素质之路，构建教、学、练、战相结合的教育培训体系，建立健全《大祥区司法行政队伍干部交流轮岗工作制度》《大祥区司法局能力作风提升活动方案》等制度机制。切实增强全区司法行政干警的履职能力和工作水平，推动建立一支政治强、业务精、技术通的司法行政专业力量。</w:t>
      </w:r>
      <w:r>
        <w:rPr>
          <w:rFonts w:hint="eastAsia" w:ascii="仿宋_GB2312" w:hAnsi="仿宋" w:eastAsia="仿宋_GB2312" w:cs="华文仿宋"/>
          <w:sz w:val="32"/>
          <w:szCs w:val="32"/>
          <w:lang w:val="en-US" w:eastAsia="zh-CN"/>
        </w:rPr>
        <w:br w:type="textWrapping"/>
      </w:r>
      <w:r>
        <w:rPr>
          <w:rFonts w:hint="eastAsia" w:ascii="仿宋_GB2312" w:hAnsi="仿宋" w:eastAsia="仿宋_GB2312" w:cs="华文仿宋"/>
          <w:sz w:val="32"/>
          <w:szCs w:val="32"/>
          <w:lang w:val="en-US" w:eastAsia="zh-CN"/>
        </w:rPr>
        <w:t xml:space="preserve">     </w:t>
      </w:r>
      <w:r>
        <w:rPr>
          <w:rFonts w:hint="eastAsia" w:ascii="黑体" w:hAnsi="黑体" w:eastAsia="黑体" w:cs="黑体"/>
          <w:color w:val="000000"/>
          <w:kern w:val="0"/>
          <w:sz w:val="32"/>
          <w:szCs w:val="32"/>
        </w:rPr>
        <w:t>二、存在的主要问题</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（一）司法行政工作宣传力度不够</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华文仿宋"/>
          <w:sz w:val="32"/>
          <w:szCs w:val="32"/>
        </w:rPr>
      </w:pPr>
      <w:r>
        <w:rPr>
          <w:rFonts w:hint="eastAsia" w:ascii="仿宋_GB2312" w:hAnsi="仿宋" w:eastAsia="仿宋_GB2312" w:cs="华文仿宋"/>
          <w:sz w:val="32"/>
          <w:szCs w:val="32"/>
        </w:rPr>
        <w:t>一是平时对司法行政职能宣传不够，社会各界对我局认知度不高；二是对局机关及基层司法所的工作开展情况及成效宣传不够，公众对司法行政工作关注、参与力度不大，在一定程度上影响了司法行政工作的全面开展。</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（二）自身队伍建设力度不够</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华文仿宋"/>
          <w:sz w:val="32"/>
          <w:szCs w:val="32"/>
        </w:rPr>
        <w:t>一是干部业务能力有待进一步提高。由于激励机制不完善，争先创优的热情不高，干部知识结构不全面；二是基层力量薄弱。</w:t>
      </w:r>
      <w:r>
        <w:rPr>
          <w:rFonts w:hint="eastAsia" w:ascii="仿宋_GB2312" w:hAnsi="仿宋" w:eastAsia="仿宋_GB2312" w:cs="宋体"/>
          <w:color w:val="000000"/>
          <w:kern w:val="0"/>
          <w:sz w:val="32"/>
          <w:szCs w:val="32"/>
        </w:rPr>
        <w:t>我局</w:t>
      </w:r>
      <w:r>
        <w:rPr>
          <w:rFonts w:hint="eastAsia" w:ascii="仿宋_GB2312" w:hAnsi="仿宋" w:eastAsia="仿宋_GB2312" w:cs="宋体"/>
          <w:color w:val="000000"/>
          <w:kern w:val="0"/>
          <w:sz w:val="32"/>
          <w:szCs w:val="32"/>
          <w:lang w:val="en-US" w:eastAsia="zh-CN"/>
        </w:rPr>
        <w:t>14</w:t>
      </w:r>
      <w:r>
        <w:rPr>
          <w:rFonts w:hint="eastAsia" w:ascii="仿宋_GB2312" w:hAnsi="仿宋" w:eastAsia="仿宋_GB2312" w:cs="宋体"/>
          <w:color w:val="000000"/>
          <w:kern w:val="0"/>
          <w:sz w:val="32"/>
          <w:szCs w:val="32"/>
        </w:rPr>
        <w:t>个基层司法所都是1人所，</w:t>
      </w:r>
      <w:r>
        <w:rPr>
          <w:rFonts w:hint="eastAsia" w:ascii="仿宋_GB2312" w:hAnsi="仿宋" w:eastAsia="仿宋_GB2312" w:cs="宋体"/>
          <w:color w:val="000000"/>
          <w:kern w:val="0"/>
          <w:sz w:val="32"/>
          <w:szCs w:val="32"/>
          <w:lang w:eastAsia="zh-CN"/>
        </w:rPr>
        <w:t>人少事多矛盾十分突出，</w:t>
      </w:r>
      <w:r>
        <w:rPr>
          <w:rFonts w:hint="eastAsia" w:ascii="仿宋_GB2312" w:hAnsi="仿宋" w:eastAsia="仿宋_GB2312" w:cs="宋体"/>
          <w:color w:val="000000"/>
          <w:kern w:val="0"/>
          <w:sz w:val="32"/>
          <w:szCs w:val="32"/>
        </w:rPr>
        <w:t>难以满足</w:t>
      </w:r>
      <w:r>
        <w:rPr>
          <w:rFonts w:hint="eastAsia" w:ascii="仿宋_GB2312" w:hAnsi="仿宋" w:eastAsia="仿宋_GB2312" w:cs="宋体"/>
          <w:color w:val="000000"/>
          <w:kern w:val="0"/>
          <w:sz w:val="32"/>
          <w:szCs w:val="32"/>
          <w:lang w:eastAsia="zh-CN"/>
        </w:rPr>
        <w:t>日常</w:t>
      </w:r>
      <w:r>
        <w:rPr>
          <w:rFonts w:hint="eastAsia" w:ascii="仿宋_GB2312" w:hAnsi="仿宋" w:eastAsia="仿宋_GB2312" w:cs="宋体"/>
          <w:color w:val="000000"/>
          <w:kern w:val="0"/>
          <w:sz w:val="32"/>
          <w:szCs w:val="32"/>
        </w:rPr>
        <w:t>繁重工作需要。三是</w:t>
      </w:r>
      <w:r>
        <w:rPr>
          <w:rFonts w:hint="eastAsia" w:ascii="仿宋_GB2312" w:hAnsi="仿宋" w:eastAsia="仿宋_GB2312" w:cs="宋体"/>
          <w:color w:val="000000"/>
          <w:kern w:val="0"/>
          <w:sz w:val="32"/>
          <w:szCs w:val="32"/>
          <w:lang w:val="en-US" w:eastAsia="zh-CN"/>
        </w:rPr>
        <w:t>学习手段单一成果转化有限</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干部学习培训</w:t>
      </w:r>
      <w:r>
        <w:rPr>
          <w:rFonts w:hint="eastAsia" w:ascii="仿宋_GB2312" w:hAnsi="仿宋" w:eastAsia="仿宋_GB2312" w:cs="宋体"/>
          <w:color w:val="000000"/>
          <w:kern w:val="0"/>
          <w:sz w:val="32"/>
          <w:szCs w:val="32"/>
          <w:lang w:val="en-US" w:eastAsia="zh-CN"/>
        </w:rPr>
        <w:t>主要是采取集中学习和自主学习方式，学习手段方法较为单一，没有新颖的方式。</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（三）工作创新力度不够</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一是法</w:t>
      </w:r>
      <w:r>
        <w:rPr>
          <w:rFonts w:hint="eastAsia" w:ascii="仿宋_GB2312" w:hAnsi="仿宋" w:eastAsia="仿宋_GB2312" w:cs="宋体"/>
          <w:color w:val="000000"/>
          <w:kern w:val="0"/>
          <w:sz w:val="32"/>
          <w:szCs w:val="32"/>
          <w:lang w:eastAsia="zh-CN"/>
        </w:rPr>
        <w:t>治</w:t>
      </w:r>
      <w:r>
        <w:rPr>
          <w:rFonts w:hint="eastAsia" w:ascii="仿宋_GB2312" w:hAnsi="仿宋" w:eastAsia="仿宋_GB2312" w:cs="宋体"/>
          <w:color w:val="000000"/>
          <w:kern w:val="0"/>
          <w:sz w:val="32"/>
          <w:szCs w:val="32"/>
        </w:rPr>
        <w:t>宣传载体创新不够，普法的针对性和实效性不强；二是人民调解工作在预防民转刑、群体性事件、化解信访积案上的功能深化不够；三是对社区服刑和刑满释放人员的个性化帮扶教育力度不够。</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微软雅黑"/>
          <w:bCs/>
          <w:sz w:val="32"/>
          <w:szCs w:val="32"/>
        </w:rPr>
      </w:pPr>
      <w:r>
        <w:rPr>
          <w:rFonts w:hint="eastAsia" w:ascii="黑体" w:hAnsi="黑体" w:eastAsia="黑体" w:cs="微软雅黑"/>
          <w:bCs/>
          <w:sz w:val="32"/>
          <w:szCs w:val="32"/>
        </w:rPr>
        <w:t>三、下阶段工作打算</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s="华文仿宋"/>
          <w:sz w:val="32"/>
          <w:szCs w:val="32"/>
        </w:rPr>
      </w:pPr>
      <w:r>
        <w:rPr>
          <w:rFonts w:hint="eastAsia" w:ascii="仿宋_GB2312" w:hAnsi="仿宋" w:eastAsia="仿宋_GB2312" w:cs="华文仿宋"/>
          <w:sz w:val="32"/>
          <w:szCs w:val="32"/>
        </w:rPr>
        <w:t>下阶段，我局将全面</w:t>
      </w:r>
      <w:r>
        <w:rPr>
          <w:rFonts w:hint="eastAsia" w:ascii="仿宋_GB2312" w:hAnsi="仿宋" w:eastAsia="仿宋_GB2312" w:cs="华文仿宋"/>
          <w:sz w:val="32"/>
          <w:szCs w:val="32"/>
          <w:lang w:eastAsia="zh-CN"/>
        </w:rPr>
        <w:t>认真贯彻</w:t>
      </w:r>
      <w:r>
        <w:rPr>
          <w:rFonts w:hint="eastAsia" w:ascii="仿宋_GB2312" w:hAnsi="仿宋" w:eastAsia="仿宋_GB2312" w:cs="华文仿宋"/>
          <w:sz w:val="32"/>
          <w:szCs w:val="32"/>
        </w:rPr>
        <w:t>落实</w:t>
      </w:r>
      <w:r>
        <w:rPr>
          <w:rFonts w:hint="eastAsia" w:ascii="仿宋_GB2312" w:hAnsi="仿宋" w:eastAsia="仿宋_GB2312" w:cs="华文仿宋"/>
          <w:sz w:val="32"/>
          <w:szCs w:val="32"/>
          <w:lang w:eastAsia="zh-CN"/>
        </w:rPr>
        <w:t>二十大精神</w:t>
      </w:r>
      <w:r>
        <w:rPr>
          <w:rFonts w:hint="eastAsia" w:ascii="仿宋_GB2312" w:hAnsi="仿宋" w:eastAsia="仿宋_GB2312" w:cs="华文仿宋"/>
          <w:sz w:val="32"/>
          <w:szCs w:val="32"/>
        </w:rPr>
        <w:t>，进一步转变工作作风，求真务实，推进司法行政各项工作再上新台阶。</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_GB2312" w:hAnsi="华文楷体" w:eastAsia="楷体_GB2312" w:cs="楷体_GB2312"/>
          <w:b/>
          <w:sz w:val="32"/>
          <w:szCs w:val="32"/>
        </w:rPr>
      </w:pPr>
      <w:r>
        <w:rPr>
          <w:rFonts w:hint="eastAsia" w:ascii="楷体_GB2312" w:hAnsi="华文楷体" w:eastAsia="楷体_GB2312" w:cs="楷体_GB2312"/>
          <w:b/>
          <w:sz w:val="32"/>
          <w:szCs w:val="32"/>
        </w:rPr>
        <w:t>（一）</w:t>
      </w:r>
      <w:r>
        <w:rPr>
          <w:rFonts w:hint="eastAsia" w:ascii="楷体_GB2312" w:hAnsi="华文楷体" w:eastAsia="楷体_GB2312" w:cs="楷体_GB2312"/>
          <w:b/>
          <w:sz w:val="32"/>
          <w:szCs w:val="32"/>
          <w:lang w:val="en-US" w:eastAsia="zh-CN"/>
        </w:rPr>
        <w:t>筑牢法治“防护网”</w:t>
      </w:r>
      <w:r>
        <w:rPr>
          <w:rFonts w:hint="eastAsia" w:ascii="楷体_GB2312" w:hAnsi="华文楷体" w:eastAsia="楷体_GB2312" w:cs="楷体_GB2312"/>
          <w:b/>
          <w:sz w:val="32"/>
          <w:szCs w:val="32"/>
        </w:rPr>
        <w:t>，着力推进全民普法</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s="华文仿宋"/>
          <w:bCs/>
          <w:sz w:val="32"/>
          <w:szCs w:val="32"/>
          <w:lang w:val="en-US" w:eastAsia="zh-CN"/>
        </w:rPr>
        <w:t>一是法治宣传内容重点突出。</w:t>
      </w:r>
      <w:r>
        <w:rPr>
          <w:rFonts w:hint="eastAsia" w:ascii="仿宋_GB2312" w:hAnsi="仿宋_GB2312" w:eastAsia="仿宋_GB2312" w:cs="仿宋_GB2312"/>
          <w:color w:val="auto"/>
          <w:sz w:val="32"/>
          <w:szCs w:val="32"/>
          <w:lang w:eastAsia="zh-CN"/>
        </w:rPr>
        <w:t>以宪法学习宣传为重点，紧紧抓住领导干部这个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关键少数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，把学习宣传贯彻习近平法治思想作为重要政治任务来抓</w:t>
      </w:r>
      <w:r>
        <w:rPr>
          <w:rFonts w:hint="eastAsia" w:ascii="仿宋_GB2312" w:hAnsi="仿宋" w:eastAsia="仿宋_GB2312" w:cs="华文仿宋"/>
          <w:bCs/>
          <w:sz w:val="32"/>
          <w:szCs w:val="32"/>
        </w:rPr>
        <w:t>。二要</w:t>
      </w:r>
      <w:r>
        <w:rPr>
          <w:rFonts w:hint="eastAsia" w:ascii="仿宋_GB2312" w:hAnsi="仿宋" w:eastAsia="仿宋_GB2312" w:cs="华文仿宋"/>
          <w:bCs/>
          <w:sz w:val="32"/>
          <w:szCs w:val="32"/>
          <w:lang w:val="en-US" w:eastAsia="zh-CN"/>
        </w:rPr>
        <w:t>调动社会力量参与全民普法</w:t>
      </w:r>
      <w:r>
        <w:rPr>
          <w:rFonts w:hint="eastAsia" w:ascii="仿宋_GB2312" w:hAnsi="仿宋" w:eastAsia="仿宋_GB2312" w:cs="华文仿宋"/>
          <w:bCs/>
          <w:sz w:val="32"/>
          <w:szCs w:val="32"/>
        </w:rPr>
        <w:t>，</w:t>
      </w:r>
      <w:r>
        <w:rPr>
          <w:rFonts w:hint="eastAsia" w:ascii="仿宋_GB2312" w:hAnsi="仿宋" w:eastAsia="仿宋_GB2312" w:cs="华文仿宋"/>
          <w:bCs/>
          <w:sz w:val="32"/>
          <w:szCs w:val="32"/>
          <w:lang w:eastAsia="zh-CN"/>
        </w:rPr>
        <w:t>将法治文化融入机关、企业、社区文化建设，纳入文明创建内容，扩充法治文化深度与广度</w:t>
      </w:r>
      <w:r>
        <w:rPr>
          <w:rFonts w:hint="eastAsia" w:ascii="仿宋_GB2312" w:hAnsi="仿宋" w:eastAsia="仿宋_GB2312"/>
          <w:sz w:val="32"/>
          <w:szCs w:val="32"/>
        </w:rPr>
        <w:t>。</w:t>
      </w: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华文楷体" w:eastAsia="楷体_GB2312" w:cs="楷体_GB2312"/>
          <w:b/>
          <w:sz w:val="32"/>
          <w:szCs w:val="32"/>
          <w:lang w:val="en-US" w:eastAsia="zh-CN"/>
        </w:rPr>
        <w:t xml:space="preserve">    </w:t>
      </w:r>
      <w:r>
        <w:rPr>
          <w:rFonts w:hint="eastAsia" w:ascii="楷体_GB2312" w:hAnsi="华文楷体" w:eastAsia="楷体_GB2312" w:cs="楷体_GB2312"/>
          <w:b/>
          <w:sz w:val="32"/>
          <w:szCs w:val="32"/>
        </w:rPr>
        <w:t>（二）</w:t>
      </w:r>
      <w:r>
        <w:rPr>
          <w:rFonts w:hint="eastAsia" w:ascii="楷体_GB2312" w:hAnsi="楷体_GB2312" w:eastAsia="楷体_GB2312" w:cs="楷体_GB2312"/>
          <w:b/>
          <w:bCs/>
          <w:color w:val="auto"/>
          <w:spacing w:val="-6"/>
          <w:sz w:val="32"/>
          <w:szCs w:val="32"/>
          <w:lang w:val="en-US" w:eastAsia="zh-CN"/>
        </w:rPr>
        <w:t>坚定夯实“防火墙”，加强特殊人群服务管理</w:t>
      </w:r>
      <w:r>
        <w:rPr>
          <w:rFonts w:hint="eastAsia" w:ascii="楷体_GB2312" w:hAnsi="楷体_GB2312" w:eastAsia="楷体_GB2312" w:cs="楷体_GB2312"/>
          <w:b/>
          <w:bCs/>
          <w:color w:val="auto"/>
          <w:spacing w:val="-6"/>
          <w:sz w:val="32"/>
          <w:szCs w:val="32"/>
          <w:lang w:val="en-US" w:eastAsia="zh-CN"/>
        </w:rPr>
        <w:br w:type="textWrapping"/>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一是加快智慧矫正中心和业务用房建设一体推进。严格按照建设标准要求，推进智慧矫正中心信息化、规范化建设，确保顺利通过司法部、省司法厅验收。二是着力创新教育帮扶。积极探索以线上教育为主，突出个别化矫正特点的教育帮扶新模式。三是继续开展刑满释放人员“两安”工程。继续推进建设政府投入为主的过渡性安置基地，整合社会力量和司法行政系统内部资源，做好服刑人员未成年子女和特困刑满释放人员帮扶救助工作。</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（三）完善优化“调解器”，</w:t>
      </w:r>
      <w:r>
        <w:rPr>
          <w:rFonts w:hint="eastAsia" w:ascii="楷体_GB2312" w:hAnsi="华文楷体" w:eastAsia="楷体_GB2312" w:cs="楷体_GB2312"/>
          <w:b/>
          <w:sz w:val="32"/>
          <w:szCs w:val="32"/>
        </w:rPr>
        <w:t>筑牢维稳第一道防线</w:t>
      </w:r>
      <w:r>
        <w:rPr>
          <w:rFonts w:hint="eastAsia" w:ascii="楷体_GB2312" w:hAnsi="华文楷体" w:eastAsia="楷体_GB2312" w:cs="楷体_GB2312"/>
          <w:b/>
          <w:sz w:val="32"/>
          <w:szCs w:val="32"/>
        </w:rPr>
        <w:br w:type="textWrapping"/>
      </w:r>
      <w:r>
        <w:rPr>
          <w:rFonts w:hint="eastAsia" w:ascii="仿宋_GB2312" w:hAnsi="仿宋_GB2312" w:eastAsia="仿宋_GB2312" w:cs="仿宋_GB2312"/>
          <w:b w:val="0"/>
          <w:bCs w:val="0"/>
          <w:color w:val="auto"/>
          <w:sz w:val="32"/>
          <w:szCs w:val="32"/>
          <w:lang w:val="en-US" w:eastAsia="zh-CN"/>
        </w:rPr>
        <w:t xml:space="preserve">     一是继续完善矛盾纠纷多元化解机制。不断推进律师参与化解和代理涉法涉诉信访案件，加快形成人民调解与行政调解、司法调解优势互补、有机衔接、协调联动的大调解格局。二是搭建立体人民调解组织网络。规范村级人民调解组织建设，力争全区75%的村级人民调解委员达到规范化建设要求。三是强化矛盾纠纷排查力度。坚持定期排查与专项排查相结合，重大节点和敏感时期重点排查，重大问题和隐患专项排查。对排查出来的问题，分门别类建立台账，落实化解稳控责任。</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（四）抓实用好“指挥棒”，强化法治政府建设</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一是坚持严格规范公正文明执法。在行政执法行为中不断完善行政执法“三项制度”，大力促进严格规范公正文明执法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推进重点领域行政执法工作，做好我区“六大领域”综合执法改革的执法协调和监督工作。</w:t>
      </w:r>
      <w:r>
        <w:rPr>
          <w:rFonts w:hint="eastAsia" w:ascii="仿宋" w:hAnsi="仿宋" w:eastAsia="仿宋" w:cs="仿宋"/>
          <w:i w:val="0"/>
          <w:iCs w:val="0"/>
          <w:caps w:val="0"/>
          <w:color w:val="auto"/>
          <w:spacing w:val="0"/>
          <w:kern w:val="0"/>
          <w:sz w:val="32"/>
          <w:szCs w:val="32"/>
          <w:u w:val="none"/>
          <w:lang w:val="en-US" w:eastAsia="zh-CN" w:bidi="ar"/>
        </w:rPr>
        <w:t>推进执法重心下移，加强基层执法力量；规范行政裁量权基准制度，严格落实行政执法责任制，提升行政执法规范化、法治化水平；完善行政执法人员资格认证、持证上岗、教育培训、考核监督等制度。</w:t>
      </w:r>
      <w:r>
        <w:rPr>
          <w:rFonts w:hint="eastAsia" w:ascii="仿宋_GB2312" w:hAnsi="仿宋_GB2312" w:eastAsia="仿宋_GB2312" w:cs="仿宋_GB2312"/>
          <w:b w:val="0"/>
          <w:bCs w:val="0"/>
          <w:color w:val="auto"/>
          <w:sz w:val="32"/>
          <w:szCs w:val="32"/>
          <w:lang w:val="en-US" w:eastAsia="zh-CN"/>
        </w:rPr>
        <w:t>二是完善依法行政制度体系。加强规范性文件监督管理，建立规范性文件清理长效机制，定期清理和专项清理相结合，清理结果通过政府信息公开网等向社会公布。五是加强法治能力建设。提高政府工作人员法治思维和依法行政能力，完善领导干部带头学法制度，加强行政执法人员教育培训工作。三是加强法治能力建设。提高政府工作人员法治思维和依法行政能力，完善领导干部带头学法制度，加强行政执法人员教育培训工作。改革复议案件审理方式。逐步推行听证制度，以增加复议案件办理的透明度，扩大行政复议的影响力。</w:t>
      </w:r>
      <w:r>
        <w:rPr>
          <w:rFonts w:hint="eastAsia" w:ascii="仿宋_GB2312" w:hAnsi="仿宋_GB2312" w:eastAsia="仿宋_GB2312" w:cs="仿宋_GB2312"/>
          <w:b w:val="0"/>
          <w:bCs w:val="0"/>
          <w:color w:val="auto"/>
          <w:sz w:val="32"/>
          <w:szCs w:val="32"/>
          <w:lang w:eastAsia="zh-CN"/>
        </w:rPr>
        <w:br w:type="textWrapping"/>
      </w:r>
    </w:p>
    <w:p>
      <w:pPr>
        <w:keepNext w:val="0"/>
        <w:keepLines w:val="0"/>
        <w:pageBreakBefore w:val="0"/>
        <w:widowControl w:val="0"/>
        <w:kinsoku/>
        <w:wordWrap/>
        <w:topLinePunct w:val="0"/>
        <w:autoSpaceDE/>
        <w:autoSpaceDN/>
        <w:bidi w:val="0"/>
        <w:adjustRightInd/>
        <w:snapToGrid/>
        <w:spacing w:line="600" w:lineRule="exact"/>
        <w:ind w:firstLine="640" w:firstLineChars="200"/>
        <w:jc w:val="right"/>
        <w:textAlignment w:val="auto"/>
        <w:rPr>
          <w:rFonts w:hint="default" w:ascii="仿宋_GB2312" w:hAnsi="仿宋" w:eastAsia="仿宋_GB2312"/>
          <w:sz w:val="32"/>
          <w:szCs w:val="32"/>
          <w:lang w:val="en-US"/>
        </w:rPr>
      </w:pPr>
      <w:r>
        <w:rPr>
          <w:rFonts w:hint="eastAsia" w:ascii="仿宋_GB2312" w:hAnsi="仿宋_GB2312" w:eastAsia="仿宋_GB2312" w:cs="仿宋_GB2312"/>
          <w:b w:val="0"/>
          <w:bCs w:val="0"/>
          <w:color w:val="auto"/>
          <w:sz w:val="32"/>
          <w:szCs w:val="32"/>
          <w:lang w:eastAsia="zh-CN"/>
        </w:rPr>
        <w:br w:type="textWrapping"/>
      </w:r>
      <w:r>
        <w:rPr>
          <w:rFonts w:hint="eastAsia" w:ascii="仿宋_GB2312" w:hAnsi="仿宋_GB2312" w:eastAsia="仿宋_GB2312" w:cs="仿宋_GB2312"/>
          <w:b w:val="0"/>
          <w:bCs w:val="0"/>
          <w:color w:val="auto"/>
          <w:sz w:val="32"/>
          <w:szCs w:val="32"/>
          <w:lang w:eastAsia="zh-CN"/>
        </w:rPr>
        <w:t>大祥区司法局</w:t>
      </w:r>
      <w:r>
        <w:rPr>
          <w:rFonts w:hint="eastAsia" w:ascii="仿宋_GB2312" w:hAnsi="仿宋_GB2312" w:eastAsia="仿宋_GB2312" w:cs="仿宋_GB2312"/>
          <w:b w:val="0"/>
          <w:bCs w:val="0"/>
          <w:color w:val="auto"/>
          <w:sz w:val="32"/>
          <w:szCs w:val="32"/>
          <w:lang w:eastAsia="zh-CN"/>
        </w:rPr>
        <w:br w:type="textWrapping"/>
      </w:r>
      <w:r>
        <w:rPr>
          <w:rFonts w:hint="eastAsia" w:ascii="仿宋_GB2312" w:hAnsi="仿宋_GB2312" w:eastAsia="仿宋_GB2312" w:cs="仿宋_GB2312"/>
          <w:b w:val="0"/>
          <w:bCs w:val="0"/>
          <w:color w:val="auto"/>
          <w:sz w:val="32"/>
          <w:szCs w:val="32"/>
          <w:lang w:val="en-US" w:eastAsia="zh-CN"/>
        </w:rPr>
        <w:t>2022年12月5日</w:t>
      </w:r>
    </w:p>
    <w:p>
      <w:pPr>
        <w:keepNext w:val="0"/>
        <w:keepLines w:val="0"/>
        <w:pageBreakBefore w:val="0"/>
        <w:widowControl w:val="0"/>
        <w:kinsoku/>
        <w:wordWrap/>
        <w:topLinePunct w:val="0"/>
        <w:autoSpaceDE/>
        <w:autoSpaceDN/>
        <w:bidi w:val="0"/>
        <w:adjustRightInd/>
        <w:snapToGrid/>
        <w:spacing w:line="600" w:lineRule="exact"/>
        <w:textAlignment w:val="auto"/>
      </w:pPr>
    </w:p>
    <w:sectPr>
      <w:footerReference r:id="rId3" w:type="default"/>
      <w:pgSz w:w="11906" w:h="16838"/>
      <w:pgMar w:top="2268"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szCs w:val="21"/>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szCs w:val="21"/>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YWY3YjUwOTM0YWNhNDcwNzVjOWU5MDI5MmI4NGEifQ=="/>
  </w:docVars>
  <w:rsids>
    <w:rsidRoot w:val="00000000"/>
    <w:rsid w:val="0B9F4C37"/>
    <w:rsid w:val="13C37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adjustRightInd w:val="0"/>
      <w:snapToGrid w:val="0"/>
      <w:spacing w:after="0" w:afterLines="0" w:line="660" w:lineRule="exact"/>
      <w:ind w:left="0" w:leftChars="0" w:firstLine="420" w:firstLineChars="200"/>
    </w:pPr>
    <w:rPr>
      <w:rFonts w:ascii="仿宋_GB2312" w:eastAsia="仿宋_GB2312"/>
      <w:kern w:val="0"/>
      <w:sz w:val="32"/>
      <w:szCs w:val="24"/>
    </w:rPr>
  </w:style>
  <w:style w:type="paragraph" w:styleId="3">
    <w:name w:val="Body Text Indent"/>
    <w:basedOn w:val="1"/>
    <w:qFormat/>
    <w:uiPriority w:val="0"/>
    <w:pPr>
      <w:spacing w:line="560" w:lineRule="exact"/>
      <w:ind w:firstLine="645"/>
    </w:pPr>
    <w:rPr>
      <w:rFonts w:ascii="黑体" w:hAnsi="Times New Roman" w:eastAsia="黑体" w:cs="Times New Roman"/>
      <w:b/>
      <w:bCs/>
      <w:sz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6502</Words>
  <Characters>6621</Characters>
  <Lines>0</Lines>
  <Paragraphs>0</Paragraphs>
  <TotalTime>2</TotalTime>
  <ScaleCrop>false</ScaleCrop>
  <LinksUpToDate>false</LinksUpToDate>
  <CharactersWithSpaces>6674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2022-12-05T14:48:00Z</dcterms:created>
  <dc:creator>Administrator</dc:creator>
  <cp:lastModifiedBy>Administrator</cp:lastModifiedBy>
  <dcterms:modified xsi:type="dcterms:W3CDTF">2023-08-24T07:59:34Z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D72C28255D5B4A26B90564B0C4E6A9BF</vt:lpwstr>
  </property>
</Properties>
</file>