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6"/>
          <w:szCs w:val="36"/>
        </w:rPr>
      </w:pPr>
      <w:r>
        <w:rPr>
          <w:rFonts w:hint="eastAsia" w:ascii="仿宋_GB2312" w:eastAsia="仿宋_GB2312"/>
          <w:b/>
          <w:sz w:val="36"/>
          <w:szCs w:val="36"/>
          <w:lang w:eastAsia="zh-CN"/>
        </w:rPr>
        <w:t>大祥区</w:t>
      </w:r>
      <w:r>
        <w:rPr>
          <w:rFonts w:hint="eastAsia" w:ascii="仿宋_GB2312" w:eastAsia="仿宋_GB2312"/>
          <w:b/>
          <w:sz w:val="36"/>
          <w:szCs w:val="36"/>
        </w:rPr>
        <w:t>城管局20</w:t>
      </w:r>
      <w:r>
        <w:rPr>
          <w:rFonts w:hint="eastAsia" w:ascii="仿宋_GB2312" w:eastAsia="仿宋_GB2312"/>
          <w:b/>
          <w:sz w:val="36"/>
          <w:szCs w:val="36"/>
          <w:lang w:val="en-US" w:eastAsia="zh-CN"/>
        </w:rPr>
        <w:t>20</w:t>
      </w:r>
      <w:r>
        <w:rPr>
          <w:rFonts w:hint="eastAsia" w:ascii="仿宋_GB2312" w:eastAsia="仿宋_GB2312"/>
          <w:b/>
          <w:sz w:val="36"/>
          <w:szCs w:val="36"/>
        </w:rPr>
        <w:t>年部门整体支出绩效评价报告</w:t>
      </w:r>
    </w:p>
    <w:p>
      <w:pPr>
        <w:pStyle w:val="2"/>
        <w:keepNext w:val="0"/>
        <w:keepLines w:val="0"/>
        <w:widowControl/>
        <w:suppressLineNumbers w:val="0"/>
        <w:spacing w:before="300" w:beforeAutospacing="0" w:after="300" w:afterAutospacing="0" w:line="560" w:lineRule="atLeast"/>
        <w:ind w:right="0" w:firstLine="562" w:firstLineChars="200"/>
        <w:rPr>
          <w:rFonts w:hint="eastAsia" w:ascii="仿宋" w:hAnsi="仿宋" w:eastAsia="仿宋" w:cs="仿宋"/>
          <w:b w:val="0"/>
          <w:i w:val="0"/>
          <w:caps w:val="0"/>
          <w:color w:val="222222"/>
          <w:spacing w:val="0"/>
          <w:sz w:val="28"/>
          <w:szCs w:val="28"/>
        </w:rPr>
      </w:pPr>
      <w:r>
        <w:rPr>
          <w:rStyle w:val="5"/>
          <w:rFonts w:hint="eastAsia" w:ascii="仿宋" w:hAnsi="仿宋" w:eastAsia="仿宋" w:cs="仿宋"/>
          <w:i w:val="0"/>
          <w:caps w:val="0"/>
          <w:color w:val="222222"/>
          <w:spacing w:val="0"/>
          <w:sz w:val="28"/>
          <w:szCs w:val="28"/>
        </w:rPr>
        <w:t>一、</w:t>
      </w:r>
      <w:r>
        <w:rPr>
          <w:rStyle w:val="5"/>
          <w:rFonts w:hint="eastAsia" w:ascii="仿宋" w:hAnsi="仿宋" w:eastAsia="仿宋" w:cs="仿宋"/>
          <w:i w:val="0"/>
          <w:caps w:val="0"/>
          <w:color w:val="222222"/>
          <w:spacing w:val="0"/>
          <w:sz w:val="28"/>
          <w:szCs w:val="28"/>
          <w:lang w:eastAsia="zh-CN"/>
        </w:rPr>
        <w:t>单位</w:t>
      </w:r>
      <w:r>
        <w:rPr>
          <w:rStyle w:val="5"/>
          <w:rFonts w:hint="eastAsia" w:ascii="仿宋" w:hAnsi="仿宋" w:eastAsia="仿宋" w:cs="仿宋"/>
          <w:i w:val="0"/>
          <w:caps w:val="0"/>
          <w:color w:val="222222"/>
          <w:spacing w:val="0"/>
          <w:sz w:val="28"/>
          <w:szCs w:val="28"/>
        </w:rPr>
        <w:t>基本</w:t>
      </w:r>
      <w:r>
        <w:rPr>
          <w:rStyle w:val="5"/>
          <w:rFonts w:hint="eastAsia" w:ascii="仿宋" w:hAnsi="仿宋" w:eastAsia="仿宋" w:cs="仿宋"/>
          <w:i w:val="0"/>
          <w:caps w:val="0"/>
          <w:color w:val="222222"/>
          <w:spacing w:val="0"/>
          <w:sz w:val="28"/>
          <w:szCs w:val="28"/>
          <w:lang w:eastAsia="zh-CN"/>
        </w:rPr>
        <w:t>情况</w:t>
      </w:r>
      <w:r>
        <w:rPr>
          <w:rFonts w:hint="eastAsia" w:ascii="仿宋" w:hAnsi="仿宋" w:eastAsia="仿宋" w:cs="仿宋"/>
          <w:b w:val="0"/>
          <w:i w:val="0"/>
          <w:caps w:val="0"/>
          <w:color w:val="222222"/>
          <w:spacing w:val="0"/>
          <w:sz w:val="28"/>
          <w:szCs w:val="28"/>
        </w:rPr>
        <w:br w:type="textWrapping"/>
      </w:r>
      <w:r>
        <w:rPr>
          <w:rFonts w:hint="eastAsia" w:ascii="仿宋" w:hAnsi="仿宋" w:eastAsia="仿宋" w:cs="仿宋"/>
          <w:b w:val="0"/>
          <w:i w:val="0"/>
          <w:caps w:val="0"/>
          <w:color w:val="222222"/>
          <w:spacing w:val="0"/>
          <w:sz w:val="28"/>
          <w:szCs w:val="28"/>
        </w:rPr>
        <w:t>　　根据大政办发[2017]72号文件 邵阳市大祥区人民政府办公室关于印发《邵阳市大祥区城市管理和综合执法局主要职责内设机构和人员编制规定》的通知，将区城市管理行政执法局更名为区城市管理和综合执法局，为区人民政府工作部门。区市容环境卫生局合并到区城市管理和综合执法局。机关内设机构9个，即办公室、政工股、财务装备股、政策法规股、督查股、考评股、行政处罚中心、数字化城管监督管理中心、纪检监察股。下设6个公益一类事业单位：规划执法大队、建设房产执法大队、综合执法一、二、三大队和环卫服务中心。以上5个执法大队和环卫服务中心为副科级全额拨款事业单位。现人员编制数289个，其中行政编85个，事业编204个。实有在职人数2</w:t>
      </w:r>
      <w:r>
        <w:rPr>
          <w:rFonts w:hint="eastAsia" w:ascii="仿宋" w:hAnsi="仿宋" w:eastAsia="仿宋" w:cs="仿宋"/>
          <w:b w:val="0"/>
          <w:i w:val="0"/>
          <w:caps w:val="0"/>
          <w:color w:val="222222"/>
          <w:spacing w:val="0"/>
          <w:sz w:val="28"/>
          <w:szCs w:val="28"/>
          <w:lang w:val="en-US" w:eastAsia="zh-CN"/>
        </w:rPr>
        <w:t>27</w:t>
      </w:r>
      <w:r>
        <w:rPr>
          <w:rFonts w:hint="eastAsia" w:ascii="仿宋" w:hAnsi="仿宋" w:eastAsia="仿宋" w:cs="仿宋"/>
          <w:b w:val="0"/>
          <w:i w:val="0"/>
          <w:caps w:val="0"/>
          <w:color w:val="222222"/>
          <w:spacing w:val="0"/>
          <w:sz w:val="28"/>
          <w:szCs w:val="28"/>
        </w:rPr>
        <w:t>人。部门预算仅包括本单位预算，没有二级预算单位。</w:t>
      </w:r>
    </w:p>
    <w:p>
      <w:pPr>
        <w:widowControl/>
        <w:spacing w:line="620" w:lineRule="exact"/>
        <w:ind w:firstLine="560" w:firstLineChars="200"/>
        <w:rPr>
          <w:rFonts w:hint="eastAsia" w:ascii="仿宋" w:hAnsi="仿宋" w:eastAsia="仿宋" w:cs="仿宋"/>
          <w:b w:val="0"/>
          <w:i w:val="0"/>
          <w:caps w:val="0"/>
          <w:color w:val="222222"/>
          <w:spacing w:val="0"/>
          <w:sz w:val="28"/>
          <w:szCs w:val="28"/>
        </w:rPr>
      </w:pPr>
      <w:r>
        <w:rPr>
          <w:rFonts w:hint="eastAsia" w:ascii="仿宋" w:hAnsi="仿宋" w:eastAsia="仿宋" w:cs="仿宋"/>
          <w:b w:val="0"/>
          <w:i w:val="0"/>
          <w:caps w:val="0"/>
          <w:color w:val="222222"/>
          <w:spacing w:val="0"/>
          <w:sz w:val="28"/>
          <w:szCs w:val="28"/>
        </w:rPr>
        <w:t> </w:t>
      </w:r>
      <w:r>
        <w:rPr>
          <w:rStyle w:val="5"/>
          <w:rFonts w:hint="eastAsia" w:ascii="仿宋" w:hAnsi="仿宋" w:eastAsia="仿宋" w:cs="仿宋"/>
          <w:i w:val="0"/>
          <w:caps w:val="0"/>
          <w:color w:val="222222"/>
          <w:spacing w:val="0"/>
          <w:sz w:val="28"/>
          <w:szCs w:val="28"/>
        </w:rPr>
        <w:t> </w:t>
      </w:r>
      <w:r>
        <w:rPr>
          <w:rStyle w:val="5"/>
          <w:rFonts w:hint="eastAsia" w:ascii="仿宋" w:hAnsi="仿宋" w:eastAsia="仿宋" w:cs="仿宋"/>
          <w:i w:val="0"/>
          <w:caps w:val="0"/>
          <w:color w:val="222222"/>
          <w:spacing w:val="0"/>
          <w:sz w:val="28"/>
          <w:szCs w:val="28"/>
          <w:lang w:eastAsia="zh-CN"/>
        </w:rPr>
        <w:t>二</w:t>
      </w:r>
      <w:r>
        <w:rPr>
          <w:rStyle w:val="5"/>
          <w:rFonts w:hint="eastAsia" w:ascii="仿宋" w:hAnsi="仿宋" w:eastAsia="仿宋" w:cs="仿宋"/>
          <w:i w:val="0"/>
          <w:caps w:val="0"/>
          <w:color w:val="222222"/>
          <w:spacing w:val="0"/>
          <w:sz w:val="28"/>
          <w:szCs w:val="28"/>
        </w:rPr>
        <w:t>、部门收支总体情况</w:t>
      </w:r>
      <w:r>
        <w:rPr>
          <w:rFonts w:hint="eastAsia" w:ascii="仿宋" w:hAnsi="仿宋" w:eastAsia="仿宋" w:cs="仿宋"/>
          <w:b w:val="0"/>
          <w:i w:val="0"/>
          <w:caps w:val="0"/>
          <w:color w:val="222222"/>
          <w:spacing w:val="0"/>
          <w:sz w:val="28"/>
          <w:szCs w:val="28"/>
        </w:rPr>
        <w:br w:type="textWrapping"/>
      </w:r>
      <w:r>
        <w:rPr>
          <w:rFonts w:hint="eastAsia" w:ascii="仿宋" w:hAnsi="仿宋" w:eastAsia="仿宋" w:cs="仿宋"/>
          <w:b w:val="0"/>
          <w:i w:val="0"/>
          <w:caps w:val="0"/>
          <w:color w:val="222222"/>
          <w:spacing w:val="0"/>
          <w:sz w:val="28"/>
          <w:szCs w:val="28"/>
        </w:rPr>
        <w:t>　　（一）全年预算总收入</w:t>
      </w:r>
      <w:r>
        <w:rPr>
          <w:rFonts w:hint="eastAsia" w:ascii="仿宋" w:hAnsi="仿宋" w:eastAsia="仿宋" w:cs="仿宋"/>
          <w:b w:val="0"/>
          <w:i w:val="0"/>
          <w:caps w:val="0"/>
          <w:color w:val="222222"/>
          <w:spacing w:val="0"/>
          <w:sz w:val="28"/>
          <w:szCs w:val="28"/>
          <w:lang w:val="en-US" w:eastAsia="zh-CN"/>
        </w:rPr>
        <w:t>2507.22</w:t>
      </w:r>
      <w:r>
        <w:rPr>
          <w:rFonts w:hint="eastAsia" w:ascii="仿宋" w:hAnsi="仿宋" w:eastAsia="仿宋" w:cs="仿宋"/>
          <w:b w:val="0"/>
          <w:i w:val="0"/>
          <w:caps w:val="0"/>
          <w:color w:val="222222"/>
          <w:spacing w:val="0"/>
          <w:sz w:val="28"/>
          <w:szCs w:val="28"/>
        </w:rPr>
        <w:t>万元</w:t>
      </w:r>
      <w:r>
        <w:rPr>
          <w:rFonts w:hint="eastAsia" w:ascii="仿宋" w:hAnsi="仿宋" w:eastAsia="仿宋" w:cs="仿宋"/>
          <w:b w:val="0"/>
          <w:i w:val="0"/>
          <w:caps w:val="0"/>
          <w:color w:val="222222"/>
          <w:spacing w:val="0"/>
          <w:sz w:val="28"/>
          <w:szCs w:val="28"/>
        </w:rPr>
        <w:br w:type="textWrapping"/>
      </w:r>
      <w:r>
        <w:rPr>
          <w:rFonts w:hint="eastAsia" w:ascii="仿宋" w:hAnsi="仿宋" w:eastAsia="仿宋" w:cs="仿宋"/>
          <w:b w:val="0"/>
          <w:i w:val="0"/>
          <w:caps w:val="0"/>
          <w:color w:val="222222"/>
          <w:spacing w:val="0"/>
          <w:sz w:val="28"/>
          <w:szCs w:val="28"/>
        </w:rPr>
        <w:t>　　20</w:t>
      </w:r>
      <w:r>
        <w:rPr>
          <w:rFonts w:hint="eastAsia" w:ascii="仿宋" w:hAnsi="仿宋" w:eastAsia="仿宋" w:cs="仿宋"/>
          <w:b w:val="0"/>
          <w:i w:val="0"/>
          <w:caps w:val="0"/>
          <w:color w:val="222222"/>
          <w:spacing w:val="0"/>
          <w:sz w:val="28"/>
          <w:szCs w:val="28"/>
          <w:lang w:val="en-US" w:eastAsia="zh-CN"/>
        </w:rPr>
        <w:t>20</w:t>
      </w:r>
      <w:r>
        <w:rPr>
          <w:rFonts w:hint="eastAsia" w:ascii="仿宋" w:hAnsi="仿宋" w:eastAsia="仿宋" w:cs="仿宋"/>
          <w:b w:val="0"/>
          <w:i w:val="0"/>
          <w:caps w:val="0"/>
          <w:color w:val="222222"/>
          <w:spacing w:val="0"/>
          <w:sz w:val="28"/>
          <w:szCs w:val="28"/>
        </w:rPr>
        <w:t>年收入预算数</w:t>
      </w:r>
      <w:r>
        <w:rPr>
          <w:rFonts w:hint="eastAsia" w:ascii="仿宋" w:hAnsi="仿宋" w:eastAsia="仿宋" w:cs="仿宋"/>
          <w:b w:val="0"/>
          <w:i w:val="0"/>
          <w:caps w:val="0"/>
          <w:color w:val="222222"/>
          <w:spacing w:val="0"/>
          <w:sz w:val="28"/>
          <w:szCs w:val="28"/>
          <w:lang w:val="en-US" w:eastAsia="zh-CN"/>
        </w:rPr>
        <w:t>2507.22</w:t>
      </w:r>
      <w:r>
        <w:rPr>
          <w:rFonts w:hint="eastAsia" w:ascii="仿宋" w:hAnsi="仿宋" w:eastAsia="仿宋" w:cs="仿宋"/>
          <w:b w:val="0"/>
          <w:i w:val="0"/>
          <w:caps w:val="0"/>
          <w:color w:val="222222"/>
          <w:spacing w:val="0"/>
          <w:sz w:val="28"/>
          <w:szCs w:val="28"/>
        </w:rPr>
        <w:t>万元，其中公共财政预算拨款</w:t>
      </w:r>
      <w:r>
        <w:rPr>
          <w:rFonts w:hint="eastAsia" w:ascii="仿宋" w:hAnsi="仿宋" w:eastAsia="仿宋" w:cs="仿宋"/>
          <w:b w:val="0"/>
          <w:i w:val="0"/>
          <w:caps w:val="0"/>
          <w:color w:val="222222"/>
          <w:spacing w:val="0"/>
          <w:sz w:val="28"/>
          <w:szCs w:val="28"/>
          <w:lang w:val="en-US" w:eastAsia="zh-CN"/>
        </w:rPr>
        <w:t>2507.22</w:t>
      </w:r>
      <w:r>
        <w:rPr>
          <w:rFonts w:hint="eastAsia" w:ascii="仿宋" w:hAnsi="仿宋" w:eastAsia="仿宋" w:cs="仿宋"/>
          <w:b w:val="0"/>
          <w:i w:val="0"/>
          <w:caps w:val="0"/>
          <w:color w:val="222222"/>
          <w:spacing w:val="0"/>
          <w:sz w:val="28"/>
          <w:szCs w:val="28"/>
        </w:rPr>
        <w:t>万元，无政府性基金收入预算和纳入专户管理的非税收入预算。20</w:t>
      </w:r>
      <w:r>
        <w:rPr>
          <w:rFonts w:hint="eastAsia" w:ascii="仿宋" w:hAnsi="仿宋" w:eastAsia="仿宋" w:cs="仿宋"/>
          <w:b w:val="0"/>
          <w:i w:val="0"/>
          <w:caps w:val="0"/>
          <w:color w:val="222222"/>
          <w:spacing w:val="0"/>
          <w:sz w:val="28"/>
          <w:szCs w:val="28"/>
          <w:lang w:val="en-US" w:eastAsia="zh-CN"/>
        </w:rPr>
        <w:t>20</w:t>
      </w:r>
      <w:r>
        <w:rPr>
          <w:rFonts w:hint="eastAsia" w:ascii="仿宋" w:hAnsi="仿宋" w:eastAsia="仿宋" w:cs="仿宋"/>
          <w:b w:val="0"/>
          <w:i w:val="0"/>
          <w:caps w:val="0"/>
          <w:color w:val="222222"/>
          <w:spacing w:val="0"/>
          <w:sz w:val="28"/>
          <w:szCs w:val="28"/>
        </w:rPr>
        <w:t>年收入预算比去年预算数</w:t>
      </w:r>
      <w:r>
        <w:rPr>
          <w:rFonts w:hint="eastAsia" w:ascii="仿宋" w:hAnsi="仿宋" w:eastAsia="仿宋" w:cs="仿宋"/>
          <w:b w:val="0"/>
          <w:i w:val="0"/>
          <w:caps w:val="0"/>
          <w:color w:val="222222"/>
          <w:spacing w:val="0"/>
          <w:sz w:val="28"/>
          <w:szCs w:val="28"/>
          <w:lang w:val="en-US" w:eastAsia="zh-CN"/>
        </w:rPr>
        <w:t>2668.65</w:t>
      </w:r>
      <w:r>
        <w:rPr>
          <w:rFonts w:hint="eastAsia" w:ascii="仿宋" w:hAnsi="仿宋" w:eastAsia="仿宋" w:cs="仿宋"/>
          <w:b w:val="0"/>
          <w:i w:val="0"/>
          <w:caps w:val="0"/>
          <w:color w:val="222222"/>
          <w:spacing w:val="0"/>
          <w:sz w:val="28"/>
          <w:szCs w:val="28"/>
        </w:rPr>
        <w:t>万元</w:t>
      </w:r>
      <w:r>
        <w:rPr>
          <w:rFonts w:hint="eastAsia" w:ascii="仿宋" w:hAnsi="仿宋" w:eastAsia="仿宋" w:cs="仿宋"/>
          <w:b w:val="0"/>
          <w:i w:val="0"/>
          <w:caps w:val="0"/>
          <w:color w:val="222222"/>
          <w:spacing w:val="0"/>
          <w:sz w:val="28"/>
          <w:szCs w:val="28"/>
          <w:lang w:eastAsia="zh-CN"/>
        </w:rPr>
        <w:t>减少</w:t>
      </w:r>
      <w:r>
        <w:rPr>
          <w:rFonts w:hint="eastAsia" w:ascii="仿宋" w:hAnsi="仿宋" w:eastAsia="仿宋" w:cs="仿宋"/>
          <w:b w:val="0"/>
          <w:i w:val="0"/>
          <w:caps w:val="0"/>
          <w:color w:val="222222"/>
          <w:spacing w:val="0"/>
          <w:sz w:val="28"/>
          <w:szCs w:val="28"/>
          <w:lang w:val="en-US" w:eastAsia="zh-CN"/>
        </w:rPr>
        <w:t>161.43</w:t>
      </w:r>
      <w:r>
        <w:rPr>
          <w:rFonts w:hint="eastAsia" w:ascii="仿宋" w:hAnsi="仿宋" w:eastAsia="仿宋" w:cs="仿宋"/>
          <w:b w:val="0"/>
          <w:i w:val="0"/>
          <w:caps w:val="0"/>
          <w:color w:val="222222"/>
          <w:spacing w:val="0"/>
          <w:sz w:val="28"/>
          <w:szCs w:val="28"/>
        </w:rPr>
        <w:t>万元，同比</w:t>
      </w:r>
      <w:r>
        <w:rPr>
          <w:rFonts w:hint="eastAsia" w:ascii="仿宋" w:hAnsi="仿宋" w:eastAsia="仿宋" w:cs="仿宋"/>
          <w:b w:val="0"/>
          <w:i w:val="0"/>
          <w:caps w:val="0"/>
          <w:color w:val="222222"/>
          <w:spacing w:val="0"/>
          <w:sz w:val="28"/>
          <w:szCs w:val="28"/>
          <w:lang w:eastAsia="zh-CN"/>
        </w:rPr>
        <w:t>减少</w:t>
      </w:r>
      <w:r>
        <w:rPr>
          <w:rFonts w:hint="eastAsia" w:ascii="仿宋" w:hAnsi="仿宋" w:eastAsia="仿宋" w:cs="仿宋"/>
          <w:b w:val="0"/>
          <w:i w:val="0"/>
          <w:caps w:val="0"/>
          <w:color w:val="222222"/>
          <w:spacing w:val="0"/>
          <w:sz w:val="28"/>
          <w:szCs w:val="28"/>
          <w:lang w:val="en-US" w:eastAsia="zh-CN"/>
        </w:rPr>
        <w:t>6.05</w:t>
      </w:r>
      <w:r>
        <w:rPr>
          <w:rFonts w:hint="eastAsia" w:ascii="仿宋" w:hAnsi="仿宋" w:eastAsia="仿宋" w:cs="仿宋"/>
          <w:b w:val="0"/>
          <w:i w:val="0"/>
          <w:caps w:val="0"/>
          <w:color w:val="222222"/>
          <w:spacing w:val="0"/>
          <w:sz w:val="28"/>
          <w:szCs w:val="28"/>
        </w:rPr>
        <w:t>%，原因为财政拨款人员经费</w:t>
      </w:r>
      <w:r>
        <w:rPr>
          <w:rFonts w:hint="eastAsia" w:ascii="仿宋" w:hAnsi="仿宋" w:eastAsia="仿宋" w:cs="仿宋"/>
          <w:b w:val="0"/>
          <w:i w:val="0"/>
          <w:caps w:val="0"/>
          <w:color w:val="222222"/>
          <w:spacing w:val="0"/>
          <w:sz w:val="28"/>
          <w:szCs w:val="28"/>
          <w:lang w:eastAsia="zh-CN"/>
        </w:rPr>
        <w:t>减少</w:t>
      </w:r>
      <w:r>
        <w:rPr>
          <w:rFonts w:hint="eastAsia" w:ascii="仿宋" w:hAnsi="仿宋" w:eastAsia="仿宋" w:cs="仿宋"/>
          <w:b w:val="0"/>
          <w:i w:val="0"/>
          <w:caps w:val="0"/>
          <w:color w:val="222222"/>
          <w:spacing w:val="0"/>
          <w:sz w:val="28"/>
          <w:szCs w:val="28"/>
          <w:lang w:val="en-US" w:eastAsia="zh-CN"/>
        </w:rPr>
        <w:t>125.58</w:t>
      </w:r>
      <w:r>
        <w:rPr>
          <w:rFonts w:hint="eastAsia" w:ascii="仿宋" w:hAnsi="仿宋" w:eastAsia="仿宋" w:cs="仿宋"/>
          <w:b w:val="0"/>
          <w:i w:val="0"/>
          <w:caps w:val="0"/>
          <w:color w:val="222222"/>
          <w:spacing w:val="0"/>
          <w:sz w:val="28"/>
          <w:szCs w:val="28"/>
        </w:rPr>
        <w:t>万元，公用经费拨款减少</w:t>
      </w:r>
      <w:r>
        <w:rPr>
          <w:rFonts w:hint="eastAsia" w:ascii="仿宋" w:hAnsi="仿宋" w:eastAsia="仿宋" w:cs="仿宋"/>
          <w:b w:val="0"/>
          <w:i w:val="0"/>
          <w:caps w:val="0"/>
          <w:color w:val="222222"/>
          <w:spacing w:val="0"/>
          <w:sz w:val="28"/>
          <w:szCs w:val="28"/>
          <w:lang w:val="en-US" w:eastAsia="zh-CN"/>
        </w:rPr>
        <w:t>35.85</w:t>
      </w:r>
      <w:r>
        <w:rPr>
          <w:rFonts w:hint="eastAsia" w:ascii="仿宋" w:hAnsi="仿宋" w:eastAsia="仿宋" w:cs="仿宋"/>
          <w:b w:val="0"/>
          <w:i w:val="0"/>
          <w:caps w:val="0"/>
          <w:color w:val="222222"/>
          <w:spacing w:val="0"/>
          <w:sz w:val="28"/>
          <w:szCs w:val="28"/>
        </w:rPr>
        <w:t>万元.</w:t>
      </w:r>
      <w:r>
        <w:rPr>
          <w:rFonts w:hint="eastAsia" w:ascii="仿宋" w:hAnsi="仿宋" w:eastAsia="仿宋" w:cs="仿宋"/>
          <w:b w:val="0"/>
          <w:i w:val="0"/>
          <w:caps w:val="0"/>
          <w:color w:val="222222"/>
          <w:spacing w:val="0"/>
          <w:sz w:val="28"/>
          <w:szCs w:val="28"/>
        </w:rPr>
        <w:br w:type="textWrapping"/>
      </w:r>
      <w:r>
        <w:rPr>
          <w:rFonts w:hint="eastAsia" w:ascii="仿宋" w:hAnsi="仿宋" w:eastAsia="仿宋" w:cs="仿宋"/>
          <w:b w:val="0"/>
          <w:i w:val="0"/>
          <w:caps w:val="0"/>
          <w:color w:val="222222"/>
          <w:spacing w:val="0"/>
          <w:sz w:val="28"/>
          <w:szCs w:val="28"/>
        </w:rPr>
        <w:t>　　（二）全年总支出</w:t>
      </w:r>
      <w:r>
        <w:rPr>
          <w:rFonts w:hint="eastAsia" w:ascii="仿宋" w:hAnsi="仿宋" w:eastAsia="仿宋" w:cs="仿宋"/>
          <w:b w:val="0"/>
          <w:i w:val="0"/>
          <w:caps w:val="0"/>
          <w:color w:val="222222"/>
          <w:spacing w:val="0"/>
          <w:sz w:val="28"/>
          <w:szCs w:val="28"/>
          <w:lang w:val="en-US" w:eastAsia="zh-CN"/>
        </w:rPr>
        <w:t>2507.22</w:t>
      </w:r>
      <w:r>
        <w:rPr>
          <w:rFonts w:hint="eastAsia" w:ascii="仿宋" w:hAnsi="仿宋" w:eastAsia="仿宋" w:cs="仿宋"/>
          <w:b w:val="0"/>
          <w:i w:val="0"/>
          <w:caps w:val="0"/>
          <w:color w:val="222222"/>
          <w:spacing w:val="0"/>
          <w:sz w:val="28"/>
          <w:szCs w:val="28"/>
        </w:rPr>
        <w:t>万元 </w:t>
      </w:r>
    </w:p>
    <w:p>
      <w:pPr>
        <w:pStyle w:val="2"/>
        <w:keepNext w:val="0"/>
        <w:keepLines w:val="0"/>
        <w:widowControl/>
        <w:suppressLineNumbers w:val="0"/>
        <w:spacing w:before="300" w:beforeAutospacing="0" w:after="300" w:afterAutospacing="0" w:line="560" w:lineRule="atLeast"/>
        <w:ind w:left="0" w:right="0" w:firstLine="640"/>
        <w:rPr>
          <w:rFonts w:hint="eastAsia" w:ascii="仿宋" w:hAnsi="仿宋" w:eastAsia="仿宋" w:cs="仿宋"/>
          <w:b w:val="0"/>
          <w:i w:val="0"/>
          <w:caps w:val="0"/>
          <w:color w:val="222222"/>
          <w:spacing w:val="0"/>
          <w:sz w:val="28"/>
          <w:szCs w:val="28"/>
        </w:rPr>
      </w:pPr>
      <w:r>
        <w:rPr>
          <w:rFonts w:hint="eastAsia" w:ascii="仿宋" w:hAnsi="仿宋" w:eastAsia="仿宋" w:cs="仿宋"/>
          <w:b w:val="0"/>
          <w:i w:val="0"/>
          <w:caps w:val="0"/>
          <w:color w:val="222222"/>
          <w:spacing w:val="0"/>
          <w:sz w:val="28"/>
          <w:szCs w:val="28"/>
        </w:rPr>
        <w:t>20</w:t>
      </w:r>
      <w:r>
        <w:rPr>
          <w:rFonts w:hint="eastAsia" w:ascii="仿宋" w:hAnsi="仿宋" w:eastAsia="仿宋" w:cs="仿宋"/>
          <w:b w:val="0"/>
          <w:i w:val="0"/>
          <w:caps w:val="0"/>
          <w:color w:val="222222"/>
          <w:spacing w:val="0"/>
          <w:sz w:val="28"/>
          <w:szCs w:val="28"/>
          <w:lang w:val="en-US" w:eastAsia="zh-CN"/>
        </w:rPr>
        <w:t>20</w:t>
      </w:r>
      <w:r>
        <w:rPr>
          <w:rFonts w:hint="eastAsia" w:ascii="仿宋" w:hAnsi="仿宋" w:eastAsia="仿宋" w:cs="仿宋"/>
          <w:b w:val="0"/>
          <w:i w:val="0"/>
          <w:caps w:val="0"/>
          <w:color w:val="222222"/>
          <w:spacing w:val="0"/>
          <w:sz w:val="28"/>
          <w:szCs w:val="28"/>
        </w:rPr>
        <w:t>年支出</w:t>
      </w:r>
      <w:r>
        <w:rPr>
          <w:rFonts w:hint="eastAsia" w:ascii="仿宋" w:hAnsi="仿宋" w:eastAsia="仿宋" w:cs="仿宋"/>
          <w:b w:val="0"/>
          <w:i w:val="0"/>
          <w:caps w:val="0"/>
          <w:color w:val="222222"/>
          <w:spacing w:val="0"/>
          <w:sz w:val="28"/>
          <w:szCs w:val="28"/>
          <w:lang w:val="en-US" w:eastAsia="zh-CN"/>
        </w:rPr>
        <w:t>2507.22</w:t>
      </w:r>
      <w:r>
        <w:rPr>
          <w:rFonts w:hint="eastAsia" w:ascii="仿宋" w:hAnsi="仿宋" w:eastAsia="仿宋" w:cs="仿宋"/>
          <w:b w:val="0"/>
          <w:i w:val="0"/>
          <w:caps w:val="0"/>
          <w:color w:val="222222"/>
          <w:spacing w:val="0"/>
          <w:sz w:val="28"/>
          <w:szCs w:val="28"/>
        </w:rPr>
        <w:t>万元。其中：工资福利支出</w:t>
      </w:r>
      <w:r>
        <w:rPr>
          <w:rFonts w:hint="eastAsia" w:ascii="仿宋" w:hAnsi="仿宋" w:eastAsia="仿宋" w:cs="仿宋"/>
          <w:b w:val="0"/>
          <w:i w:val="0"/>
          <w:caps w:val="0"/>
          <w:color w:val="222222"/>
          <w:spacing w:val="0"/>
          <w:sz w:val="28"/>
          <w:szCs w:val="28"/>
          <w:lang w:val="en-US" w:eastAsia="zh-CN"/>
        </w:rPr>
        <w:t>2023.78</w:t>
      </w:r>
      <w:r>
        <w:rPr>
          <w:rFonts w:hint="eastAsia" w:ascii="仿宋" w:hAnsi="仿宋" w:eastAsia="仿宋" w:cs="仿宋"/>
          <w:b w:val="0"/>
          <w:i w:val="0"/>
          <w:caps w:val="0"/>
          <w:color w:val="222222"/>
          <w:spacing w:val="0"/>
          <w:sz w:val="28"/>
          <w:szCs w:val="28"/>
        </w:rPr>
        <w:t>万元，商品和服务支出</w:t>
      </w:r>
      <w:r>
        <w:rPr>
          <w:rFonts w:hint="eastAsia" w:ascii="仿宋" w:hAnsi="仿宋" w:eastAsia="仿宋" w:cs="仿宋"/>
          <w:b w:val="0"/>
          <w:i w:val="0"/>
          <w:caps w:val="0"/>
          <w:color w:val="222222"/>
          <w:spacing w:val="0"/>
          <w:sz w:val="28"/>
          <w:szCs w:val="28"/>
          <w:lang w:val="en-US" w:eastAsia="zh-CN"/>
        </w:rPr>
        <w:t>360.74</w:t>
      </w:r>
      <w:r>
        <w:rPr>
          <w:rFonts w:hint="eastAsia" w:ascii="仿宋" w:hAnsi="仿宋" w:eastAsia="仿宋" w:cs="仿宋"/>
          <w:b w:val="0"/>
          <w:i w:val="0"/>
          <w:caps w:val="0"/>
          <w:color w:val="222222"/>
          <w:spacing w:val="0"/>
          <w:sz w:val="28"/>
          <w:szCs w:val="28"/>
        </w:rPr>
        <w:t>万元，专项经费支出</w:t>
      </w:r>
      <w:r>
        <w:rPr>
          <w:rFonts w:hint="eastAsia" w:ascii="仿宋" w:hAnsi="仿宋" w:eastAsia="仿宋" w:cs="仿宋"/>
          <w:b w:val="0"/>
          <w:i w:val="0"/>
          <w:caps w:val="0"/>
          <w:color w:val="222222"/>
          <w:spacing w:val="0"/>
          <w:sz w:val="28"/>
          <w:szCs w:val="28"/>
          <w:lang w:val="en-US" w:eastAsia="zh-CN"/>
        </w:rPr>
        <w:t>122.5</w:t>
      </w:r>
      <w:r>
        <w:rPr>
          <w:rFonts w:hint="eastAsia" w:ascii="仿宋" w:hAnsi="仿宋" w:eastAsia="仿宋" w:cs="仿宋"/>
          <w:b w:val="0"/>
          <w:i w:val="0"/>
          <w:caps w:val="0"/>
          <w:color w:val="222222"/>
          <w:spacing w:val="0"/>
          <w:sz w:val="28"/>
          <w:szCs w:val="28"/>
        </w:rPr>
        <w:t>万元。20</w:t>
      </w:r>
      <w:r>
        <w:rPr>
          <w:rFonts w:hint="eastAsia" w:ascii="仿宋" w:hAnsi="仿宋" w:eastAsia="仿宋" w:cs="仿宋"/>
          <w:b w:val="0"/>
          <w:i w:val="0"/>
          <w:caps w:val="0"/>
          <w:color w:val="222222"/>
          <w:spacing w:val="0"/>
          <w:sz w:val="28"/>
          <w:szCs w:val="28"/>
          <w:lang w:val="en-US" w:eastAsia="zh-CN"/>
        </w:rPr>
        <w:t>20</w:t>
      </w:r>
      <w:r>
        <w:rPr>
          <w:rFonts w:hint="eastAsia" w:ascii="仿宋" w:hAnsi="仿宋" w:eastAsia="仿宋" w:cs="仿宋"/>
          <w:b w:val="0"/>
          <w:i w:val="0"/>
          <w:caps w:val="0"/>
          <w:color w:val="222222"/>
          <w:spacing w:val="0"/>
          <w:sz w:val="28"/>
          <w:szCs w:val="28"/>
        </w:rPr>
        <w:t>年支出比去年</w:t>
      </w:r>
      <w:r>
        <w:rPr>
          <w:rFonts w:hint="eastAsia" w:ascii="仿宋" w:hAnsi="仿宋" w:eastAsia="仿宋" w:cs="仿宋"/>
          <w:b w:val="0"/>
          <w:i w:val="0"/>
          <w:caps w:val="0"/>
          <w:color w:val="222222"/>
          <w:spacing w:val="0"/>
          <w:sz w:val="28"/>
          <w:szCs w:val="28"/>
          <w:lang w:eastAsia="zh-CN"/>
        </w:rPr>
        <w:t>减少</w:t>
      </w:r>
      <w:r>
        <w:rPr>
          <w:rFonts w:hint="eastAsia" w:ascii="仿宋" w:hAnsi="仿宋" w:eastAsia="仿宋" w:cs="仿宋"/>
          <w:b w:val="0"/>
          <w:i w:val="0"/>
          <w:caps w:val="0"/>
          <w:color w:val="222222"/>
          <w:spacing w:val="0"/>
          <w:sz w:val="28"/>
          <w:szCs w:val="28"/>
          <w:lang w:val="en-US" w:eastAsia="zh-CN"/>
        </w:rPr>
        <w:t>161.43</w:t>
      </w:r>
      <w:r>
        <w:rPr>
          <w:rFonts w:hint="eastAsia" w:ascii="仿宋" w:hAnsi="仿宋" w:eastAsia="仿宋" w:cs="仿宋"/>
          <w:b w:val="0"/>
          <w:i w:val="0"/>
          <w:caps w:val="0"/>
          <w:color w:val="222222"/>
          <w:spacing w:val="0"/>
          <w:sz w:val="28"/>
          <w:szCs w:val="28"/>
        </w:rPr>
        <w:t>万元，同比</w:t>
      </w:r>
      <w:r>
        <w:rPr>
          <w:rFonts w:hint="eastAsia" w:ascii="仿宋" w:hAnsi="仿宋" w:eastAsia="仿宋" w:cs="仿宋"/>
          <w:b w:val="0"/>
          <w:i w:val="0"/>
          <w:caps w:val="0"/>
          <w:color w:val="222222"/>
          <w:spacing w:val="0"/>
          <w:sz w:val="28"/>
          <w:szCs w:val="28"/>
          <w:lang w:eastAsia="zh-CN"/>
        </w:rPr>
        <w:t>减少</w:t>
      </w:r>
      <w:r>
        <w:rPr>
          <w:rFonts w:hint="eastAsia" w:ascii="仿宋" w:hAnsi="仿宋" w:eastAsia="仿宋" w:cs="仿宋"/>
          <w:b w:val="0"/>
          <w:i w:val="0"/>
          <w:caps w:val="0"/>
          <w:color w:val="222222"/>
          <w:spacing w:val="0"/>
          <w:sz w:val="28"/>
          <w:szCs w:val="28"/>
          <w:lang w:val="en-US" w:eastAsia="zh-CN"/>
        </w:rPr>
        <w:t>6.05</w:t>
      </w:r>
      <w:r>
        <w:rPr>
          <w:rFonts w:hint="eastAsia" w:ascii="仿宋" w:hAnsi="仿宋" w:eastAsia="仿宋" w:cs="仿宋"/>
          <w:b w:val="0"/>
          <w:i w:val="0"/>
          <w:caps w:val="0"/>
          <w:color w:val="222222"/>
          <w:spacing w:val="0"/>
          <w:sz w:val="28"/>
          <w:szCs w:val="28"/>
        </w:rPr>
        <w:t>%，</w:t>
      </w:r>
      <w:r>
        <w:rPr>
          <w:rFonts w:hint="eastAsia" w:ascii="仿宋" w:hAnsi="仿宋" w:eastAsia="仿宋" w:cs="仿宋"/>
          <w:b w:val="0"/>
          <w:i w:val="0"/>
          <w:caps w:val="0"/>
          <w:color w:val="222222"/>
          <w:spacing w:val="0"/>
          <w:sz w:val="28"/>
          <w:szCs w:val="28"/>
          <w:lang w:eastAsia="zh-CN"/>
        </w:rPr>
        <w:t>减少</w:t>
      </w:r>
      <w:r>
        <w:rPr>
          <w:rFonts w:hint="eastAsia" w:ascii="仿宋" w:hAnsi="仿宋" w:eastAsia="仿宋" w:cs="仿宋"/>
          <w:b w:val="0"/>
          <w:i w:val="0"/>
          <w:caps w:val="0"/>
          <w:color w:val="222222"/>
          <w:spacing w:val="0"/>
          <w:sz w:val="28"/>
          <w:szCs w:val="28"/>
        </w:rPr>
        <w:t>原因一是</w:t>
      </w:r>
      <w:r>
        <w:rPr>
          <w:rFonts w:hint="eastAsia" w:ascii="仿宋" w:hAnsi="仿宋" w:eastAsia="仿宋" w:cs="仿宋"/>
          <w:b w:val="0"/>
          <w:i w:val="0"/>
          <w:caps w:val="0"/>
          <w:color w:val="222222"/>
          <w:spacing w:val="0"/>
          <w:sz w:val="28"/>
          <w:szCs w:val="28"/>
          <w:lang w:eastAsia="zh-CN"/>
        </w:rPr>
        <w:t>在职人员数量减少</w:t>
      </w:r>
      <w:r>
        <w:rPr>
          <w:rFonts w:hint="eastAsia" w:ascii="仿宋" w:hAnsi="仿宋" w:eastAsia="仿宋" w:cs="仿宋"/>
          <w:b w:val="0"/>
          <w:i w:val="0"/>
          <w:caps w:val="0"/>
          <w:color w:val="222222"/>
          <w:spacing w:val="0"/>
          <w:sz w:val="28"/>
          <w:szCs w:val="28"/>
        </w:rPr>
        <w:t>，</w:t>
      </w:r>
      <w:r>
        <w:rPr>
          <w:rFonts w:hint="eastAsia" w:ascii="仿宋" w:hAnsi="仿宋" w:eastAsia="仿宋" w:cs="仿宋"/>
          <w:b w:val="0"/>
          <w:i w:val="0"/>
          <w:caps w:val="0"/>
          <w:color w:val="222222"/>
          <w:spacing w:val="0"/>
          <w:sz w:val="28"/>
          <w:szCs w:val="28"/>
          <w:lang w:eastAsia="zh-CN"/>
        </w:rPr>
        <w:t>财政减少了人员经费预算。</w:t>
      </w:r>
      <w:r>
        <w:rPr>
          <w:rFonts w:hint="eastAsia" w:ascii="仿宋" w:hAnsi="仿宋" w:eastAsia="仿宋" w:cs="仿宋"/>
          <w:b w:val="0"/>
          <w:i w:val="0"/>
          <w:caps w:val="0"/>
          <w:color w:val="222222"/>
          <w:spacing w:val="0"/>
          <w:sz w:val="28"/>
          <w:szCs w:val="28"/>
        </w:rPr>
        <w:t>二是</w:t>
      </w:r>
      <w:r>
        <w:rPr>
          <w:rFonts w:hint="eastAsia" w:ascii="仿宋" w:hAnsi="仿宋" w:eastAsia="仿宋" w:cs="仿宋"/>
          <w:b w:val="0"/>
          <w:i w:val="0"/>
          <w:caps w:val="0"/>
          <w:color w:val="222222"/>
          <w:spacing w:val="0"/>
          <w:sz w:val="28"/>
          <w:szCs w:val="28"/>
          <w:lang w:eastAsia="zh-CN"/>
        </w:rPr>
        <w:t>财政压减一般性支出预算较去年递减</w:t>
      </w:r>
      <w:r>
        <w:rPr>
          <w:rFonts w:hint="eastAsia" w:ascii="仿宋" w:hAnsi="仿宋" w:eastAsia="仿宋" w:cs="仿宋"/>
          <w:b w:val="0"/>
          <w:i w:val="0"/>
          <w:caps w:val="0"/>
          <w:color w:val="222222"/>
          <w:spacing w:val="0"/>
          <w:sz w:val="28"/>
          <w:szCs w:val="28"/>
          <w:lang w:val="en-US" w:eastAsia="zh-CN"/>
        </w:rPr>
        <w:t>10%</w:t>
      </w:r>
      <w:r>
        <w:rPr>
          <w:rFonts w:hint="eastAsia" w:ascii="仿宋" w:hAnsi="仿宋" w:eastAsia="仿宋" w:cs="仿宋"/>
          <w:b w:val="0"/>
          <w:i w:val="0"/>
          <w:caps w:val="0"/>
          <w:color w:val="222222"/>
          <w:spacing w:val="0"/>
          <w:sz w:val="28"/>
          <w:szCs w:val="2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562" w:firstLineChars="200"/>
        <w:rPr>
          <w:rFonts w:hint="eastAsia" w:ascii="仿宋" w:hAnsi="仿宋" w:eastAsia="仿宋" w:cs="仿宋"/>
          <w:b w:val="0"/>
          <w:i w:val="0"/>
          <w:caps w:val="0"/>
          <w:color w:val="222222"/>
          <w:spacing w:val="0"/>
          <w:sz w:val="28"/>
          <w:szCs w:val="28"/>
          <w:lang w:eastAsia="zh-CN"/>
        </w:rPr>
      </w:pPr>
      <w:r>
        <w:rPr>
          <w:rFonts w:hint="eastAsia" w:ascii="仿宋" w:hAnsi="仿宋" w:eastAsia="仿宋" w:cs="仿宋"/>
          <w:b/>
          <w:bCs/>
          <w:i w:val="0"/>
          <w:caps w:val="0"/>
          <w:color w:val="222222"/>
          <w:spacing w:val="0"/>
          <w:sz w:val="28"/>
          <w:szCs w:val="28"/>
          <w:lang w:eastAsia="zh-CN"/>
        </w:rPr>
        <w:t>三</w:t>
      </w:r>
      <w:r>
        <w:rPr>
          <w:rFonts w:hint="eastAsia" w:ascii="仿宋" w:hAnsi="仿宋" w:eastAsia="仿宋" w:cs="仿宋"/>
          <w:b w:val="0"/>
          <w:i w:val="0"/>
          <w:caps w:val="0"/>
          <w:color w:val="222222"/>
          <w:spacing w:val="0"/>
          <w:sz w:val="28"/>
          <w:szCs w:val="28"/>
          <w:lang w:eastAsia="zh-CN"/>
        </w:rPr>
        <w:t>、</w:t>
      </w:r>
      <w:r>
        <w:rPr>
          <w:rFonts w:hint="eastAsia" w:ascii="仿宋" w:hAnsi="仿宋" w:eastAsia="仿宋" w:cs="仿宋"/>
          <w:b w:val="0"/>
          <w:i w:val="0"/>
          <w:caps w:val="0"/>
          <w:color w:val="222222"/>
          <w:spacing w:val="0"/>
          <w:sz w:val="28"/>
          <w:szCs w:val="28"/>
        </w:rPr>
        <w:t> </w:t>
      </w:r>
      <w:r>
        <w:rPr>
          <w:rStyle w:val="5"/>
          <w:rFonts w:hint="eastAsia" w:ascii="仿宋" w:hAnsi="仿宋" w:eastAsia="仿宋" w:cs="仿宋"/>
          <w:i w:val="0"/>
          <w:caps w:val="0"/>
          <w:color w:val="222222"/>
          <w:spacing w:val="0"/>
          <w:sz w:val="28"/>
          <w:szCs w:val="28"/>
        </w:rPr>
        <w:t>“三公”经费</w:t>
      </w:r>
      <w:r>
        <w:rPr>
          <w:rStyle w:val="5"/>
          <w:rFonts w:hint="eastAsia" w:ascii="仿宋" w:hAnsi="仿宋" w:eastAsia="仿宋" w:cs="仿宋"/>
          <w:i w:val="0"/>
          <w:caps w:val="0"/>
          <w:color w:val="222222"/>
          <w:spacing w:val="0"/>
          <w:sz w:val="28"/>
          <w:szCs w:val="28"/>
          <w:lang w:eastAsia="zh-CN"/>
        </w:rPr>
        <w:t>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280" w:firstLineChars="100"/>
        <w:rPr>
          <w:rFonts w:hint="eastAsia" w:ascii="仿宋" w:hAnsi="仿宋" w:eastAsia="仿宋" w:cs="仿宋"/>
          <w:b w:val="0"/>
          <w:i w:val="0"/>
          <w:caps w:val="0"/>
          <w:color w:val="222222"/>
          <w:spacing w:val="0"/>
          <w:sz w:val="28"/>
          <w:szCs w:val="28"/>
        </w:rPr>
      </w:pPr>
      <w:r>
        <w:rPr>
          <w:rFonts w:hint="eastAsia" w:ascii="仿宋" w:hAnsi="仿宋" w:eastAsia="仿宋" w:cs="仿宋"/>
          <w:b w:val="0"/>
          <w:i w:val="0"/>
          <w:caps w:val="0"/>
          <w:color w:val="222222"/>
          <w:spacing w:val="0"/>
          <w:sz w:val="28"/>
          <w:szCs w:val="28"/>
        </w:rPr>
        <w:t>“三公”经费支出</w:t>
      </w:r>
      <w:r>
        <w:rPr>
          <w:rFonts w:hint="eastAsia" w:ascii="仿宋" w:hAnsi="仿宋" w:eastAsia="仿宋" w:cs="仿宋"/>
          <w:b w:val="0"/>
          <w:i w:val="0"/>
          <w:caps w:val="0"/>
          <w:color w:val="222222"/>
          <w:spacing w:val="0"/>
          <w:sz w:val="28"/>
          <w:szCs w:val="28"/>
          <w:lang w:val="en-US" w:eastAsia="zh-CN"/>
        </w:rPr>
        <w:t>4.44</w:t>
      </w:r>
      <w:r>
        <w:rPr>
          <w:rFonts w:hint="eastAsia" w:ascii="仿宋" w:hAnsi="仿宋" w:eastAsia="仿宋" w:cs="仿宋"/>
          <w:b w:val="0"/>
          <w:i w:val="0"/>
          <w:caps w:val="0"/>
          <w:color w:val="222222"/>
          <w:spacing w:val="0"/>
          <w:sz w:val="28"/>
          <w:szCs w:val="28"/>
        </w:rPr>
        <w:t> 万元，其中因公出国（境）费0万元，公务接待费</w:t>
      </w:r>
      <w:r>
        <w:rPr>
          <w:rFonts w:hint="eastAsia" w:ascii="仿宋" w:hAnsi="仿宋" w:eastAsia="仿宋" w:cs="仿宋"/>
          <w:b w:val="0"/>
          <w:i w:val="0"/>
          <w:caps w:val="0"/>
          <w:color w:val="222222"/>
          <w:spacing w:val="0"/>
          <w:sz w:val="28"/>
          <w:szCs w:val="28"/>
          <w:lang w:val="en-US" w:eastAsia="zh-CN"/>
        </w:rPr>
        <w:t>0</w:t>
      </w:r>
      <w:r>
        <w:rPr>
          <w:rFonts w:hint="eastAsia" w:ascii="仿宋" w:hAnsi="仿宋" w:eastAsia="仿宋" w:cs="仿宋"/>
          <w:b w:val="0"/>
          <w:i w:val="0"/>
          <w:caps w:val="0"/>
          <w:color w:val="222222"/>
          <w:spacing w:val="0"/>
          <w:sz w:val="28"/>
          <w:szCs w:val="28"/>
        </w:rPr>
        <w:t>万元，公务用车运行维护费</w:t>
      </w:r>
      <w:r>
        <w:rPr>
          <w:rFonts w:hint="eastAsia" w:ascii="仿宋" w:hAnsi="仿宋" w:eastAsia="仿宋" w:cs="仿宋"/>
          <w:b w:val="0"/>
          <w:i w:val="0"/>
          <w:caps w:val="0"/>
          <w:color w:val="222222"/>
          <w:spacing w:val="0"/>
          <w:sz w:val="28"/>
          <w:szCs w:val="28"/>
          <w:lang w:val="en-US" w:eastAsia="zh-CN"/>
        </w:rPr>
        <w:t>4.44</w:t>
      </w:r>
      <w:r>
        <w:rPr>
          <w:rFonts w:hint="eastAsia" w:ascii="仿宋" w:hAnsi="仿宋" w:eastAsia="仿宋" w:cs="仿宋"/>
          <w:b w:val="0"/>
          <w:i w:val="0"/>
          <w:caps w:val="0"/>
          <w:color w:val="222222"/>
          <w:spacing w:val="0"/>
          <w:sz w:val="28"/>
          <w:szCs w:val="28"/>
        </w:rPr>
        <w:t>万元，公务用车购置费0万元。 20</w:t>
      </w:r>
      <w:r>
        <w:rPr>
          <w:rFonts w:hint="eastAsia" w:ascii="仿宋" w:hAnsi="仿宋" w:eastAsia="仿宋" w:cs="仿宋"/>
          <w:b w:val="0"/>
          <w:i w:val="0"/>
          <w:caps w:val="0"/>
          <w:color w:val="222222"/>
          <w:spacing w:val="0"/>
          <w:sz w:val="28"/>
          <w:szCs w:val="28"/>
          <w:lang w:val="en-US" w:eastAsia="zh-CN"/>
        </w:rPr>
        <w:t>20</w:t>
      </w:r>
      <w:r>
        <w:rPr>
          <w:rFonts w:hint="eastAsia" w:ascii="仿宋" w:hAnsi="仿宋" w:eastAsia="仿宋" w:cs="仿宋"/>
          <w:b w:val="0"/>
          <w:i w:val="0"/>
          <w:caps w:val="0"/>
          <w:color w:val="222222"/>
          <w:spacing w:val="0"/>
          <w:sz w:val="28"/>
          <w:szCs w:val="28"/>
        </w:rPr>
        <w:t>年“三公”经费较 2018</w:t>
      </w:r>
      <w:r>
        <w:rPr>
          <w:rFonts w:hint="eastAsia" w:ascii="仿宋" w:hAnsi="仿宋" w:eastAsia="仿宋" w:cs="仿宋"/>
          <w:b w:val="0"/>
          <w:i w:val="0"/>
          <w:caps w:val="0"/>
          <w:color w:val="222222"/>
          <w:spacing w:val="0"/>
          <w:sz w:val="28"/>
          <w:szCs w:val="28"/>
          <w:lang w:eastAsia="zh-CN"/>
        </w:rPr>
        <w:t>年</w:t>
      </w:r>
      <w:r>
        <w:rPr>
          <w:rFonts w:hint="eastAsia" w:ascii="仿宋" w:hAnsi="仿宋" w:eastAsia="仿宋" w:cs="仿宋"/>
          <w:b w:val="0"/>
          <w:i w:val="0"/>
          <w:caps w:val="0"/>
          <w:color w:val="222222"/>
          <w:spacing w:val="0"/>
          <w:sz w:val="28"/>
          <w:szCs w:val="28"/>
          <w:lang w:val="en-US" w:eastAsia="zh-CN"/>
        </w:rPr>
        <w:t>9.05</w:t>
      </w:r>
      <w:r>
        <w:rPr>
          <w:rFonts w:hint="eastAsia" w:ascii="仿宋" w:hAnsi="仿宋" w:eastAsia="仿宋" w:cs="仿宋"/>
          <w:b w:val="0"/>
          <w:i w:val="0"/>
          <w:caps w:val="0"/>
          <w:color w:val="222222"/>
          <w:spacing w:val="0"/>
          <w:sz w:val="28"/>
          <w:szCs w:val="28"/>
        </w:rPr>
        <w:t>万元减少</w:t>
      </w:r>
      <w:r>
        <w:rPr>
          <w:rFonts w:hint="eastAsia" w:ascii="仿宋" w:hAnsi="仿宋" w:eastAsia="仿宋" w:cs="仿宋"/>
          <w:b w:val="0"/>
          <w:i w:val="0"/>
          <w:caps w:val="0"/>
          <w:color w:val="222222"/>
          <w:spacing w:val="0"/>
          <w:sz w:val="28"/>
          <w:szCs w:val="28"/>
          <w:lang w:val="en-US" w:eastAsia="zh-CN"/>
        </w:rPr>
        <w:t>4.61</w:t>
      </w:r>
      <w:r>
        <w:rPr>
          <w:rFonts w:hint="eastAsia" w:ascii="仿宋" w:hAnsi="仿宋" w:eastAsia="仿宋" w:cs="仿宋"/>
          <w:b w:val="0"/>
          <w:i w:val="0"/>
          <w:caps w:val="0"/>
          <w:color w:val="222222"/>
          <w:spacing w:val="0"/>
          <w:sz w:val="28"/>
          <w:szCs w:val="28"/>
        </w:rPr>
        <w:t>万元，同比减少</w:t>
      </w:r>
      <w:r>
        <w:rPr>
          <w:rFonts w:hint="eastAsia" w:ascii="仿宋" w:hAnsi="仿宋" w:eastAsia="仿宋" w:cs="仿宋"/>
          <w:b w:val="0"/>
          <w:i w:val="0"/>
          <w:caps w:val="0"/>
          <w:color w:val="222222"/>
          <w:spacing w:val="0"/>
          <w:sz w:val="28"/>
          <w:szCs w:val="28"/>
          <w:lang w:val="en-US" w:eastAsia="zh-CN"/>
        </w:rPr>
        <w:t>50.9</w:t>
      </w:r>
      <w:r>
        <w:rPr>
          <w:rFonts w:hint="eastAsia" w:ascii="仿宋" w:hAnsi="仿宋" w:eastAsia="仿宋" w:cs="仿宋"/>
          <w:b w:val="0"/>
          <w:i w:val="0"/>
          <w:caps w:val="0"/>
          <w:color w:val="222222"/>
          <w:spacing w:val="0"/>
          <w:sz w:val="28"/>
          <w:szCs w:val="28"/>
        </w:rPr>
        <w:t>% 。</w:t>
      </w:r>
    </w:p>
    <w:p>
      <w:pPr>
        <w:widowControl/>
        <w:shd w:val="clear" w:color="auto" w:fill="FFFFFF"/>
        <w:spacing w:line="480" w:lineRule="auto"/>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四</w:t>
      </w:r>
      <w:r>
        <w:rPr>
          <w:rFonts w:hint="eastAsia" w:ascii="仿宋" w:hAnsi="仿宋" w:eastAsia="仿宋" w:cs="仿宋"/>
          <w:b/>
          <w:bCs/>
          <w:color w:val="000000"/>
          <w:sz w:val="28"/>
          <w:szCs w:val="28"/>
        </w:rPr>
        <w:t>、整体支出绩效情况</w:t>
      </w:r>
    </w:p>
    <w:p>
      <w:pPr>
        <w:widowControl/>
        <w:shd w:val="clear" w:color="auto" w:fill="FFFFFF"/>
        <w:spacing w:line="480"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shd w:val="clear" w:color="auto" w:fill="FFFFFF"/>
        </w:rPr>
        <w:t>从整体情况来看，我局严格按照年初预算进行部门整体支出。在支出过程中，能严格遵守各项规章制度，“三公经费”明显下降。所有项目都详细制定了方案，严格按方案组织实施，并加强了监督。尤其是在专项经费支出上，我们能专款专用，按项目实施计划的进度情况进行资金拨付，无截留、无挪用等现象。实行了先有预算、后有执行、“用钱必问效、无效必问责”的新常态。</w:t>
      </w:r>
    </w:p>
    <w:p>
      <w:pPr>
        <w:widowControl/>
        <w:shd w:val="clear" w:color="auto" w:fill="FFFFFF"/>
        <w:spacing w:line="480"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1、预决算公开：20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年，按照上级的要求，我局在政府门户网站上进行了预决算公开。</w:t>
      </w:r>
    </w:p>
    <w:p>
      <w:pPr>
        <w:widowControl/>
        <w:shd w:val="clear" w:color="auto" w:fill="FFFFFF"/>
        <w:spacing w:line="480"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2、资产管理：20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年我局</w:t>
      </w:r>
      <w:r>
        <w:rPr>
          <w:rFonts w:hint="eastAsia" w:ascii="仿宋" w:hAnsi="仿宋" w:eastAsia="仿宋" w:cs="仿宋"/>
          <w:color w:val="000000"/>
          <w:sz w:val="28"/>
          <w:szCs w:val="28"/>
          <w:lang w:eastAsia="zh-CN"/>
        </w:rPr>
        <w:t>严格按照资产管理制度在资产管理信息系统和月报系统进行资产管理、计提折旧</w:t>
      </w:r>
      <w:bookmarkStart w:id="0" w:name="_GoBack"/>
      <w:bookmarkEnd w:id="0"/>
      <w:r>
        <w:rPr>
          <w:rFonts w:hint="eastAsia" w:ascii="仿宋" w:hAnsi="仿宋" w:eastAsia="仿宋" w:cs="仿宋"/>
          <w:color w:val="000000"/>
          <w:sz w:val="28"/>
          <w:szCs w:val="28"/>
        </w:rPr>
        <w:t>。完善了《</w:t>
      </w:r>
      <w:r>
        <w:rPr>
          <w:rFonts w:hint="eastAsia" w:ascii="仿宋" w:hAnsi="仿宋" w:eastAsia="仿宋" w:cs="仿宋"/>
          <w:color w:val="000000"/>
          <w:sz w:val="28"/>
          <w:szCs w:val="28"/>
          <w:lang w:eastAsia="zh-CN"/>
        </w:rPr>
        <w:t>大祥区</w:t>
      </w:r>
      <w:r>
        <w:rPr>
          <w:rFonts w:hint="eastAsia" w:ascii="仿宋" w:hAnsi="仿宋" w:eastAsia="仿宋" w:cs="仿宋"/>
          <w:color w:val="000000"/>
          <w:sz w:val="28"/>
          <w:szCs w:val="28"/>
        </w:rPr>
        <w:t>城市管理</w:t>
      </w:r>
      <w:r>
        <w:rPr>
          <w:rFonts w:hint="eastAsia" w:ascii="仿宋" w:hAnsi="仿宋" w:eastAsia="仿宋" w:cs="仿宋"/>
          <w:color w:val="000000"/>
          <w:sz w:val="28"/>
          <w:szCs w:val="28"/>
          <w:lang w:eastAsia="zh-CN"/>
        </w:rPr>
        <w:t>和综合</w:t>
      </w:r>
      <w:r>
        <w:rPr>
          <w:rFonts w:hint="eastAsia" w:ascii="仿宋" w:hAnsi="仿宋" w:eastAsia="仿宋" w:cs="仿宋"/>
          <w:color w:val="000000"/>
          <w:sz w:val="28"/>
          <w:szCs w:val="28"/>
        </w:rPr>
        <w:t>执法局财务管理制度》、《</w:t>
      </w:r>
      <w:r>
        <w:rPr>
          <w:rFonts w:hint="eastAsia" w:ascii="仿宋" w:hAnsi="仿宋" w:eastAsia="仿宋" w:cs="仿宋"/>
          <w:color w:val="000000"/>
          <w:sz w:val="28"/>
          <w:szCs w:val="28"/>
          <w:lang w:eastAsia="zh-CN"/>
        </w:rPr>
        <w:t>大祥区</w:t>
      </w:r>
      <w:r>
        <w:rPr>
          <w:rFonts w:hint="eastAsia" w:ascii="仿宋" w:hAnsi="仿宋" w:eastAsia="仿宋" w:cs="仿宋"/>
          <w:color w:val="000000"/>
          <w:sz w:val="28"/>
          <w:szCs w:val="28"/>
        </w:rPr>
        <w:t>城市管理</w:t>
      </w:r>
      <w:r>
        <w:rPr>
          <w:rFonts w:hint="eastAsia" w:ascii="仿宋" w:hAnsi="仿宋" w:eastAsia="仿宋" w:cs="仿宋"/>
          <w:color w:val="000000"/>
          <w:sz w:val="28"/>
          <w:szCs w:val="28"/>
          <w:lang w:eastAsia="zh-CN"/>
        </w:rPr>
        <w:t>和综合</w:t>
      </w:r>
      <w:r>
        <w:rPr>
          <w:rFonts w:hint="eastAsia" w:ascii="仿宋" w:hAnsi="仿宋" w:eastAsia="仿宋" w:cs="仿宋"/>
          <w:color w:val="000000"/>
          <w:sz w:val="28"/>
          <w:szCs w:val="28"/>
        </w:rPr>
        <w:t>执法局固定资产管理制度》及局属单位财务管理制度，确保各项资产核算准确、帐实相符、管理到位。</w:t>
      </w:r>
    </w:p>
    <w:p>
      <w:pPr>
        <w:spacing w:line="560" w:lineRule="exact"/>
        <w:ind w:firstLine="480"/>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、存在的问题</w:t>
      </w:r>
    </w:p>
    <w:p>
      <w:pPr>
        <w:spacing w:line="560" w:lineRule="exact"/>
        <w:ind w:firstLine="480"/>
        <w:rPr>
          <w:rFonts w:hint="eastAsia" w:ascii="仿宋" w:hAnsi="仿宋" w:eastAsia="仿宋" w:cs="仿宋"/>
          <w:sz w:val="28"/>
          <w:szCs w:val="28"/>
        </w:rPr>
      </w:pPr>
      <w:r>
        <w:rPr>
          <w:rFonts w:hint="eastAsia" w:ascii="仿宋" w:hAnsi="仿宋" w:eastAsia="仿宋" w:cs="仿宋"/>
          <w:color w:val="000000"/>
          <w:sz w:val="28"/>
          <w:szCs w:val="28"/>
        </w:rPr>
        <w:t>回顾一年的工作，有亮点、有突破、有提升，但还存在一此问题，一是资金使用效益有待进一步提高。二是绩效目标设立不够明确、细化和量化。项目单位虽然设立了项目资金绩效目标，但目标不够明确、细化和量化。</w:t>
      </w:r>
    </w:p>
    <w:p>
      <w:pPr>
        <w:spacing w:line="560" w:lineRule="exact"/>
        <w:ind w:firstLine="480"/>
        <w:rPr>
          <w:rFonts w:hint="eastAsia" w:ascii="仿宋" w:hAnsi="仿宋" w:eastAsia="仿宋" w:cs="仿宋"/>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、改进措施和有关建议</w:t>
      </w:r>
    </w:p>
    <w:p>
      <w:pPr>
        <w:widowControl/>
        <w:shd w:val="clear" w:color="auto" w:fill="FFFFFF"/>
        <w:spacing w:line="480" w:lineRule="auto"/>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请财政根据我局的实际情况，提高年初部门预算额度，将常规项目支出纳入年度预算，并增加相关项目支出预算。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43"/>
        <w:rPr>
          <w:rFonts w:hint="default" w:ascii="Arial" w:hAnsi="Arial" w:cs="Arial"/>
          <w:b w:val="0"/>
          <w:i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43"/>
        <w:rPr>
          <w:rFonts w:hint="default" w:ascii="Arial" w:hAnsi="Arial" w:cs="Arial" w:eastAsiaTheme="minorEastAsia"/>
          <w:b w:val="0"/>
          <w:i w:val="0"/>
          <w:caps w:val="0"/>
          <w:color w:val="222222"/>
          <w:spacing w:val="0"/>
          <w:sz w:val="27"/>
          <w:szCs w:val="27"/>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E5A93"/>
    <w:rsid w:val="15F075B8"/>
    <w:rsid w:val="3C6629D9"/>
    <w:rsid w:val="515D3DB6"/>
    <w:rsid w:val="64E97B11"/>
    <w:rsid w:val="689A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2020-07-12T06:19:00Z</dcterms:created>
  <dc:creator>Administrator</dc:creator>
  <cp:lastModifiedBy>Administrator</cp:lastModifiedBy>
  <dcterms:modified xsi:type="dcterms:W3CDTF">2021-09-17T01:05:24Z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9ADA06EFFB22422C8BC73B53E7EF2D04</vt:lpwstr>
  </property>
</Properties>
</file>