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CCB" w:rsidRPr="00567B37" w:rsidRDefault="008F03C1" w:rsidP="00567B37">
      <w:pPr>
        <w:pStyle w:val="a3"/>
        <w:widowControl/>
        <w:shd w:val="clear" w:color="auto" w:fill="FFFFFF"/>
        <w:spacing w:beforeAutospacing="0" w:afterAutospacing="0"/>
        <w:jc w:val="center"/>
        <w:rPr>
          <w:rFonts w:ascii="宋体" w:eastAsia="宋体" w:hAnsi="宋体" w:cs="宋体"/>
          <w:color w:val="333333"/>
          <w:sz w:val="19"/>
          <w:szCs w:val="19"/>
        </w:rPr>
      </w:pPr>
      <w:r>
        <w:rPr>
          <w:rFonts w:ascii="宋体" w:eastAsia="宋体" w:hAnsi="宋体" w:cs="宋体" w:hint="eastAsia"/>
          <w:b/>
          <w:color w:val="333333"/>
          <w:sz w:val="36"/>
          <w:szCs w:val="36"/>
          <w:shd w:val="clear" w:color="auto" w:fill="FFFFFF"/>
        </w:rPr>
        <w:t>司法局</w:t>
      </w:r>
      <w:r w:rsidR="007F47DB">
        <w:rPr>
          <w:rFonts w:ascii="宋体" w:eastAsia="宋体" w:hAnsi="宋体" w:cs="宋体" w:hint="eastAsia"/>
          <w:b/>
          <w:color w:val="333333"/>
          <w:sz w:val="36"/>
          <w:szCs w:val="36"/>
          <w:shd w:val="clear" w:color="auto" w:fill="FFFFFF"/>
        </w:rPr>
        <w:t>信息公开工作年度报告</w:t>
      </w:r>
    </w:p>
    <w:p w:rsidR="00567B37" w:rsidRDefault="00567B37" w:rsidP="00567B37">
      <w:pPr>
        <w:pStyle w:val="a3"/>
        <w:widowControl/>
        <w:shd w:val="clear" w:color="auto" w:fill="FFFFFF"/>
        <w:spacing w:beforeAutospacing="0" w:afterAutospacing="0" w:line="540" w:lineRule="exact"/>
        <w:ind w:firstLine="420"/>
        <w:jc w:val="both"/>
        <w:rPr>
          <w:rFonts w:ascii="仿宋" w:eastAsia="仿宋" w:hAnsi="仿宋" w:cs="宋体" w:hint="eastAsia"/>
          <w:b/>
          <w:color w:val="333333"/>
          <w:sz w:val="32"/>
          <w:szCs w:val="32"/>
          <w:shd w:val="clear" w:color="auto" w:fill="FFFFFF"/>
        </w:rPr>
      </w:pPr>
    </w:p>
    <w:p w:rsidR="00933CCB" w:rsidRPr="008F03C1" w:rsidRDefault="007F47DB" w:rsidP="00567B37">
      <w:pPr>
        <w:pStyle w:val="a3"/>
        <w:widowControl/>
        <w:shd w:val="clear" w:color="auto" w:fill="FFFFFF"/>
        <w:spacing w:beforeAutospacing="0" w:afterAutospacing="0" w:line="540" w:lineRule="exact"/>
        <w:ind w:firstLine="420"/>
        <w:jc w:val="both"/>
        <w:rPr>
          <w:rFonts w:ascii="仿宋" w:eastAsia="仿宋" w:hAnsi="仿宋" w:cs="宋体"/>
          <w:color w:val="333333"/>
          <w:sz w:val="32"/>
          <w:szCs w:val="32"/>
        </w:rPr>
      </w:pPr>
      <w:r w:rsidRPr="008F03C1">
        <w:rPr>
          <w:rFonts w:ascii="仿宋" w:eastAsia="仿宋" w:hAnsi="仿宋" w:cs="宋体" w:hint="eastAsia"/>
          <w:b/>
          <w:color w:val="333333"/>
          <w:sz w:val="32"/>
          <w:szCs w:val="32"/>
          <w:shd w:val="clear" w:color="auto" w:fill="FFFFFF"/>
        </w:rPr>
        <w:t>一、总体情况</w:t>
      </w:r>
    </w:p>
    <w:p w:rsidR="00567B37" w:rsidRDefault="00407189" w:rsidP="00567B37">
      <w:pPr>
        <w:spacing w:line="540" w:lineRule="exact"/>
        <w:ind w:firstLineChars="200" w:firstLine="640"/>
        <w:rPr>
          <w:rFonts w:ascii="仿宋" w:eastAsia="仿宋" w:hAnsi="仿宋" w:cs="方正仿宋_GBK" w:hint="eastAsia"/>
          <w:sz w:val="32"/>
          <w:szCs w:val="32"/>
        </w:rPr>
      </w:pPr>
      <w:r>
        <w:rPr>
          <w:rFonts w:ascii="仿宋" w:eastAsia="仿宋" w:hAnsi="仿宋" w:cs="宋体" w:hint="eastAsia"/>
          <w:color w:val="333333"/>
          <w:sz w:val="32"/>
          <w:szCs w:val="32"/>
        </w:rPr>
        <w:t>2019年，</w:t>
      </w:r>
      <w:r w:rsidRPr="00407189">
        <w:rPr>
          <w:rFonts w:ascii="仿宋" w:eastAsia="仿宋" w:hAnsi="仿宋" w:cs="方正仿宋_GBK" w:hint="eastAsia"/>
          <w:sz w:val="32"/>
          <w:szCs w:val="32"/>
        </w:rPr>
        <w:t>我局以党的十九大精神和习近平新时代中国特色社会主义思想为指导，深入贯彻落实《</w:t>
      </w:r>
      <w:r w:rsidR="00567B37" w:rsidRPr="00567B37">
        <w:rPr>
          <w:rFonts w:ascii="仿宋" w:eastAsia="仿宋" w:hAnsi="仿宋" w:hint="eastAsia"/>
          <w:sz w:val="32"/>
          <w:szCs w:val="32"/>
        </w:rPr>
        <w:t>中华人民共和国政府信息公开条例</w:t>
      </w:r>
      <w:r w:rsidRPr="00407189">
        <w:rPr>
          <w:rFonts w:ascii="仿宋" w:eastAsia="仿宋" w:hAnsi="仿宋" w:cs="方正仿宋_GBK" w:hint="eastAsia"/>
          <w:sz w:val="32"/>
          <w:szCs w:val="32"/>
        </w:rPr>
        <w:t>》及</w:t>
      </w:r>
      <w:r w:rsidR="00567B37">
        <w:rPr>
          <w:rFonts w:ascii="仿宋" w:eastAsia="仿宋" w:hAnsi="仿宋" w:cs="方正仿宋_GBK" w:hint="eastAsia"/>
          <w:sz w:val="32"/>
          <w:szCs w:val="32"/>
        </w:rPr>
        <w:t>县</w:t>
      </w:r>
      <w:r w:rsidRPr="00407189">
        <w:rPr>
          <w:rFonts w:ascii="仿宋" w:eastAsia="仿宋" w:hAnsi="仿宋" w:cs="方正仿宋_GBK" w:hint="eastAsia"/>
          <w:sz w:val="32"/>
          <w:szCs w:val="32"/>
        </w:rPr>
        <w:t>委、</w:t>
      </w:r>
      <w:r w:rsidR="00567B37">
        <w:rPr>
          <w:rFonts w:ascii="仿宋" w:eastAsia="仿宋" w:hAnsi="仿宋" w:cs="方正仿宋_GBK" w:hint="eastAsia"/>
          <w:sz w:val="32"/>
          <w:szCs w:val="32"/>
        </w:rPr>
        <w:t>县</w:t>
      </w:r>
      <w:r w:rsidRPr="00407189">
        <w:rPr>
          <w:rFonts w:ascii="仿宋" w:eastAsia="仿宋" w:hAnsi="仿宋" w:cs="方正仿宋_GBK" w:hint="eastAsia"/>
          <w:sz w:val="32"/>
          <w:szCs w:val="32"/>
        </w:rPr>
        <w:t>政府关于政府信息公开工作的部署和要求，紧紧围绕政府信息公开工作重点，进一步完善信息发布及宣传工作制度，及时发布司法行政工作动态，全面提升司法行政政府信息公开工作水平。</w:t>
      </w:r>
    </w:p>
    <w:p w:rsidR="00567B37" w:rsidRPr="00567B37" w:rsidRDefault="00567B37" w:rsidP="00567B37">
      <w:pPr>
        <w:spacing w:line="540" w:lineRule="exact"/>
        <w:ind w:firstLineChars="200" w:firstLine="640"/>
        <w:rPr>
          <w:rFonts w:ascii="仿宋" w:eastAsia="仿宋" w:hAnsi="仿宋" w:cs="方正仿宋_GBK"/>
          <w:sz w:val="32"/>
          <w:szCs w:val="32"/>
        </w:rPr>
      </w:pPr>
      <w:r w:rsidRPr="00567B37">
        <w:rPr>
          <w:rFonts w:ascii="仿宋" w:eastAsia="仿宋" w:hAnsi="仿宋" w:cs="方正仿宋_GBK" w:hint="eastAsia"/>
          <w:sz w:val="32"/>
          <w:szCs w:val="32"/>
        </w:rPr>
        <w:t>（一）加强组织领导。根据人员变动的情况，及时对政府信息公开领导小组及办公室进行了调整，进一步明确责任领导、审核责任人，指定专人负责信息公开工作事项，严格落实政府信息公开的各项工作任务。</w:t>
      </w:r>
    </w:p>
    <w:p w:rsidR="00567B37" w:rsidRPr="00567B37" w:rsidRDefault="00567B37" w:rsidP="00567B37">
      <w:pPr>
        <w:spacing w:line="540" w:lineRule="exact"/>
        <w:ind w:firstLineChars="200" w:firstLine="640"/>
        <w:rPr>
          <w:rFonts w:ascii="仿宋" w:eastAsia="仿宋" w:hAnsi="仿宋" w:cs="方正仿宋_GBK"/>
          <w:sz w:val="32"/>
          <w:szCs w:val="32"/>
        </w:rPr>
      </w:pPr>
      <w:r w:rsidRPr="00567B37">
        <w:rPr>
          <w:rFonts w:ascii="仿宋" w:eastAsia="仿宋" w:hAnsi="仿宋" w:cs="方正仿宋_GBK" w:hint="eastAsia"/>
          <w:sz w:val="32"/>
          <w:szCs w:val="32"/>
        </w:rPr>
        <w:t>（二）夯实制度建设。建立健全部门网站信息内容保障机制，明确工作任务、工作时限和工作要求。建立信息审核发布机制，严格按照“谁公开、谁审查，谁主管、谁负责</w:t>
      </w:r>
      <w:r w:rsidRPr="00567B37">
        <w:rPr>
          <w:rFonts w:ascii="仿宋" w:eastAsia="仿宋" w:hAnsi="仿宋" w:cs="方正仿宋_GBK"/>
          <w:sz w:val="32"/>
          <w:szCs w:val="32"/>
        </w:rPr>
        <w:t>”</w:t>
      </w:r>
      <w:r w:rsidRPr="00567B37">
        <w:rPr>
          <w:rFonts w:ascii="仿宋" w:eastAsia="仿宋" w:hAnsi="仿宋" w:cs="方正仿宋_GBK" w:hint="eastAsia"/>
          <w:sz w:val="32"/>
          <w:szCs w:val="32"/>
        </w:rPr>
        <w:t>的原则，每条信息均由领导审核后才能在局网页上公开，确保信息发布准确无误。定期梳理政府信息公开目录，进一步推进了政府信息公开工作的制度化、规范化。按照工作要求，及时准确公开我局的人事、规划计划、财政、工作动态、规范性文件及解读、法律援助、基层法律服务、律师管理等信息，梳理行政审批事项并进行了公示，接受群众监督。</w:t>
      </w:r>
    </w:p>
    <w:p w:rsidR="00933CCB" w:rsidRPr="00567B37" w:rsidRDefault="00567B37" w:rsidP="00567B37">
      <w:pPr>
        <w:spacing w:line="540" w:lineRule="exact"/>
        <w:ind w:firstLineChars="150" w:firstLine="480"/>
        <w:rPr>
          <w:rFonts w:ascii="仿宋" w:eastAsia="仿宋" w:hAnsi="仿宋" w:cs="方正仿宋_GBK"/>
          <w:sz w:val="32"/>
          <w:szCs w:val="32"/>
        </w:rPr>
      </w:pPr>
      <w:r w:rsidRPr="00567B37">
        <w:rPr>
          <w:rFonts w:ascii="仿宋" w:eastAsia="仿宋" w:hAnsi="仿宋" w:cs="方正仿宋_GBK" w:hint="eastAsia"/>
          <w:sz w:val="32"/>
          <w:szCs w:val="32"/>
        </w:rPr>
        <w:t>（</w:t>
      </w:r>
      <w:r>
        <w:rPr>
          <w:rFonts w:ascii="仿宋" w:eastAsia="仿宋" w:hAnsi="仿宋" w:cs="方正仿宋_GBK" w:hint="eastAsia"/>
          <w:sz w:val="32"/>
          <w:szCs w:val="32"/>
        </w:rPr>
        <w:t>三</w:t>
      </w:r>
      <w:r w:rsidRPr="00567B37">
        <w:rPr>
          <w:rFonts w:ascii="仿宋" w:eastAsia="仿宋" w:hAnsi="仿宋" w:cs="方正仿宋_GBK" w:hint="eastAsia"/>
          <w:sz w:val="32"/>
          <w:szCs w:val="32"/>
        </w:rPr>
        <w:t>）强化监督考核。定期开展政务公开工作督促检查，将检查的结果作为股室（处、中心）、司法所和个人年终评先评优的重要依据。</w:t>
      </w:r>
    </w:p>
    <w:p w:rsidR="00933CCB" w:rsidRPr="008F03C1" w:rsidRDefault="007F47DB" w:rsidP="00567B37">
      <w:pPr>
        <w:pStyle w:val="a3"/>
        <w:widowControl/>
        <w:shd w:val="clear" w:color="auto" w:fill="FFFFFF"/>
        <w:spacing w:beforeAutospacing="0" w:after="192" w:afterAutospacing="0" w:line="440" w:lineRule="exact"/>
        <w:ind w:firstLine="420"/>
        <w:jc w:val="both"/>
        <w:rPr>
          <w:rFonts w:ascii="仿宋" w:eastAsia="仿宋" w:hAnsi="仿宋" w:cs="宋体"/>
          <w:color w:val="333333"/>
          <w:sz w:val="32"/>
          <w:szCs w:val="32"/>
        </w:rPr>
      </w:pPr>
      <w:r w:rsidRPr="008F03C1">
        <w:rPr>
          <w:rFonts w:ascii="仿宋" w:eastAsia="仿宋" w:hAnsi="仿宋" w:cs="宋体" w:hint="eastAsia"/>
          <w:b/>
          <w:color w:val="333333"/>
          <w:sz w:val="32"/>
          <w:szCs w:val="32"/>
          <w:shd w:val="clear" w:color="auto" w:fill="FFFFFF"/>
        </w:rPr>
        <w:lastRenderedPageBreak/>
        <w:t>二、主动公开政府信息情况</w:t>
      </w:r>
    </w:p>
    <w:tbl>
      <w:tblPr>
        <w:tblW w:w="8140" w:type="dxa"/>
        <w:jc w:val="center"/>
        <w:tblCellMar>
          <w:left w:w="0" w:type="dxa"/>
          <w:right w:w="0" w:type="dxa"/>
        </w:tblCellMar>
        <w:tblLook w:val="04A0"/>
      </w:tblPr>
      <w:tblGrid>
        <w:gridCol w:w="3113"/>
        <w:gridCol w:w="1624"/>
        <w:gridCol w:w="1843"/>
        <w:gridCol w:w="1560"/>
      </w:tblGrid>
      <w:tr w:rsidR="00933CCB" w:rsidTr="00567B37">
        <w:trPr>
          <w:trHeight w:val="467"/>
          <w:jc w:val="center"/>
        </w:trPr>
        <w:tc>
          <w:tcPr>
            <w:tcW w:w="8140" w:type="dxa"/>
            <w:gridSpan w:val="4"/>
            <w:tcBorders>
              <w:top w:val="single" w:sz="8"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第二十条第（一）项</w:t>
            </w:r>
          </w:p>
        </w:tc>
      </w:tr>
      <w:tr w:rsidR="00933CCB" w:rsidTr="00567B37">
        <w:trPr>
          <w:trHeight w:val="735"/>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信息内容</w:t>
            </w:r>
          </w:p>
        </w:tc>
        <w:tc>
          <w:tcPr>
            <w:tcW w:w="1624"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pPr>
            <w:r>
              <w:rPr>
                <w:rFonts w:ascii="宋体" w:eastAsia="宋体" w:hAnsi="宋体" w:cs="宋体" w:hint="eastAsia"/>
                <w:color w:val="000000"/>
                <w:kern w:val="0"/>
                <w:sz w:val="20"/>
                <w:szCs w:val="20"/>
                <w:lang/>
              </w:rPr>
              <w:t>本年新</w:t>
            </w:r>
            <w:r>
              <w:rPr>
                <w:kern w:val="0"/>
                <w:sz w:val="20"/>
                <w:szCs w:val="20"/>
                <w:lang/>
              </w:rPr>
              <w:t>制作数量</w:t>
            </w:r>
          </w:p>
        </w:tc>
        <w:tc>
          <w:tcPr>
            <w:tcW w:w="184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500" w:lineRule="exact"/>
            </w:pPr>
            <w:r>
              <w:rPr>
                <w:rFonts w:ascii="宋体" w:eastAsia="宋体" w:hAnsi="宋体" w:cs="宋体" w:hint="eastAsia"/>
                <w:color w:val="000000"/>
                <w:kern w:val="0"/>
                <w:sz w:val="20"/>
                <w:szCs w:val="20"/>
                <w:lang/>
              </w:rPr>
              <w:t>本年新</w:t>
            </w:r>
            <w:r>
              <w:rPr>
                <w:kern w:val="0"/>
                <w:sz w:val="20"/>
                <w:szCs w:val="20"/>
                <w:lang/>
              </w:rPr>
              <w:t>公开数量</w:t>
            </w:r>
          </w:p>
        </w:tc>
        <w:tc>
          <w:tcPr>
            <w:tcW w:w="156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对外公开总数量</w:t>
            </w:r>
          </w:p>
        </w:tc>
      </w:tr>
      <w:tr w:rsidR="00933CCB" w:rsidTr="00567B37">
        <w:trPr>
          <w:trHeight w:val="399"/>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规章</w:t>
            </w:r>
          </w:p>
        </w:tc>
        <w:tc>
          <w:tcPr>
            <w:tcW w:w="16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xml:space="preserve">　　</w:t>
            </w:r>
            <w:r w:rsidR="00567B37">
              <w:rPr>
                <w:rFonts w:ascii="宋体" w:eastAsia="宋体" w:hAnsi="宋体" w:cs="宋体" w:hint="eastAsia"/>
                <w:color w:val="000000"/>
                <w:kern w:val="0"/>
                <w:sz w:val="20"/>
                <w:szCs w:val="20"/>
                <w:lang/>
              </w:rPr>
              <w:t>0</w:t>
            </w:r>
          </w:p>
        </w:tc>
        <w:tc>
          <w:tcPr>
            <w:tcW w:w="1843"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w:t>
            </w:r>
            <w:r w:rsidR="00567B37">
              <w:rPr>
                <w:rFonts w:ascii="宋体" w:eastAsia="宋体" w:hAnsi="宋体" w:cs="宋体" w:hint="eastAsia"/>
                <w:color w:val="000000"/>
                <w:kern w:val="0"/>
                <w:sz w:val="20"/>
                <w:szCs w:val="20"/>
                <w:lang/>
              </w:rPr>
              <w:t>0</w:t>
            </w:r>
          </w:p>
        </w:tc>
        <w:tc>
          <w:tcPr>
            <w:tcW w:w="156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xml:space="preserve">　</w:t>
            </w:r>
            <w:r w:rsidR="00567B37">
              <w:rPr>
                <w:rFonts w:ascii="宋体" w:eastAsia="宋体" w:hAnsi="宋体" w:cs="宋体" w:hint="eastAsia"/>
                <w:color w:val="000000"/>
                <w:kern w:val="0"/>
                <w:sz w:val="20"/>
                <w:szCs w:val="20"/>
                <w:lang/>
              </w:rPr>
              <w:t>0</w:t>
            </w:r>
          </w:p>
        </w:tc>
      </w:tr>
      <w:tr w:rsidR="00933CCB" w:rsidTr="00567B37">
        <w:trPr>
          <w:trHeight w:val="471"/>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规范性文件</w:t>
            </w:r>
          </w:p>
        </w:tc>
        <w:tc>
          <w:tcPr>
            <w:tcW w:w="16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xml:space="preserve">　　</w:t>
            </w:r>
            <w:r w:rsidR="00567B37">
              <w:rPr>
                <w:rFonts w:ascii="宋体" w:eastAsia="宋体" w:hAnsi="宋体" w:cs="宋体" w:hint="eastAsia"/>
                <w:color w:val="000000"/>
                <w:kern w:val="0"/>
                <w:sz w:val="20"/>
                <w:szCs w:val="20"/>
                <w:lang/>
              </w:rPr>
              <w:t>0</w:t>
            </w:r>
          </w:p>
        </w:tc>
        <w:tc>
          <w:tcPr>
            <w:tcW w:w="1843"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w:t>
            </w:r>
            <w:r w:rsidR="00567B37">
              <w:rPr>
                <w:rFonts w:ascii="宋体" w:eastAsia="宋体" w:hAnsi="宋体" w:cs="宋体" w:hint="eastAsia"/>
                <w:color w:val="000000"/>
                <w:kern w:val="0"/>
                <w:sz w:val="20"/>
                <w:szCs w:val="20"/>
                <w:lang/>
              </w:rPr>
              <w:t>0</w:t>
            </w:r>
          </w:p>
        </w:tc>
        <w:tc>
          <w:tcPr>
            <w:tcW w:w="156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xml:space="preserve">　</w:t>
            </w:r>
            <w:r w:rsidR="00567B37">
              <w:rPr>
                <w:rFonts w:ascii="宋体" w:eastAsia="宋体" w:hAnsi="宋体" w:cs="宋体" w:hint="eastAsia"/>
                <w:color w:val="000000"/>
                <w:kern w:val="0"/>
                <w:sz w:val="20"/>
                <w:szCs w:val="20"/>
                <w:lang/>
              </w:rPr>
              <w:t>0</w:t>
            </w:r>
          </w:p>
        </w:tc>
      </w:tr>
      <w:tr w:rsidR="00933CCB">
        <w:trPr>
          <w:trHeight w:val="480"/>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第二十条第（五）项</w:t>
            </w:r>
          </w:p>
        </w:tc>
      </w:tr>
      <w:tr w:rsidR="00933CCB" w:rsidTr="00567B37">
        <w:trPr>
          <w:trHeight w:val="634"/>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信息内容</w:t>
            </w:r>
          </w:p>
        </w:tc>
        <w:tc>
          <w:tcPr>
            <w:tcW w:w="1624"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上一年项目数量</w:t>
            </w:r>
          </w:p>
        </w:tc>
        <w:tc>
          <w:tcPr>
            <w:tcW w:w="184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本年增</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减</w:t>
            </w:r>
          </w:p>
        </w:tc>
        <w:tc>
          <w:tcPr>
            <w:tcW w:w="156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处理决定数量</w:t>
            </w:r>
          </w:p>
        </w:tc>
      </w:tr>
      <w:tr w:rsidR="00933CCB" w:rsidTr="00567B37">
        <w:trPr>
          <w:trHeight w:val="528"/>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行政许可</w:t>
            </w:r>
          </w:p>
        </w:tc>
        <w:tc>
          <w:tcPr>
            <w:tcW w:w="16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xml:space="preserve">　1</w:t>
            </w:r>
          </w:p>
        </w:tc>
        <w:tc>
          <w:tcPr>
            <w:tcW w:w="184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xml:space="preserve">　0</w:t>
            </w:r>
          </w:p>
        </w:tc>
        <w:tc>
          <w:tcPr>
            <w:tcW w:w="156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xml:space="preserve">　1</w:t>
            </w:r>
          </w:p>
        </w:tc>
      </w:tr>
      <w:tr w:rsidR="00933CCB" w:rsidTr="00567B37">
        <w:trPr>
          <w:trHeight w:val="55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其他对外管理服务事项</w:t>
            </w:r>
          </w:p>
        </w:tc>
        <w:tc>
          <w:tcPr>
            <w:tcW w:w="16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xml:space="preserve">　9</w:t>
            </w:r>
          </w:p>
        </w:tc>
        <w:tc>
          <w:tcPr>
            <w:tcW w:w="184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xml:space="preserve">　1</w:t>
            </w:r>
          </w:p>
        </w:tc>
        <w:tc>
          <w:tcPr>
            <w:tcW w:w="156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xml:space="preserve">　9</w:t>
            </w:r>
          </w:p>
        </w:tc>
      </w:tr>
      <w:tr w:rsidR="00933CCB">
        <w:trPr>
          <w:trHeight w:val="406"/>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第二十条第（六）项</w:t>
            </w:r>
          </w:p>
        </w:tc>
      </w:tr>
      <w:tr w:rsidR="00933CCB" w:rsidTr="00567B37">
        <w:trPr>
          <w:trHeight w:val="634"/>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信息内容</w:t>
            </w:r>
          </w:p>
        </w:tc>
        <w:tc>
          <w:tcPr>
            <w:tcW w:w="1624"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上一年项目数量</w:t>
            </w:r>
          </w:p>
        </w:tc>
        <w:tc>
          <w:tcPr>
            <w:tcW w:w="184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本年增</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减</w:t>
            </w:r>
          </w:p>
        </w:tc>
        <w:tc>
          <w:tcPr>
            <w:tcW w:w="156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处理决定数量</w:t>
            </w:r>
          </w:p>
        </w:tc>
      </w:tr>
      <w:tr w:rsidR="00933CCB" w:rsidTr="00567B37">
        <w:trPr>
          <w:trHeight w:val="523"/>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行政处罚</w:t>
            </w:r>
          </w:p>
        </w:tc>
        <w:tc>
          <w:tcPr>
            <w:tcW w:w="16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xml:space="preserve">　1</w:t>
            </w:r>
          </w:p>
        </w:tc>
        <w:tc>
          <w:tcPr>
            <w:tcW w:w="184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xml:space="preserve">　0</w:t>
            </w:r>
          </w:p>
        </w:tc>
        <w:tc>
          <w:tcPr>
            <w:tcW w:w="156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xml:space="preserve">　1</w:t>
            </w:r>
          </w:p>
        </w:tc>
      </w:tr>
      <w:tr w:rsidR="00933CCB" w:rsidTr="00567B37">
        <w:trPr>
          <w:trHeight w:val="409"/>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行政强制</w:t>
            </w:r>
          </w:p>
        </w:tc>
        <w:tc>
          <w:tcPr>
            <w:tcW w:w="16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7F47DB">
            <w:pPr>
              <w:widowControl/>
              <w:spacing w:after="144" w:line="500" w:lineRule="exact"/>
              <w:jc w:val="left"/>
            </w:pPr>
            <w:r>
              <w:rPr>
                <w:rFonts w:ascii="宋体" w:eastAsia="宋体" w:hAnsi="宋体" w:cs="宋体" w:hint="eastAsia"/>
                <w:color w:val="000000"/>
                <w:kern w:val="0"/>
                <w:sz w:val="20"/>
                <w:szCs w:val="20"/>
                <w:lang/>
              </w:rPr>
              <w:t xml:space="preserve">　0</w:t>
            </w:r>
          </w:p>
        </w:tc>
        <w:tc>
          <w:tcPr>
            <w:tcW w:w="184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hint="eastAsia"/>
              </w:rPr>
              <w:t>0</w:t>
            </w:r>
          </w:p>
        </w:tc>
        <w:tc>
          <w:tcPr>
            <w:tcW w:w="156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xml:space="preserve">　0</w:t>
            </w:r>
          </w:p>
        </w:tc>
      </w:tr>
      <w:tr w:rsidR="00933CCB">
        <w:trPr>
          <w:trHeight w:val="474"/>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第二十条第（八）项</w:t>
            </w:r>
          </w:p>
        </w:tc>
      </w:tr>
      <w:tr w:rsidR="00933CCB" w:rsidTr="00567B37">
        <w:trPr>
          <w:trHeight w:val="27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信息内容</w:t>
            </w:r>
          </w:p>
        </w:tc>
        <w:tc>
          <w:tcPr>
            <w:tcW w:w="16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上一年项目数量</w:t>
            </w:r>
          </w:p>
        </w:tc>
        <w:tc>
          <w:tcPr>
            <w:tcW w:w="3403" w:type="dxa"/>
            <w:gridSpan w:val="2"/>
            <w:tcBorders>
              <w:top w:val="single" w:sz="8" w:space="0" w:color="auto"/>
              <w:left w:val="nil"/>
              <w:bottom w:val="single" w:sz="8" w:space="0" w:color="auto"/>
              <w:right w:val="single" w:sz="8" w:space="0" w:color="000000"/>
            </w:tcBorders>
            <w:shd w:val="clear" w:color="auto" w:fill="auto"/>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本年增</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减</w:t>
            </w:r>
          </w:p>
        </w:tc>
      </w:tr>
      <w:tr w:rsidR="00933CCB" w:rsidTr="00567B37">
        <w:trPr>
          <w:trHeight w:val="551"/>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行政事业性收费</w:t>
            </w:r>
          </w:p>
        </w:tc>
        <w:tc>
          <w:tcPr>
            <w:tcW w:w="16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xml:space="preserve">　0</w:t>
            </w:r>
          </w:p>
        </w:tc>
        <w:tc>
          <w:tcPr>
            <w:tcW w:w="3403" w:type="dxa"/>
            <w:gridSpan w:val="2"/>
            <w:tcBorders>
              <w:top w:val="nil"/>
              <w:left w:val="nil"/>
              <w:bottom w:val="single" w:sz="8" w:space="0" w:color="auto"/>
              <w:right w:val="single" w:sz="8" w:space="0" w:color="000000"/>
            </w:tcBorders>
            <w:shd w:val="clear" w:color="auto" w:fill="auto"/>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0</w:t>
            </w:r>
            <w:r>
              <w:rPr>
                <w:rFonts w:ascii="宋体" w:eastAsia="宋体" w:hAnsi="宋体" w:cs="宋体" w:hint="eastAsia"/>
                <w:color w:val="000000"/>
                <w:kern w:val="0"/>
                <w:sz w:val="20"/>
                <w:szCs w:val="20"/>
                <w:lang/>
              </w:rPr>
              <w:t> </w:t>
            </w:r>
          </w:p>
        </w:tc>
      </w:tr>
      <w:tr w:rsidR="00933CCB">
        <w:trPr>
          <w:trHeight w:val="476"/>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第二十条第（九）项</w:t>
            </w:r>
          </w:p>
        </w:tc>
      </w:tr>
      <w:tr w:rsidR="00933CCB" w:rsidTr="00567B37">
        <w:trPr>
          <w:trHeight w:val="585"/>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信息内容</w:t>
            </w:r>
          </w:p>
        </w:tc>
        <w:tc>
          <w:tcPr>
            <w:tcW w:w="16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采购项目数量</w:t>
            </w:r>
          </w:p>
        </w:tc>
        <w:tc>
          <w:tcPr>
            <w:tcW w:w="3403" w:type="dxa"/>
            <w:gridSpan w:val="2"/>
            <w:tcBorders>
              <w:top w:val="single" w:sz="8" w:space="0" w:color="auto"/>
              <w:left w:val="nil"/>
              <w:bottom w:val="single" w:sz="8" w:space="0" w:color="auto"/>
              <w:right w:val="single" w:sz="8" w:space="0" w:color="000000"/>
            </w:tcBorders>
            <w:shd w:val="clear" w:color="auto" w:fill="auto"/>
            <w:noWrap/>
            <w:tcMar>
              <w:left w:w="108" w:type="dxa"/>
              <w:right w:w="108" w:type="dxa"/>
            </w:tcMar>
            <w:vAlign w:val="center"/>
          </w:tcPr>
          <w:p w:rsidR="00933CCB" w:rsidRDefault="007F47DB" w:rsidP="00567B37">
            <w:pPr>
              <w:widowControl/>
              <w:spacing w:after="144" w:line="500" w:lineRule="exact"/>
              <w:jc w:val="center"/>
            </w:pPr>
            <w:r>
              <w:rPr>
                <w:rFonts w:ascii="宋体" w:eastAsia="宋体" w:hAnsi="宋体" w:cs="宋体" w:hint="eastAsia"/>
                <w:color w:val="000000"/>
                <w:kern w:val="0"/>
                <w:sz w:val="20"/>
                <w:szCs w:val="20"/>
                <w:lang/>
              </w:rPr>
              <w:t>采购总金额</w:t>
            </w:r>
          </w:p>
        </w:tc>
      </w:tr>
      <w:tr w:rsidR="00933CCB" w:rsidTr="00567B37">
        <w:trPr>
          <w:trHeight w:val="539"/>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政府集中采购</w:t>
            </w:r>
          </w:p>
        </w:tc>
        <w:tc>
          <w:tcPr>
            <w:tcW w:w="16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33CCB" w:rsidRDefault="007F47DB" w:rsidP="00567B37">
            <w:pPr>
              <w:widowControl/>
              <w:spacing w:after="144" w:line="500" w:lineRule="exact"/>
              <w:jc w:val="left"/>
            </w:pPr>
            <w:r>
              <w:rPr>
                <w:rFonts w:ascii="宋体" w:eastAsia="宋体" w:hAnsi="宋体" w:cs="宋体" w:hint="eastAsia"/>
                <w:color w:val="000000"/>
                <w:kern w:val="0"/>
                <w:sz w:val="20"/>
                <w:szCs w:val="20"/>
                <w:lang/>
              </w:rPr>
              <w:t xml:space="preserve">　0</w:t>
            </w:r>
          </w:p>
        </w:tc>
        <w:tc>
          <w:tcPr>
            <w:tcW w:w="3403" w:type="dxa"/>
            <w:gridSpan w:val="2"/>
            <w:tcBorders>
              <w:top w:val="nil"/>
              <w:left w:val="nil"/>
              <w:bottom w:val="single" w:sz="8" w:space="0" w:color="auto"/>
              <w:right w:val="single" w:sz="8" w:space="0" w:color="000000"/>
            </w:tcBorders>
            <w:shd w:val="clear" w:color="auto" w:fill="auto"/>
            <w:noWrap/>
            <w:tcMar>
              <w:left w:w="108" w:type="dxa"/>
              <w:right w:w="108" w:type="dxa"/>
            </w:tcMar>
            <w:vAlign w:val="center"/>
          </w:tcPr>
          <w:p w:rsidR="00933CCB" w:rsidRDefault="007F47DB" w:rsidP="00567B37">
            <w:pPr>
              <w:spacing w:line="500" w:lineRule="exact"/>
              <w:rPr>
                <w:rFonts w:ascii="宋体"/>
                <w:sz w:val="24"/>
              </w:rPr>
            </w:pPr>
            <w:r>
              <w:rPr>
                <w:rFonts w:ascii="宋体" w:hint="eastAsia"/>
                <w:sz w:val="24"/>
              </w:rPr>
              <w:t>0</w:t>
            </w:r>
          </w:p>
        </w:tc>
      </w:tr>
    </w:tbl>
    <w:p w:rsidR="00933CCB" w:rsidRDefault="00933CCB">
      <w:pPr>
        <w:pStyle w:val="a3"/>
        <w:widowControl/>
        <w:shd w:val="clear" w:color="auto" w:fill="FFFFFF"/>
        <w:spacing w:beforeAutospacing="0" w:afterAutospacing="0"/>
        <w:ind w:firstLine="420"/>
        <w:jc w:val="both"/>
        <w:rPr>
          <w:rFonts w:ascii="宋体" w:eastAsia="宋体" w:hAnsi="宋体" w:cs="宋体"/>
          <w:color w:val="333333"/>
          <w:sz w:val="19"/>
          <w:szCs w:val="19"/>
        </w:rPr>
      </w:pPr>
    </w:p>
    <w:p w:rsidR="00567B37" w:rsidRDefault="00567B37">
      <w:pPr>
        <w:pStyle w:val="a3"/>
        <w:widowControl/>
        <w:shd w:val="clear" w:color="auto" w:fill="FFFFFF"/>
        <w:spacing w:beforeAutospacing="0" w:after="192" w:afterAutospacing="0"/>
        <w:ind w:firstLine="420"/>
        <w:jc w:val="both"/>
        <w:rPr>
          <w:rFonts w:ascii="仿宋" w:eastAsia="仿宋" w:hAnsi="仿宋" w:cs="宋体" w:hint="eastAsia"/>
          <w:b/>
          <w:color w:val="333333"/>
          <w:sz w:val="32"/>
          <w:szCs w:val="32"/>
          <w:shd w:val="clear" w:color="auto" w:fill="FFFFFF"/>
        </w:rPr>
      </w:pPr>
    </w:p>
    <w:p w:rsidR="00933CCB" w:rsidRPr="008F03C1" w:rsidRDefault="007F47DB">
      <w:pPr>
        <w:pStyle w:val="a3"/>
        <w:widowControl/>
        <w:shd w:val="clear" w:color="auto" w:fill="FFFFFF"/>
        <w:spacing w:beforeAutospacing="0" w:after="192" w:afterAutospacing="0"/>
        <w:ind w:firstLine="420"/>
        <w:jc w:val="both"/>
        <w:rPr>
          <w:rFonts w:ascii="仿宋" w:eastAsia="仿宋" w:hAnsi="仿宋" w:cs="宋体"/>
          <w:color w:val="333333"/>
          <w:sz w:val="32"/>
          <w:szCs w:val="32"/>
        </w:rPr>
      </w:pPr>
      <w:r w:rsidRPr="008F03C1">
        <w:rPr>
          <w:rFonts w:ascii="仿宋" w:eastAsia="仿宋" w:hAnsi="仿宋" w:cs="宋体" w:hint="eastAsia"/>
          <w:b/>
          <w:color w:val="333333"/>
          <w:sz w:val="32"/>
          <w:szCs w:val="32"/>
          <w:shd w:val="clear" w:color="auto" w:fill="FFFFFF"/>
        </w:rPr>
        <w:lastRenderedPageBreak/>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17"/>
        <w:gridCol w:w="854"/>
        <w:gridCol w:w="2086"/>
        <w:gridCol w:w="813"/>
        <w:gridCol w:w="755"/>
        <w:gridCol w:w="755"/>
        <w:gridCol w:w="813"/>
        <w:gridCol w:w="973"/>
        <w:gridCol w:w="711"/>
        <w:gridCol w:w="694"/>
      </w:tblGrid>
      <w:tr w:rsidR="00933CCB">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宋体" w:eastAsia="宋体" w:hAnsi="宋体" w:cs="宋体" w:hint="eastAsia"/>
                <w:kern w:val="0"/>
                <w:sz w:val="20"/>
                <w:szCs w:val="20"/>
                <w:lang/>
              </w:rPr>
              <w:t>（本列数据的勾稽关系为：第一项加第二项之和，等于第三项加第四项之和）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宋体" w:eastAsia="宋体" w:hAnsi="宋体" w:cs="宋体" w:hint="eastAsia"/>
                <w:kern w:val="0"/>
                <w:sz w:val="20"/>
                <w:szCs w:val="20"/>
                <w:lang/>
              </w:rPr>
              <w:t>申请人情况</w:t>
            </w:r>
          </w:p>
        </w:tc>
      </w:tr>
      <w:tr w:rsidR="00933CCB">
        <w:trPr>
          <w:jc w:val="center"/>
        </w:trPr>
        <w:tc>
          <w:tcPr>
            <w:tcW w:w="3479"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25"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宋体" w:eastAsia="宋体" w:hAnsi="宋体" w:cs="宋体" w:hint="eastAsia"/>
                <w:kern w:val="0"/>
                <w:sz w:val="20"/>
                <w:szCs w:val="20"/>
                <w:lang/>
              </w:rPr>
              <w:t>自然人</w:t>
            </w:r>
          </w:p>
        </w:tc>
        <w:tc>
          <w:tcPr>
            <w:tcW w:w="4065"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宋体" w:eastAsia="宋体" w:hAnsi="宋体" w:cs="宋体" w:hint="eastAsia"/>
                <w:kern w:val="0"/>
                <w:sz w:val="20"/>
                <w:szCs w:val="20"/>
                <w:lang/>
              </w:rPr>
              <w:t>法人或其他组织</w:t>
            </w:r>
          </w:p>
        </w:tc>
        <w:tc>
          <w:tcPr>
            <w:tcW w:w="702"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宋体" w:eastAsia="宋体" w:hAnsi="宋体" w:cs="宋体" w:hint="eastAsia"/>
                <w:kern w:val="0"/>
                <w:sz w:val="20"/>
                <w:szCs w:val="20"/>
                <w:lang/>
              </w:rPr>
              <w:t>总计</w:t>
            </w:r>
          </w:p>
        </w:tc>
      </w:tr>
      <w:tr w:rsidR="00933CCB" w:rsidTr="00567B37">
        <w:trPr>
          <w:trHeight w:val="898"/>
          <w:jc w:val="center"/>
        </w:trPr>
        <w:tc>
          <w:tcPr>
            <w:tcW w:w="3479"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2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宋体" w:eastAsia="宋体" w:hAnsi="宋体" w:cs="宋体" w:hint="eastAsia"/>
                <w:kern w:val="0"/>
                <w:sz w:val="20"/>
                <w:szCs w:val="20"/>
                <w:lang/>
              </w:rPr>
              <w:t>商业企业</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宋体" w:eastAsia="宋体" w:hAnsi="宋体" w:cs="宋体" w:hint="eastAsia"/>
                <w:kern w:val="0"/>
                <w:sz w:val="20"/>
                <w:szCs w:val="20"/>
                <w:lang/>
              </w:rPr>
              <w:t>科研机构</w:t>
            </w:r>
          </w:p>
        </w:tc>
        <w:tc>
          <w:tcPr>
            <w:tcW w:w="82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宋体" w:eastAsia="宋体" w:hAnsi="宋体" w:cs="宋体" w:hint="eastAsia"/>
                <w:kern w:val="0"/>
                <w:sz w:val="20"/>
                <w:szCs w:val="20"/>
                <w:lang/>
              </w:rPr>
              <w:t>社会公益组织</w:t>
            </w:r>
          </w:p>
        </w:tc>
        <w:tc>
          <w:tcPr>
            <w:tcW w:w="99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宋体" w:eastAsia="宋体" w:hAnsi="宋体" w:cs="宋体" w:hint="eastAsia"/>
                <w:kern w:val="0"/>
                <w:sz w:val="20"/>
                <w:szCs w:val="20"/>
                <w:lang/>
              </w:rPr>
              <w:t>法律服务机构</w:t>
            </w:r>
          </w:p>
        </w:tc>
        <w:tc>
          <w:tcPr>
            <w:tcW w:w="72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宋体" w:eastAsia="宋体" w:hAnsi="宋体" w:cs="宋体" w:hint="eastAsia"/>
                <w:kern w:val="0"/>
                <w:sz w:val="20"/>
                <w:szCs w:val="20"/>
                <w:lang/>
              </w:rPr>
              <w:t>其他</w:t>
            </w:r>
          </w:p>
        </w:tc>
        <w:tc>
          <w:tcPr>
            <w:tcW w:w="702"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r>
      <w:tr w:rsidR="00933CCB">
        <w:trPr>
          <w:jc w:val="center"/>
        </w:trPr>
        <w:tc>
          <w:tcPr>
            <w:tcW w:w="3479"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宋体" w:eastAsia="宋体" w:hAnsi="宋体" w:cs="宋体" w:hint="eastAsia"/>
                <w:kern w:val="0"/>
                <w:sz w:val="20"/>
                <w:szCs w:val="20"/>
                <w:lang/>
              </w:rPr>
              <w:t>一、本年新收政府信息公开申请数量</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widowControl/>
              <w:spacing w:after="144" w:line="200" w:lineRule="exact"/>
              <w:jc w:val="center"/>
            </w:pP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3479"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宋体" w:eastAsia="宋体" w:hAnsi="宋体" w:cs="宋体" w:hint="eastAsia"/>
                <w:kern w:val="0"/>
                <w:sz w:val="20"/>
                <w:szCs w:val="20"/>
                <w:lang/>
              </w:rPr>
              <w:t>二、上年结转政府信息公开申请数量</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widowControl/>
              <w:spacing w:after="144" w:line="200" w:lineRule="exact"/>
              <w:jc w:val="center"/>
            </w:pP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49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宋体" w:eastAsia="宋体" w:hAnsi="宋体" w:cs="宋体" w:hint="eastAsia"/>
                <w:kern w:val="0"/>
                <w:sz w:val="20"/>
                <w:szCs w:val="20"/>
                <w:lang/>
              </w:rPr>
              <w:t>三、本年度办理结果</w:t>
            </w:r>
          </w:p>
        </w:tc>
        <w:tc>
          <w:tcPr>
            <w:tcW w:w="298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（一）予以公开</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hint="eastAsia"/>
                <w:kern w:val="0"/>
                <w:sz w:val="20"/>
                <w:szCs w:val="20"/>
                <w:lang/>
              </w:rPr>
              <w:t>0</w:t>
            </w:r>
            <w:r>
              <w:rPr>
                <w:rFonts w:ascii="Calibri" w:hAnsi="Calibri" w:cs="Calibri"/>
                <w:kern w:val="0"/>
                <w:sz w:val="20"/>
                <w:szCs w:val="20"/>
                <w:lang/>
              </w:rPr>
              <w:t> </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298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（二）部</w:t>
            </w:r>
            <w:r>
              <w:rPr>
                <w:rFonts w:ascii="楷体" w:eastAsia="楷体" w:hAnsi="楷体" w:cs="楷体" w:hint="eastAsia"/>
                <w:kern w:val="0"/>
                <w:sz w:val="20"/>
                <w:szCs w:val="20"/>
                <w:lang/>
              </w:rPr>
              <w:t>分公开（区分处理的，只计这一情形，不计其他情形）</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55"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（三）不予公开</w:t>
            </w: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1.</w:t>
            </w:r>
            <w:r>
              <w:rPr>
                <w:rFonts w:ascii="楷体" w:eastAsia="楷体" w:hAnsi="楷体" w:cs="楷体" w:hint="eastAsia"/>
                <w:kern w:val="0"/>
                <w:sz w:val="20"/>
                <w:szCs w:val="20"/>
                <w:lang/>
              </w:rPr>
              <w:t>属于国家秘密</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2.</w:t>
            </w:r>
            <w:r>
              <w:rPr>
                <w:rFonts w:ascii="楷体" w:eastAsia="楷体" w:hAnsi="楷体" w:cs="楷体" w:hint="eastAsia"/>
                <w:kern w:val="0"/>
                <w:sz w:val="20"/>
                <w:szCs w:val="20"/>
                <w:lang/>
              </w:rPr>
              <w:t>其他法律行政法规禁止公开</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3.</w:t>
            </w:r>
            <w:r>
              <w:rPr>
                <w:rFonts w:ascii="楷体" w:eastAsia="楷体" w:hAnsi="楷体" w:cs="楷体" w:hint="eastAsia"/>
                <w:kern w:val="0"/>
                <w:sz w:val="20"/>
                <w:szCs w:val="20"/>
                <w:lang/>
              </w:rPr>
              <w:t>危及“三安全一稳定”</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4.</w:t>
            </w:r>
            <w:r>
              <w:rPr>
                <w:rFonts w:ascii="楷体" w:eastAsia="楷体" w:hAnsi="楷体" w:cs="楷体" w:hint="eastAsia"/>
                <w:kern w:val="0"/>
                <w:sz w:val="20"/>
                <w:szCs w:val="20"/>
                <w:lang/>
              </w:rPr>
              <w:t>保护第</w:t>
            </w:r>
            <w:r>
              <w:rPr>
                <w:rFonts w:ascii="楷体" w:eastAsia="楷体" w:hAnsi="楷体" w:cs="楷体" w:hint="eastAsia"/>
                <w:kern w:val="0"/>
                <w:sz w:val="20"/>
                <w:szCs w:val="20"/>
                <w:lang/>
              </w:rPr>
              <w:t>三方合法权益</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5.</w:t>
            </w:r>
            <w:r>
              <w:rPr>
                <w:rFonts w:ascii="楷体" w:eastAsia="楷体" w:hAnsi="楷体" w:cs="楷体" w:hint="eastAsia"/>
                <w:kern w:val="0"/>
                <w:sz w:val="20"/>
                <w:szCs w:val="20"/>
                <w:lang/>
              </w:rPr>
              <w:t>属于三类内部事务信息</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6.</w:t>
            </w:r>
            <w:r>
              <w:rPr>
                <w:rFonts w:ascii="楷体" w:eastAsia="楷体" w:hAnsi="楷体" w:cs="楷体" w:hint="eastAsia"/>
                <w:kern w:val="0"/>
                <w:sz w:val="20"/>
                <w:szCs w:val="20"/>
                <w:lang/>
              </w:rPr>
              <w:t>属于四</w:t>
            </w:r>
            <w:r>
              <w:rPr>
                <w:rFonts w:ascii="楷体" w:eastAsia="楷体" w:hAnsi="楷体" w:cs="楷体" w:hint="eastAsia"/>
                <w:kern w:val="0"/>
                <w:sz w:val="20"/>
                <w:szCs w:val="20"/>
                <w:lang/>
              </w:rPr>
              <w:t>类过程性信息</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7.</w:t>
            </w:r>
            <w:r>
              <w:rPr>
                <w:rFonts w:ascii="楷体" w:eastAsia="楷体" w:hAnsi="楷体" w:cs="楷体" w:hint="eastAsia"/>
                <w:kern w:val="0"/>
                <w:sz w:val="20"/>
                <w:szCs w:val="20"/>
                <w:lang/>
              </w:rPr>
              <w:t>属于行政执法案卷</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8.</w:t>
            </w:r>
            <w:r>
              <w:rPr>
                <w:rFonts w:ascii="楷体" w:eastAsia="楷体" w:hAnsi="楷体" w:cs="楷体" w:hint="eastAsia"/>
                <w:kern w:val="0"/>
                <w:sz w:val="20"/>
                <w:szCs w:val="20"/>
                <w:lang/>
              </w:rPr>
              <w:t>属于行</w:t>
            </w:r>
            <w:r>
              <w:rPr>
                <w:rFonts w:ascii="楷体" w:eastAsia="楷体" w:hAnsi="楷体" w:cs="楷体" w:hint="eastAsia"/>
                <w:kern w:val="0"/>
                <w:sz w:val="20"/>
                <w:szCs w:val="20"/>
                <w:lang/>
              </w:rPr>
              <w:t>政查询事项</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55"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（四）无法提供</w:t>
            </w: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1.</w:t>
            </w:r>
            <w:r>
              <w:rPr>
                <w:rFonts w:ascii="楷体" w:eastAsia="楷体" w:hAnsi="楷体" w:cs="楷体" w:hint="eastAsia"/>
                <w:kern w:val="0"/>
                <w:sz w:val="20"/>
                <w:szCs w:val="20"/>
                <w:lang/>
              </w:rPr>
              <w:t>本机关不掌握相关政府信息</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hint="eastAsia"/>
                <w:kern w:val="0"/>
                <w:sz w:val="20"/>
                <w:szCs w:val="20"/>
                <w:lang/>
              </w:rPr>
              <w:t>0</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2.</w:t>
            </w:r>
            <w:r>
              <w:rPr>
                <w:rFonts w:ascii="楷体" w:eastAsia="楷体" w:hAnsi="楷体" w:cs="楷体" w:hint="eastAsia"/>
                <w:kern w:val="0"/>
                <w:sz w:val="20"/>
                <w:szCs w:val="20"/>
                <w:lang/>
              </w:rPr>
              <w:t>没有现</w:t>
            </w:r>
            <w:r>
              <w:rPr>
                <w:rFonts w:ascii="楷体" w:eastAsia="楷体" w:hAnsi="楷体" w:cs="楷体" w:hint="eastAsia"/>
                <w:kern w:val="0"/>
                <w:sz w:val="20"/>
                <w:szCs w:val="20"/>
                <w:lang/>
              </w:rPr>
              <w:t>成信息需要另行制作</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3.</w:t>
            </w:r>
            <w:r>
              <w:rPr>
                <w:rFonts w:ascii="楷体" w:eastAsia="楷体" w:hAnsi="楷体" w:cs="楷体" w:hint="eastAsia"/>
                <w:kern w:val="0"/>
                <w:sz w:val="20"/>
                <w:szCs w:val="20"/>
                <w:lang/>
              </w:rPr>
              <w:t>补正后申请内容仍不明确</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55"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（五）不予处</w:t>
            </w:r>
            <w:r>
              <w:rPr>
                <w:rFonts w:ascii="楷体" w:eastAsia="楷体" w:hAnsi="楷体" w:cs="楷体" w:hint="eastAsia"/>
                <w:kern w:val="0"/>
                <w:sz w:val="20"/>
                <w:szCs w:val="20"/>
                <w:lang/>
              </w:rPr>
              <w:t>理</w:t>
            </w: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1.</w:t>
            </w:r>
            <w:r>
              <w:rPr>
                <w:rFonts w:ascii="楷体" w:eastAsia="楷体" w:hAnsi="楷体" w:cs="楷体" w:hint="eastAsia"/>
                <w:kern w:val="0"/>
                <w:sz w:val="20"/>
                <w:szCs w:val="20"/>
                <w:lang/>
              </w:rPr>
              <w:t>信访举报投诉类申请</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2.</w:t>
            </w:r>
            <w:r>
              <w:rPr>
                <w:rFonts w:ascii="楷体" w:eastAsia="楷体" w:hAnsi="楷体" w:cs="楷体" w:hint="eastAsia"/>
                <w:kern w:val="0"/>
                <w:sz w:val="20"/>
                <w:szCs w:val="20"/>
                <w:lang/>
              </w:rPr>
              <w:t>重复申请</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3.</w:t>
            </w:r>
            <w:r>
              <w:rPr>
                <w:rFonts w:ascii="楷体" w:eastAsia="楷体" w:hAnsi="楷体" w:cs="楷体" w:hint="eastAsia"/>
                <w:kern w:val="0"/>
                <w:sz w:val="20"/>
                <w:szCs w:val="20"/>
                <w:lang/>
              </w:rPr>
              <w:t>要求提</w:t>
            </w:r>
            <w:r>
              <w:rPr>
                <w:rFonts w:ascii="楷体" w:eastAsia="楷体" w:hAnsi="楷体" w:cs="楷体" w:hint="eastAsia"/>
                <w:kern w:val="0"/>
                <w:sz w:val="20"/>
                <w:szCs w:val="20"/>
                <w:lang/>
              </w:rPr>
              <w:t>供公开出版物</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4.</w:t>
            </w:r>
            <w:r>
              <w:rPr>
                <w:rFonts w:ascii="楷体" w:eastAsia="楷体" w:hAnsi="楷体" w:cs="楷体" w:hint="eastAsia"/>
                <w:kern w:val="0"/>
                <w:sz w:val="20"/>
                <w:szCs w:val="20"/>
                <w:lang/>
              </w:rPr>
              <w:t>无正当理由大量反复申请</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r>
              <w:rPr>
                <w:rFonts w:ascii="Calibri" w:hAnsi="Calibri" w:cs="Calibri" w:hint="eastAsia"/>
                <w:kern w:val="0"/>
                <w:sz w:val="20"/>
                <w:szCs w:val="20"/>
                <w:lang/>
              </w:rPr>
              <w:t>0</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85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5.</w:t>
            </w:r>
            <w:r>
              <w:rPr>
                <w:rFonts w:ascii="楷体" w:eastAsia="楷体" w:hAnsi="楷体" w:cs="楷体" w:hint="eastAsia"/>
                <w:kern w:val="0"/>
                <w:sz w:val="20"/>
                <w:szCs w:val="20"/>
                <w:lang/>
              </w:rPr>
              <w:t>要求行</w:t>
            </w:r>
            <w:r>
              <w:rPr>
                <w:rFonts w:ascii="楷体" w:eastAsia="楷体" w:hAnsi="楷体" w:cs="楷体" w:hint="eastAsia"/>
                <w:kern w:val="0"/>
                <w:sz w:val="20"/>
                <w:szCs w:val="20"/>
                <w:lang/>
              </w:rPr>
              <w:t>政机关确认或重新出具已获取信息</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hint="eastAsia"/>
                <w:kern w:val="0"/>
                <w:sz w:val="20"/>
                <w:szCs w:val="20"/>
                <w:lang/>
              </w:rPr>
              <w:t>0</w:t>
            </w:r>
            <w:r>
              <w:rPr>
                <w:rFonts w:ascii="Calibri" w:hAnsi="Calibri" w:cs="Calibri"/>
                <w:kern w:val="0"/>
                <w:sz w:val="20"/>
                <w:szCs w:val="20"/>
                <w:lang/>
              </w:rPr>
              <w:t> </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298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（六）其他处理</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hint="eastAsia"/>
                <w:kern w:val="0"/>
                <w:sz w:val="20"/>
                <w:szCs w:val="20"/>
                <w:lang/>
              </w:rPr>
              <w:t>0</w:t>
            </w:r>
            <w:r>
              <w:rPr>
                <w:rFonts w:ascii="Calibri" w:hAnsi="Calibri" w:cs="Calibri"/>
                <w:kern w:val="0"/>
                <w:sz w:val="20"/>
                <w:szCs w:val="20"/>
                <w:lang/>
              </w:rPr>
              <w:t> </w:t>
            </w:r>
          </w:p>
        </w:tc>
      </w:tr>
      <w:tr w:rsidR="00933CCB">
        <w:trPr>
          <w:jc w:val="center"/>
        </w:trPr>
        <w:tc>
          <w:tcPr>
            <w:tcW w:w="49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rsidP="00567B37">
            <w:pPr>
              <w:spacing w:line="200" w:lineRule="exact"/>
              <w:rPr>
                <w:rFonts w:ascii="宋体"/>
                <w:sz w:val="24"/>
              </w:rPr>
            </w:pPr>
          </w:p>
        </w:tc>
        <w:tc>
          <w:tcPr>
            <w:tcW w:w="298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楷体" w:eastAsia="楷体" w:hAnsi="楷体" w:cs="楷体" w:hint="eastAsia"/>
                <w:kern w:val="0"/>
                <w:sz w:val="20"/>
                <w:szCs w:val="20"/>
                <w:lang/>
              </w:rPr>
              <w:t>（七）总计</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hint="eastAsia"/>
                <w:kern w:val="0"/>
                <w:sz w:val="20"/>
                <w:szCs w:val="20"/>
                <w:lang/>
              </w:rPr>
              <w:t>0</w:t>
            </w:r>
            <w:r>
              <w:rPr>
                <w:rFonts w:ascii="Calibri" w:hAnsi="Calibri" w:cs="Calibri"/>
                <w:kern w:val="0"/>
                <w:sz w:val="20"/>
                <w:szCs w:val="20"/>
                <w:lang/>
              </w:rPr>
              <w:t> </w:t>
            </w:r>
          </w:p>
        </w:tc>
      </w:tr>
      <w:tr w:rsidR="00933CCB">
        <w:trPr>
          <w:jc w:val="center"/>
        </w:trPr>
        <w:tc>
          <w:tcPr>
            <w:tcW w:w="3479"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left"/>
            </w:pPr>
            <w:r>
              <w:rPr>
                <w:rFonts w:ascii="宋体" w:eastAsia="宋体" w:hAnsi="宋体" w:cs="宋体" w:hint="eastAsia"/>
                <w:kern w:val="0"/>
                <w:sz w:val="20"/>
                <w:szCs w:val="20"/>
                <w:lang/>
              </w:rPr>
              <w:t>四、结转下年度继续办理</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99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2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widowControl/>
              <w:spacing w:after="144" w:line="200" w:lineRule="exact"/>
              <w:jc w:val="center"/>
            </w:pPr>
            <w:r>
              <w:rPr>
                <w:rFonts w:ascii="Calibri" w:hAnsi="Calibri" w:cs="Calibri"/>
                <w:kern w:val="0"/>
                <w:sz w:val="20"/>
                <w:szCs w:val="20"/>
                <w:lang/>
              </w:rPr>
              <w:t> </w:t>
            </w:r>
          </w:p>
        </w:tc>
        <w:tc>
          <w:tcPr>
            <w:tcW w:w="702"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rsidP="00567B37">
            <w:pPr>
              <w:spacing w:line="200" w:lineRule="exact"/>
              <w:rPr>
                <w:rFonts w:ascii="宋体"/>
                <w:sz w:val="24"/>
              </w:rPr>
            </w:pPr>
            <w:r>
              <w:rPr>
                <w:rFonts w:ascii="宋体" w:hint="eastAsia"/>
                <w:sz w:val="24"/>
              </w:rPr>
              <w:t>0</w:t>
            </w:r>
          </w:p>
        </w:tc>
      </w:tr>
    </w:tbl>
    <w:p w:rsidR="00933CCB" w:rsidRDefault="00933CCB" w:rsidP="00567B37">
      <w:pPr>
        <w:pStyle w:val="a3"/>
        <w:widowControl/>
        <w:shd w:val="clear" w:color="auto" w:fill="FFFFFF"/>
        <w:spacing w:beforeAutospacing="0" w:afterAutospacing="0" w:line="200" w:lineRule="exact"/>
        <w:ind w:firstLine="420"/>
        <w:jc w:val="both"/>
        <w:rPr>
          <w:rFonts w:ascii="宋体" w:eastAsia="宋体" w:hAnsi="宋体" w:cs="宋体"/>
          <w:color w:val="333333"/>
          <w:sz w:val="19"/>
          <w:szCs w:val="19"/>
        </w:rPr>
      </w:pPr>
    </w:p>
    <w:p w:rsidR="00933CCB" w:rsidRPr="008F03C1" w:rsidRDefault="007F47DB">
      <w:pPr>
        <w:pStyle w:val="a3"/>
        <w:widowControl/>
        <w:shd w:val="clear" w:color="auto" w:fill="FFFFFF"/>
        <w:spacing w:beforeAutospacing="0" w:afterAutospacing="0"/>
        <w:ind w:firstLine="420"/>
        <w:jc w:val="both"/>
        <w:rPr>
          <w:rFonts w:ascii="仿宋" w:eastAsia="仿宋" w:hAnsi="仿宋" w:cs="宋体"/>
          <w:color w:val="333333"/>
          <w:sz w:val="32"/>
          <w:szCs w:val="32"/>
        </w:rPr>
      </w:pPr>
      <w:r w:rsidRPr="008F03C1">
        <w:rPr>
          <w:rFonts w:ascii="仿宋" w:eastAsia="仿宋" w:hAnsi="仿宋" w:cs="宋体" w:hint="eastAsia"/>
          <w:b/>
          <w:color w:val="333333"/>
          <w:sz w:val="32"/>
          <w:szCs w:val="32"/>
          <w:shd w:val="clear" w:color="auto" w:fill="FFFFFF"/>
        </w:rPr>
        <w:lastRenderedPageBreak/>
        <w:t>四、政府信息公开行政复议、行政诉讼情况</w:t>
      </w:r>
    </w:p>
    <w:p w:rsidR="00933CCB" w:rsidRDefault="00933CCB">
      <w:pPr>
        <w:pStyle w:val="a3"/>
        <w:widowControl/>
        <w:shd w:val="clear" w:color="auto" w:fill="FFFFFF"/>
        <w:spacing w:beforeAutospacing="0" w:afterAutospacing="0"/>
        <w:ind w:firstLine="420"/>
        <w:jc w:val="both"/>
        <w:rPr>
          <w:rFonts w:ascii="宋体" w:eastAsia="宋体" w:hAnsi="宋体" w:cs="宋体"/>
          <w:color w:val="333333"/>
          <w:sz w:val="19"/>
          <w:szCs w:val="19"/>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933CCB">
        <w:trPr>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行政诉讼</w:t>
            </w:r>
          </w:p>
        </w:tc>
      </w:tr>
      <w:tr w:rsidR="00933CCB">
        <w:trPr>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结果维持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尚未审结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总计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复议后起诉</w:t>
            </w:r>
          </w:p>
        </w:tc>
      </w:tr>
      <w:tr w:rsidR="00933CCB">
        <w:trPr>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933CCB">
            <w:pPr>
              <w:rPr>
                <w:rFonts w:ascii="宋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933CCB">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933CCB">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933CCB">
            <w:pPr>
              <w:rPr>
                <w:rFonts w:ascii="宋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933CCB">
            <w:pPr>
              <w:rPr>
                <w:rFonts w:ascii="宋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其他结果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尚未审结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color w:val="000000"/>
                <w:kern w:val="0"/>
                <w:sz w:val="20"/>
                <w:szCs w:val="20"/>
                <w:lang/>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color w:val="000000"/>
                <w:kern w:val="0"/>
                <w:sz w:val="20"/>
                <w:szCs w:val="20"/>
                <w:lang/>
              </w:rPr>
              <w:t>其他结果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color w:val="000000"/>
                <w:kern w:val="0"/>
                <w:sz w:val="20"/>
                <w:szCs w:val="20"/>
                <w:lang/>
              </w:rPr>
              <w:t>总计</w:t>
            </w:r>
          </w:p>
        </w:tc>
      </w:tr>
      <w:tr w:rsidR="00933CCB">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Calibri" w:hAnsi="Calibri" w:cs="Calibri"/>
                <w:kern w:val="0"/>
                <w:sz w:val="20"/>
                <w:szCs w:val="20"/>
                <w:lang/>
              </w:rPr>
              <w:t> </w:t>
            </w:r>
            <w:r>
              <w:rPr>
                <w:rFonts w:ascii="Calibri" w:hAnsi="Calibri" w:cs="Calibri" w:hint="eastAsia"/>
                <w:kern w:val="0"/>
                <w:sz w:val="20"/>
                <w:szCs w:val="20"/>
                <w:lang/>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Calibri" w:hAnsi="Calibri" w:cs="Calibri"/>
                <w:kern w:val="0"/>
                <w:sz w:val="20"/>
                <w:szCs w:val="20"/>
                <w:lang/>
              </w:rPr>
              <w:t> </w:t>
            </w:r>
            <w:r>
              <w:rPr>
                <w:rFonts w:ascii="Calibri" w:hAnsi="Calibri" w:cs="Calibri" w:hint="eastAsia"/>
                <w:kern w:val="0"/>
                <w:sz w:val="20"/>
                <w:szCs w:val="20"/>
                <w:lang/>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Calibri" w:hAnsi="Calibri" w:cs="Calibri"/>
                <w:kern w:val="0"/>
                <w:sz w:val="20"/>
                <w:szCs w:val="20"/>
                <w:lang/>
              </w:rPr>
              <w:t> </w:t>
            </w:r>
            <w:r>
              <w:rPr>
                <w:rFonts w:ascii="Calibri" w:hAnsi="Calibri" w:cs="Calibri" w:hint="eastAsia"/>
                <w:kern w:val="0"/>
                <w:sz w:val="20"/>
                <w:szCs w:val="20"/>
                <w:lang/>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Calibri" w:hAnsi="Calibri" w:cs="Calibri"/>
                <w:kern w:val="0"/>
                <w:sz w:val="20"/>
                <w:szCs w:val="20"/>
                <w:lang/>
              </w:rPr>
              <w:t> </w:t>
            </w:r>
            <w:r>
              <w:rPr>
                <w:rFonts w:ascii="Calibri" w:hAnsi="Calibri" w:cs="Calibri" w:hint="eastAsia"/>
                <w:kern w:val="0"/>
                <w:sz w:val="20"/>
                <w:szCs w:val="20"/>
                <w:lang/>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Calibri" w:hAnsi="Calibri" w:cs="Calibri"/>
                <w:kern w:val="0"/>
                <w:sz w:val="20"/>
                <w:szCs w:val="20"/>
                <w:lang/>
              </w:rPr>
              <w:t> </w:t>
            </w:r>
            <w:r>
              <w:rPr>
                <w:rFonts w:ascii="Calibri" w:hAnsi="Calibri" w:cs="Calibri" w:hint="eastAsia"/>
                <w:kern w:val="0"/>
                <w:sz w:val="20"/>
                <w:szCs w:val="20"/>
                <w:lang/>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0</w:t>
            </w:r>
            <w:r>
              <w:rPr>
                <w:rFonts w:ascii="宋体" w:eastAsia="宋体" w:hAnsi="宋体" w:cs="宋体" w:hint="eastAsia"/>
                <w:kern w:val="0"/>
                <w:sz w:val="20"/>
                <w:szCs w:val="20"/>
                <w:lang/>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0</w:t>
            </w:r>
            <w:r>
              <w:rPr>
                <w:rFonts w:ascii="宋体" w:eastAsia="宋体" w:hAnsi="宋体" w:cs="宋体" w:hint="eastAsia"/>
                <w:kern w:val="0"/>
                <w:sz w:val="20"/>
                <w:szCs w:val="20"/>
                <w:lang/>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 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color w:val="000000"/>
                <w:kern w:val="0"/>
                <w:sz w:val="20"/>
                <w:szCs w:val="20"/>
                <w:lang/>
              </w:rPr>
              <w:t> 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 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color w:val="000000"/>
                <w:kern w:val="0"/>
                <w:sz w:val="20"/>
                <w:szCs w:val="20"/>
                <w:lang/>
              </w:rPr>
              <w:t>0</w:t>
            </w:r>
            <w:r>
              <w:rPr>
                <w:rFonts w:ascii="宋体" w:eastAsia="宋体" w:hAnsi="宋体" w:cs="宋体" w:hint="eastAsia"/>
                <w:color w:val="000000"/>
                <w:kern w:val="0"/>
                <w:sz w:val="20"/>
                <w:szCs w:val="20"/>
                <w:lang/>
              </w:rPr>
              <w:t> </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widowControl/>
              <w:spacing w:after="144"/>
              <w:jc w:val="center"/>
            </w:pPr>
            <w:r>
              <w:rPr>
                <w:rFonts w:ascii="宋体" w:eastAsia="宋体" w:hAnsi="宋体" w:cs="宋体" w:hint="eastAsia"/>
                <w:kern w:val="0"/>
                <w:sz w:val="20"/>
                <w:szCs w:val="20"/>
                <w:lang/>
              </w:rPr>
              <w:t> 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933CCB" w:rsidRDefault="007F47DB">
            <w:pPr>
              <w:rPr>
                <w:rFonts w:ascii="宋体"/>
                <w:sz w:val="24"/>
              </w:rPr>
            </w:pPr>
            <w:r>
              <w:rPr>
                <w:rFonts w:ascii="宋体" w:hint="eastAsia"/>
                <w:sz w:val="24"/>
              </w:rPr>
              <w:t>0</w:t>
            </w:r>
          </w:p>
        </w:tc>
      </w:tr>
    </w:tbl>
    <w:p w:rsidR="00933CCB" w:rsidRDefault="00933CCB">
      <w:pPr>
        <w:widowControl/>
        <w:shd w:val="clear" w:color="auto" w:fill="FFFFFF"/>
        <w:jc w:val="center"/>
        <w:rPr>
          <w:rFonts w:ascii="宋体" w:eastAsia="宋体" w:hAnsi="宋体" w:cs="宋体"/>
          <w:color w:val="333333"/>
          <w:sz w:val="19"/>
          <w:szCs w:val="19"/>
        </w:rPr>
      </w:pPr>
    </w:p>
    <w:p w:rsidR="008F03C1" w:rsidRDefault="007F47DB" w:rsidP="007F47DB">
      <w:pPr>
        <w:pStyle w:val="a3"/>
        <w:widowControl/>
        <w:shd w:val="clear" w:color="auto" w:fill="FFFFFF"/>
        <w:spacing w:beforeAutospacing="0" w:afterAutospacing="0"/>
        <w:ind w:firstLine="420"/>
        <w:jc w:val="both"/>
        <w:rPr>
          <w:rFonts w:ascii="仿宋" w:eastAsia="仿宋" w:hAnsi="仿宋" w:cs="宋体" w:hint="eastAsia"/>
          <w:color w:val="333333"/>
          <w:sz w:val="32"/>
          <w:szCs w:val="32"/>
        </w:rPr>
      </w:pPr>
      <w:r w:rsidRPr="008F03C1">
        <w:rPr>
          <w:rFonts w:ascii="仿宋" w:eastAsia="仿宋" w:hAnsi="仿宋" w:cs="宋体" w:hint="eastAsia"/>
          <w:b/>
          <w:color w:val="333333"/>
          <w:sz w:val="32"/>
          <w:szCs w:val="32"/>
          <w:shd w:val="clear" w:color="auto" w:fill="FFFFFF"/>
        </w:rPr>
        <w:t>五、存在的主要问题及改进情况</w:t>
      </w:r>
    </w:p>
    <w:p w:rsidR="007F47DB" w:rsidRDefault="007F47DB" w:rsidP="007F47DB">
      <w:pPr>
        <w:pStyle w:val="a3"/>
        <w:widowControl/>
        <w:shd w:val="clear" w:color="auto" w:fill="FFFFFF"/>
        <w:spacing w:beforeAutospacing="0" w:afterAutospacing="0"/>
        <w:ind w:firstLine="420"/>
        <w:jc w:val="both"/>
        <w:rPr>
          <w:rFonts w:ascii="仿宋" w:eastAsia="仿宋" w:hAnsi="仿宋" w:cs="宋体" w:hint="eastAsia"/>
          <w:color w:val="333333"/>
          <w:sz w:val="32"/>
          <w:szCs w:val="32"/>
        </w:rPr>
      </w:pPr>
      <w:r>
        <w:rPr>
          <w:rFonts w:ascii="仿宋" w:eastAsia="仿宋" w:hAnsi="仿宋" w:cs="宋体" w:hint="eastAsia"/>
          <w:color w:val="333333"/>
          <w:sz w:val="32"/>
          <w:szCs w:val="32"/>
        </w:rPr>
        <w:t>1、人员不够，工作压力大。我局信息公开工作没有专职人员，只有一名正式工作人员兼任，事情多，任务重。</w:t>
      </w:r>
    </w:p>
    <w:p w:rsidR="007F47DB" w:rsidRPr="007F47DB" w:rsidRDefault="007F47DB" w:rsidP="007F47DB">
      <w:pPr>
        <w:pStyle w:val="a3"/>
        <w:widowControl/>
        <w:shd w:val="clear" w:color="auto" w:fill="FFFFFF"/>
        <w:spacing w:beforeAutospacing="0" w:afterAutospacing="0"/>
        <w:ind w:firstLine="420"/>
        <w:jc w:val="both"/>
        <w:rPr>
          <w:rFonts w:ascii="仿宋" w:eastAsia="仿宋" w:hAnsi="仿宋" w:cs="宋体" w:hint="eastAsia"/>
          <w:color w:val="333333"/>
          <w:sz w:val="32"/>
          <w:szCs w:val="32"/>
        </w:rPr>
      </w:pPr>
      <w:r>
        <w:rPr>
          <w:rFonts w:ascii="仿宋" w:eastAsia="仿宋" w:hAnsi="仿宋" w:cs="宋体" w:hint="eastAsia"/>
          <w:color w:val="333333"/>
          <w:sz w:val="32"/>
          <w:szCs w:val="32"/>
        </w:rPr>
        <w:t>2、行政复议和行政诉讼没有进行信息公开。2019年因机构改革政府法制办正式并入我局，行政复议和行政诉讼工作也并入司法行政工作，但是没有进行相关信息公开。</w:t>
      </w:r>
    </w:p>
    <w:p w:rsidR="00933CCB" w:rsidRDefault="007F47DB">
      <w:pPr>
        <w:pStyle w:val="a3"/>
        <w:widowControl/>
        <w:shd w:val="clear" w:color="auto" w:fill="FFFFFF"/>
        <w:spacing w:beforeAutospacing="0" w:afterAutospacing="0"/>
        <w:ind w:firstLine="420"/>
        <w:jc w:val="both"/>
        <w:rPr>
          <w:rFonts w:ascii="仿宋" w:eastAsia="仿宋" w:hAnsi="仿宋" w:cs="宋体" w:hint="eastAsia"/>
          <w:b/>
          <w:color w:val="333333"/>
          <w:sz w:val="32"/>
          <w:szCs w:val="32"/>
          <w:shd w:val="clear" w:color="auto" w:fill="FFFFFF"/>
        </w:rPr>
      </w:pPr>
      <w:r w:rsidRPr="008F03C1">
        <w:rPr>
          <w:rFonts w:ascii="仿宋" w:eastAsia="仿宋" w:hAnsi="仿宋" w:cs="宋体" w:hint="eastAsia"/>
          <w:b/>
          <w:color w:val="333333"/>
          <w:sz w:val="32"/>
          <w:szCs w:val="32"/>
          <w:shd w:val="clear" w:color="auto" w:fill="FFFFFF"/>
        </w:rPr>
        <w:t>六、其他需要报告的事项</w:t>
      </w:r>
    </w:p>
    <w:p w:rsidR="007F47DB" w:rsidRPr="008F03C1" w:rsidRDefault="007F47DB">
      <w:pPr>
        <w:pStyle w:val="a3"/>
        <w:widowControl/>
        <w:shd w:val="clear" w:color="auto" w:fill="FFFFFF"/>
        <w:spacing w:beforeAutospacing="0" w:afterAutospacing="0"/>
        <w:ind w:firstLine="420"/>
        <w:jc w:val="both"/>
        <w:rPr>
          <w:rFonts w:ascii="仿宋" w:eastAsia="仿宋" w:hAnsi="仿宋" w:cs="宋体"/>
          <w:color w:val="333333"/>
          <w:sz w:val="32"/>
          <w:szCs w:val="32"/>
        </w:rPr>
      </w:pPr>
      <w:r>
        <w:rPr>
          <w:rFonts w:ascii="仿宋" w:eastAsia="仿宋" w:hAnsi="仿宋" w:cs="宋体" w:hint="eastAsia"/>
          <w:b/>
          <w:color w:val="333333"/>
          <w:sz w:val="32"/>
          <w:szCs w:val="32"/>
          <w:shd w:val="clear" w:color="auto" w:fill="FFFFFF"/>
        </w:rPr>
        <w:t>无</w:t>
      </w:r>
    </w:p>
    <w:p w:rsidR="00933CCB" w:rsidRPr="008F03C1" w:rsidRDefault="00933CCB">
      <w:pPr>
        <w:rPr>
          <w:rFonts w:ascii="仿宋" w:eastAsia="仿宋" w:hAnsi="仿宋"/>
          <w:sz w:val="32"/>
          <w:szCs w:val="32"/>
        </w:rPr>
      </w:pPr>
    </w:p>
    <w:sectPr w:rsidR="00933CCB" w:rsidRPr="008F03C1" w:rsidSect="00933C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DBB0DF0"/>
    <w:rsid w:val="00407189"/>
    <w:rsid w:val="00567B37"/>
    <w:rsid w:val="007F47DB"/>
    <w:rsid w:val="008F03C1"/>
    <w:rsid w:val="00933CCB"/>
    <w:rsid w:val="3DBB0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CC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33CCB"/>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干校六记</dc:creator>
  <cp:lastModifiedBy>Administrator</cp:lastModifiedBy>
  <cp:revision>5</cp:revision>
  <dcterms:created xsi:type="dcterms:W3CDTF">2020-02-05T02:59:00Z</dcterms:created>
  <dcterms:modified xsi:type="dcterms:W3CDTF">2020-02-14T09:04:00Z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