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1B" w:rsidRDefault="00335B1B">
      <w:pPr>
        <w:jc w:val="center"/>
        <w:rPr>
          <w:rFonts w:ascii="华文中宋" w:eastAsia="华文中宋" w:hAnsi="华文中宋" w:cs="Times New Roman"/>
          <w:b/>
          <w:bCs/>
          <w:sz w:val="100"/>
          <w:szCs w:val="100"/>
        </w:rPr>
      </w:pPr>
      <w:bookmarkStart w:id="0" w:name="OLE_LINK1"/>
      <w:r w:rsidRPr="00910D23">
        <w:rPr>
          <w:rFonts w:ascii="华文中宋" w:eastAsia="华文中宋" w:hAnsi="华文中宋" w:cs="Times New Roman"/>
          <w:b/>
          <w:bCs/>
          <w:sz w:val="100"/>
          <w:szCs w:val="1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.5pt;height:63.75pt" fillcolor="red" strokecolor="red" strokeweight="4pt">
            <v:textpath style="font-family:&quot;幼圆&quot;" trim="t" fitpath="t" string="环境监测月报"/>
            <o:lock v:ext="edit" text="f"/>
          </v:shape>
        </w:pict>
      </w:r>
      <w:bookmarkEnd w:id="0"/>
    </w:p>
    <w:p w:rsidR="00335B1B" w:rsidRDefault="00335B1B" w:rsidP="007F67B6">
      <w:pPr>
        <w:spacing w:beforeLines="190" w:line="400" w:lineRule="exact"/>
        <w:jc w:val="center"/>
        <w:rPr>
          <w:rFonts w:cs="Times New Roman"/>
          <w:b/>
          <w:bCs/>
          <w:sz w:val="48"/>
          <w:szCs w:val="48"/>
        </w:rPr>
      </w:pPr>
      <w:r>
        <w:rPr>
          <w:rFonts w:cs="宋体" w:hint="eastAsia"/>
          <w:b/>
          <w:bCs/>
          <w:sz w:val="48"/>
          <w:szCs w:val="48"/>
        </w:rPr>
        <w:t>第二期（总第</w:t>
      </w:r>
      <w:r>
        <w:rPr>
          <w:b/>
          <w:bCs/>
          <w:sz w:val="48"/>
          <w:szCs w:val="48"/>
        </w:rPr>
        <w:t>326</w:t>
      </w:r>
      <w:r>
        <w:rPr>
          <w:rFonts w:cs="宋体" w:hint="eastAsia"/>
          <w:b/>
          <w:bCs/>
          <w:sz w:val="48"/>
          <w:szCs w:val="48"/>
        </w:rPr>
        <w:t>）</w:t>
      </w:r>
    </w:p>
    <w:p w:rsidR="00335B1B" w:rsidRDefault="00335B1B" w:rsidP="007F67B6">
      <w:pPr>
        <w:spacing w:beforeLines="190" w:line="400" w:lineRule="exact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城步苗族自治县环境监测站</w:t>
      </w:r>
      <w:r>
        <w:rPr>
          <w:b/>
          <w:bCs/>
          <w:sz w:val="32"/>
          <w:szCs w:val="32"/>
        </w:rPr>
        <w:t xml:space="preserve">                2021</w:t>
      </w:r>
      <w:r>
        <w:rPr>
          <w:rFonts w:cs="宋体" w:hint="eastAsia"/>
          <w:b/>
          <w:bCs/>
          <w:sz w:val="32"/>
          <w:szCs w:val="32"/>
        </w:rPr>
        <w:t>年</w:t>
      </w:r>
      <w:r>
        <w:rPr>
          <w:b/>
          <w:bCs/>
          <w:sz w:val="32"/>
          <w:szCs w:val="32"/>
        </w:rPr>
        <w:t>2</w:t>
      </w:r>
      <w:r>
        <w:rPr>
          <w:rFonts w:cs="宋体" w:hint="eastAsia"/>
          <w:b/>
          <w:bCs/>
          <w:sz w:val="32"/>
          <w:szCs w:val="32"/>
        </w:rPr>
        <w:t>月</w:t>
      </w:r>
    </w:p>
    <w:p w:rsidR="00335B1B" w:rsidRDefault="00335B1B" w:rsidP="007F67B6">
      <w:pPr>
        <w:spacing w:beforeLines="190" w:line="400" w:lineRule="exact"/>
        <w:jc w:val="center"/>
        <w:rPr>
          <w:rFonts w:cs="Times New Roman"/>
          <w:b/>
          <w:bCs/>
          <w:sz w:val="32"/>
          <w:szCs w:val="32"/>
        </w:rPr>
      </w:pPr>
      <w:bookmarkStart w:id="1" w:name="OLE_LINK2"/>
    </w:p>
    <w:bookmarkEnd w:id="1"/>
    <w:p w:rsidR="00335B1B" w:rsidRDefault="00335B1B" w:rsidP="007F67B6">
      <w:pPr>
        <w:spacing w:beforeLines="50" w:line="560" w:lineRule="exact"/>
        <w:rPr>
          <w:rFonts w:ascii="??_GB2312" w:eastAsia="Times New Roman" w:hAnsi="华文楷体" w:cs="Times New Roman"/>
          <w:b/>
          <w:bCs/>
          <w:sz w:val="30"/>
          <w:szCs w:val="30"/>
        </w:rPr>
      </w:pPr>
      <w:r>
        <w:rPr>
          <w:rFonts w:ascii="??_GB2312" w:eastAsia="Times New Roman" w:hAnsi="华文楷体" w:cs="Times New Roman"/>
          <w:b/>
          <w:bCs/>
          <w:sz w:val="30"/>
          <w:szCs w:val="30"/>
        </w:rPr>
        <w:t xml:space="preserve">　　一、城市环境空气质量</w:t>
      </w:r>
    </w:p>
    <w:p w:rsidR="00335B1B" w:rsidRDefault="00335B1B" w:rsidP="007F67B6">
      <w:pPr>
        <w:spacing w:beforeLines="50" w:line="560" w:lineRule="exact"/>
        <w:rPr>
          <w:rFonts w:ascii="??_GB2312" w:eastAsia="Times New Roman" w:hAnsi="华文楷体" w:cs="Times New Roman"/>
          <w:sz w:val="28"/>
          <w:szCs w:val="28"/>
        </w:rPr>
      </w:pPr>
      <w:r>
        <w:rPr>
          <w:rFonts w:ascii="??_GB2312" w:eastAsia="Times New Roman" w:hAnsi="华文楷体" w:cs="??_GB2312"/>
          <w:sz w:val="28"/>
          <w:szCs w:val="28"/>
        </w:rPr>
        <w:t xml:space="preserve">    </w:t>
      </w:r>
      <w:r>
        <w:rPr>
          <w:rFonts w:ascii="??_GB2312" w:eastAsia="Times New Roman" w:hAnsi="华文楷体" w:cs="Times New Roman"/>
          <w:sz w:val="28"/>
          <w:szCs w:val="28"/>
        </w:rPr>
        <w:t>我</w:t>
      </w:r>
      <w:bookmarkStart w:id="2" w:name="OLE_LINK23"/>
      <w:r>
        <w:rPr>
          <w:rFonts w:ascii="??_GB2312" w:eastAsia="Times New Roman" w:hAnsi="华文楷体" w:cs="Times New Roman"/>
          <w:sz w:val="28"/>
          <w:szCs w:val="28"/>
        </w:rPr>
        <w:t>县在财政局办公楼顶设环境空气质量自动监测点，</w:t>
      </w:r>
      <w:bookmarkStart w:id="3" w:name="OLE_LINK3"/>
      <w:r>
        <w:rPr>
          <w:rFonts w:ascii="??_GB2312" w:eastAsia="Times New Roman" w:hAnsi="华文楷体" w:cs="Times New Roman"/>
          <w:sz w:val="28"/>
          <w:szCs w:val="28"/>
        </w:rPr>
        <w:t>为空气质量日报点。按照《环境空气质量标准》（</w:t>
      </w:r>
      <w:r>
        <w:rPr>
          <w:rFonts w:ascii="??_GB2312" w:eastAsia="Times New Roman" w:hAnsi="华文楷体" w:cs="??_GB2312"/>
          <w:sz w:val="28"/>
          <w:szCs w:val="28"/>
        </w:rPr>
        <w:t>GB3095-2012</w:t>
      </w:r>
      <w:r>
        <w:rPr>
          <w:rFonts w:ascii="??_GB2312" w:eastAsia="Times New Roman" w:hAnsi="华文楷体" w:cs="Times New Roman"/>
          <w:sz w:val="28"/>
          <w:szCs w:val="28"/>
        </w:rPr>
        <w:t>）监测六个基本项目：二氧化硫、二氧化氮、可吸入颗粒物（</w:t>
      </w:r>
      <w:bookmarkEnd w:id="2"/>
      <w:r>
        <w:rPr>
          <w:rFonts w:ascii="??_GB2312" w:eastAsia="Times New Roman" w:hAnsi="华文楷体" w:cs="??_GB2312"/>
          <w:sz w:val="28"/>
          <w:szCs w:val="28"/>
        </w:rPr>
        <w:t>PM</w:t>
      </w:r>
      <w:r>
        <w:rPr>
          <w:rFonts w:ascii="??_GB2312" w:eastAsia="Times New Roman" w:hAnsi="华文楷体" w:cs="??_GB2312"/>
          <w:sz w:val="28"/>
          <w:szCs w:val="28"/>
          <w:vertAlign w:val="subscript"/>
        </w:rPr>
        <w:t>10</w:t>
      </w:r>
      <w:r>
        <w:rPr>
          <w:rFonts w:ascii="??_GB2312" w:eastAsia="Times New Roman" w:hAnsi="华文楷体" w:cs="Times New Roman"/>
          <w:sz w:val="28"/>
          <w:szCs w:val="28"/>
        </w:rPr>
        <w:t>）、细颗粒物（</w:t>
      </w:r>
      <w:r>
        <w:rPr>
          <w:rFonts w:ascii="??_GB2312" w:eastAsia="Times New Roman" w:hAnsi="华文楷体" w:cs="??_GB2312"/>
          <w:sz w:val="28"/>
          <w:szCs w:val="28"/>
        </w:rPr>
        <w:t>PM</w:t>
      </w:r>
      <w:r>
        <w:rPr>
          <w:rFonts w:ascii="??_GB2312" w:eastAsia="Times New Roman" w:hAnsi="华文楷体" w:cs="??_GB2312"/>
          <w:sz w:val="28"/>
          <w:szCs w:val="28"/>
          <w:vertAlign w:val="subscript"/>
        </w:rPr>
        <w:t>2.5</w:t>
      </w:r>
      <w:r>
        <w:rPr>
          <w:rFonts w:ascii="??_GB2312" w:eastAsia="Times New Roman" w:hAnsi="华文楷体" w:cs="Times New Roman"/>
          <w:sz w:val="28"/>
          <w:szCs w:val="28"/>
        </w:rPr>
        <w:t>）、一氧化碳、臭氧。</w:t>
      </w:r>
    </w:p>
    <w:p w:rsidR="00335B1B" w:rsidRDefault="00335B1B" w:rsidP="007F67B6">
      <w:pPr>
        <w:spacing w:beforeLines="50" w:line="560" w:lineRule="exact"/>
        <w:rPr>
          <w:rFonts w:ascii="??_GB2312" w:eastAsia="Times New Roman" w:hAnsi="华文楷体" w:cs="Times New Roman"/>
          <w:sz w:val="28"/>
          <w:szCs w:val="28"/>
        </w:rPr>
      </w:pPr>
      <w:r>
        <w:rPr>
          <w:rFonts w:ascii="??_GB2312" w:eastAsia="Times New Roman" w:hAnsi="华文楷体" w:cs="Times New Roman"/>
          <w:sz w:val="28"/>
          <w:szCs w:val="28"/>
        </w:rPr>
        <w:t xml:space="preserve">　　</w:t>
      </w:r>
      <w:r>
        <w:rPr>
          <w:rFonts w:ascii="??_GB2312" w:eastAsia="Times New Roman" w:hAnsi="华文楷体" w:cs="??_GB2312"/>
          <w:b/>
          <w:bCs/>
          <w:sz w:val="28"/>
          <w:szCs w:val="28"/>
        </w:rPr>
        <w:t>1</w:t>
      </w:r>
      <w:r>
        <w:rPr>
          <w:rFonts w:ascii="??_GB2312" w:eastAsia="Times New Roman" w:hAnsi="华文楷体" w:cs="Times New Roman"/>
          <w:b/>
          <w:bCs/>
          <w:sz w:val="28"/>
          <w:szCs w:val="28"/>
        </w:rPr>
        <w:t>、各监测项目与去年同期比较</w:t>
      </w:r>
    </w:p>
    <w:p w:rsidR="00335B1B" w:rsidRDefault="00335B1B" w:rsidP="003C53AB">
      <w:pPr>
        <w:spacing w:beforeLines="50" w:line="560" w:lineRule="exact"/>
        <w:ind w:firstLineChars="150" w:firstLine="31680"/>
        <w:rPr>
          <w:rFonts w:ascii="??_GB2312" w:eastAsia="Times New Roman" w:hAnsi="华文楷体" w:cs="Times New Roman"/>
          <w:sz w:val="28"/>
          <w:szCs w:val="28"/>
        </w:rPr>
      </w:pPr>
      <w:r>
        <w:rPr>
          <w:rFonts w:ascii="??_GB2312" w:eastAsia="Times New Roman" w:hAnsi="华文楷体" w:cs="Times New Roman"/>
          <w:sz w:val="28"/>
          <w:szCs w:val="28"/>
        </w:rPr>
        <w:t>（</w:t>
      </w:r>
      <w:r>
        <w:rPr>
          <w:rFonts w:ascii="??_GB2312" w:eastAsia="Times New Roman" w:hAnsi="华文楷体" w:cs="??_GB2312"/>
          <w:sz w:val="28"/>
          <w:szCs w:val="28"/>
        </w:rPr>
        <w:t>1</w:t>
      </w:r>
      <w:r>
        <w:rPr>
          <w:rFonts w:ascii="??_GB2312" w:eastAsia="Times New Roman" w:hAnsi="华文楷体" w:cs="Times New Roman"/>
          <w:sz w:val="28"/>
          <w:szCs w:val="28"/>
        </w:rPr>
        <w:t>）二氧化硫</w:t>
      </w:r>
      <w:r>
        <w:rPr>
          <w:rFonts w:ascii="??_GB2312" w:hAnsi="华文楷体" w:cs="宋体" w:hint="eastAsia"/>
          <w:sz w:val="28"/>
          <w:szCs w:val="28"/>
        </w:rPr>
        <w:t>（</w:t>
      </w:r>
      <w:r>
        <w:rPr>
          <w:rFonts w:ascii="??_GB2312" w:eastAsia="Times New Roman" w:hAnsi="华文楷体" w:cs="??_GB2312"/>
          <w:sz w:val="28"/>
          <w:szCs w:val="28"/>
        </w:rPr>
        <w:t>SO</w:t>
      </w:r>
      <w:r>
        <w:rPr>
          <w:rFonts w:ascii="??_GB2312" w:eastAsia="Times New Roman" w:hAnsi="华文楷体" w:cs="??_GB2312"/>
          <w:sz w:val="28"/>
          <w:szCs w:val="28"/>
          <w:vertAlign w:val="subscript"/>
        </w:rPr>
        <w:t>2</w:t>
      </w:r>
      <w:r>
        <w:rPr>
          <w:rFonts w:ascii="??_GB2312" w:eastAsia="Times New Roman" w:hAnsi="华文楷体" w:cs="??_GB2312"/>
          <w:sz w:val="28"/>
          <w:szCs w:val="28"/>
        </w:rPr>
        <w:t>)</w:t>
      </w:r>
      <w:r>
        <w:rPr>
          <w:rFonts w:ascii="??_GB2312" w:eastAsia="Times New Roman" w:hAnsi="华文楷体" w:cs="Times New Roman"/>
          <w:sz w:val="28"/>
          <w:szCs w:val="28"/>
        </w:rPr>
        <w:t>：月平均浓度</w:t>
      </w:r>
      <w:r>
        <w:rPr>
          <w:rFonts w:ascii="??_GB2312" w:eastAsia="Times New Roman" w:hAnsi="华文楷体" w:cs="??_GB2312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μ</w:t>
      </w:r>
      <w:r>
        <w:rPr>
          <w:rFonts w:ascii="??_GB2312" w:eastAsia="Times New Roman" w:hAnsi="华文楷体" w:cs="??_GB2312"/>
          <w:sz w:val="28"/>
          <w:szCs w:val="28"/>
        </w:rPr>
        <w:t>g/Nm</w:t>
      </w:r>
      <w:r>
        <w:rPr>
          <w:rFonts w:ascii="??_GB2312" w:eastAsia="Times New Roman" w:hAnsi="华文楷体" w:cs="??_GB2312"/>
          <w:sz w:val="28"/>
          <w:szCs w:val="28"/>
          <w:vertAlign w:val="superscript"/>
        </w:rPr>
        <w:t>3</w:t>
      </w:r>
      <w:r>
        <w:rPr>
          <w:rFonts w:ascii="??_GB2312" w:eastAsia="Times New Roman" w:hAnsi="华文楷体" w:cs="Times New Roman"/>
          <w:sz w:val="28"/>
          <w:szCs w:val="28"/>
        </w:rPr>
        <w:t>，比去年同期上升</w:t>
      </w:r>
      <w:r>
        <w:rPr>
          <w:rFonts w:ascii="??_GB2312" w:eastAsia="Times New Roman" w:hAnsi="华文楷体" w:cs="??_GB2312"/>
          <w:sz w:val="28"/>
          <w:szCs w:val="28"/>
        </w:rPr>
        <w:t>57.1%</w:t>
      </w:r>
      <w:r>
        <w:rPr>
          <w:rFonts w:ascii="??_GB2312" w:eastAsia="Times New Roman" w:hAnsi="华文楷体" w:cs="Times New Roman"/>
          <w:sz w:val="28"/>
          <w:szCs w:val="28"/>
        </w:rPr>
        <w:t>。</w:t>
      </w:r>
    </w:p>
    <w:p w:rsidR="00335B1B" w:rsidRDefault="00335B1B" w:rsidP="003C53AB">
      <w:pPr>
        <w:spacing w:beforeLines="50" w:line="560" w:lineRule="exact"/>
        <w:ind w:firstLineChars="150" w:firstLine="31680"/>
        <w:rPr>
          <w:rFonts w:ascii="??_GB2312" w:eastAsia="Times New Roman" w:hAnsi="华文楷体" w:cs="Times New Roman"/>
          <w:sz w:val="28"/>
          <w:szCs w:val="28"/>
        </w:rPr>
      </w:pPr>
      <w:r>
        <w:rPr>
          <w:rFonts w:ascii="??_GB2312" w:eastAsia="Times New Roman" w:hAnsi="华文楷体" w:cs="Times New Roman"/>
          <w:sz w:val="28"/>
          <w:szCs w:val="28"/>
        </w:rPr>
        <w:t>（</w:t>
      </w:r>
      <w:r>
        <w:rPr>
          <w:rFonts w:ascii="??_GB2312" w:eastAsia="Times New Roman" w:hAnsi="华文楷体" w:cs="??_GB2312"/>
          <w:sz w:val="28"/>
          <w:szCs w:val="28"/>
        </w:rPr>
        <w:t>2</w:t>
      </w:r>
      <w:r>
        <w:rPr>
          <w:rFonts w:ascii="??_GB2312" w:eastAsia="Times New Roman" w:hAnsi="华文楷体" w:cs="Times New Roman"/>
          <w:sz w:val="28"/>
          <w:szCs w:val="28"/>
        </w:rPr>
        <w:t>）二氧化氮</w:t>
      </w:r>
      <w:r>
        <w:rPr>
          <w:rFonts w:ascii="??_GB2312" w:eastAsia="Times New Roman" w:hAnsi="华文楷体" w:cs="??_GB2312"/>
          <w:sz w:val="28"/>
          <w:szCs w:val="28"/>
        </w:rPr>
        <w:t>(NO</w:t>
      </w:r>
      <w:r>
        <w:rPr>
          <w:rFonts w:ascii="??_GB2312" w:eastAsia="Times New Roman" w:hAnsi="华文楷体" w:cs="??_GB2312"/>
          <w:sz w:val="28"/>
          <w:szCs w:val="28"/>
          <w:vertAlign w:val="subscript"/>
        </w:rPr>
        <w:t>2</w:t>
      </w:r>
      <w:r>
        <w:rPr>
          <w:rFonts w:ascii="??_GB2312" w:eastAsia="Times New Roman" w:hAnsi="华文楷体" w:cs="??_GB2312"/>
          <w:sz w:val="28"/>
          <w:szCs w:val="28"/>
        </w:rPr>
        <w:t>)</w:t>
      </w:r>
      <w:r>
        <w:rPr>
          <w:rFonts w:ascii="??_GB2312" w:eastAsia="Times New Roman" w:hAnsi="华文楷体" w:cs="Times New Roman"/>
          <w:sz w:val="28"/>
          <w:szCs w:val="28"/>
        </w:rPr>
        <w:t>：月平均浓度</w:t>
      </w:r>
      <w:r>
        <w:rPr>
          <w:rFonts w:ascii="??_GB2312" w:eastAsia="Times New Roman" w:hAnsi="华文楷体" w:cs="??_GB2312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μ</w:t>
      </w:r>
      <w:r>
        <w:rPr>
          <w:rFonts w:ascii="??_GB2312" w:eastAsia="Times New Roman" w:hAnsi="华文楷体" w:cs="??_GB2312"/>
          <w:sz w:val="28"/>
          <w:szCs w:val="28"/>
        </w:rPr>
        <w:t>g/Nm</w:t>
      </w:r>
      <w:r>
        <w:rPr>
          <w:rFonts w:ascii="??_GB2312" w:eastAsia="Times New Roman" w:hAnsi="华文楷体" w:cs="??_GB2312"/>
          <w:sz w:val="28"/>
          <w:szCs w:val="28"/>
          <w:vertAlign w:val="superscript"/>
        </w:rPr>
        <w:t>3</w:t>
      </w:r>
      <w:r>
        <w:rPr>
          <w:rFonts w:ascii="??_GB2312" w:eastAsia="Times New Roman" w:hAnsi="华文楷体" w:cs="Times New Roman"/>
          <w:sz w:val="28"/>
          <w:szCs w:val="28"/>
        </w:rPr>
        <w:t>，比去年同期上升</w:t>
      </w:r>
      <w:r>
        <w:rPr>
          <w:rFonts w:ascii="??_GB2312" w:eastAsia="Times New Roman" w:hAnsi="华文楷体" w:cs="??_GB2312"/>
          <w:sz w:val="28"/>
          <w:szCs w:val="28"/>
        </w:rPr>
        <w:t>16.7%</w:t>
      </w:r>
      <w:r>
        <w:rPr>
          <w:rFonts w:ascii="??_GB2312" w:eastAsia="Times New Roman" w:hAnsi="华文楷体" w:cs="Times New Roman"/>
          <w:sz w:val="28"/>
          <w:szCs w:val="28"/>
        </w:rPr>
        <w:t>。</w:t>
      </w:r>
    </w:p>
    <w:p w:rsidR="00335B1B" w:rsidRDefault="00335B1B">
      <w:pPr>
        <w:spacing w:line="560" w:lineRule="exact"/>
        <w:jc w:val="left"/>
        <w:rPr>
          <w:rFonts w:ascii="??_GB2312" w:eastAsia="Times New Roman" w:hAnsi="华文楷体" w:cs="Times New Roman"/>
          <w:sz w:val="28"/>
          <w:szCs w:val="28"/>
        </w:rPr>
      </w:pPr>
      <w:r>
        <w:rPr>
          <w:rFonts w:ascii="??_GB2312" w:eastAsia="Times New Roman" w:hAnsi="华文楷体" w:cs="Times New Roman"/>
          <w:sz w:val="28"/>
          <w:szCs w:val="28"/>
        </w:rPr>
        <w:t xml:space="preserve">　　</w:t>
      </w:r>
      <w:r>
        <w:rPr>
          <w:rFonts w:ascii="??_GB2312" w:eastAsia="Times New Roman" w:hAnsi="华文楷体" w:cs="??_GB2312"/>
          <w:sz w:val="28"/>
          <w:szCs w:val="28"/>
        </w:rPr>
        <w:t>(3)</w:t>
      </w:r>
      <w:r>
        <w:rPr>
          <w:rFonts w:ascii="??_GB2312" w:eastAsia="Times New Roman" w:hAnsi="华文楷体" w:cs="Times New Roman"/>
          <w:sz w:val="28"/>
          <w:szCs w:val="28"/>
        </w:rPr>
        <w:t>可吸入颗粒物（</w:t>
      </w:r>
      <w:r>
        <w:rPr>
          <w:rFonts w:ascii="??_GB2312" w:eastAsia="Times New Roman" w:hAnsi="华文楷体" w:cs="??_GB2312"/>
          <w:sz w:val="28"/>
          <w:szCs w:val="28"/>
        </w:rPr>
        <w:t>PM</w:t>
      </w:r>
      <w:r>
        <w:rPr>
          <w:rFonts w:ascii="??_GB2312" w:eastAsia="Times New Roman" w:hAnsi="华文楷体" w:cs="??_GB2312"/>
          <w:sz w:val="28"/>
          <w:szCs w:val="28"/>
          <w:vertAlign w:val="subscript"/>
        </w:rPr>
        <w:t>10</w:t>
      </w:r>
      <w:r>
        <w:rPr>
          <w:rFonts w:ascii="??_GB2312" w:eastAsia="Times New Roman" w:hAnsi="华文楷体" w:cs="Times New Roman"/>
          <w:sz w:val="28"/>
          <w:szCs w:val="28"/>
        </w:rPr>
        <w:t>）：月平均浓度</w:t>
      </w:r>
      <w:r>
        <w:rPr>
          <w:rFonts w:ascii="??_GB2312" w:eastAsia="Times New Roman" w:hAnsi="华文楷体" w:cs="??_GB2312"/>
          <w:sz w:val="28"/>
          <w:szCs w:val="28"/>
        </w:rPr>
        <w:t>28</w:t>
      </w:r>
      <w:r>
        <w:rPr>
          <w:rFonts w:ascii="仿宋" w:eastAsia="仿宋" w:hAnsi="仿宋" w:cs="仿宋" w:hint="eastAsia"/>
          <w:sz w:val="28"/>
          <w:szCs w:val="28"/>
        </w:rPr>
        <w:t>μ</w:t>
      </w:r>
      <w:r>
        <w:rPr>
          <w:rFonts w:ascii="??_GB2312" w:eastAsia="Times New Roman" w:hAnsi="华文楷体" w:cs="??_GB2312"/>
          <w:sz w:val="28"/>
          <w:szCs w:val="28"/>
        </w:rPr>
        <w:t>g/Nm</w:t>
      </w:r>
      <w:r>
        <w:rPr>
          <w:rFonts w:ascii="??_GB2312" w:eastAsia="Times New Roman" w:hAnsi="华文楷体" w:cs="??_GB2312"/>
          <w:sz w:val="28"/>
          <w:szCs w:val="28"/>
          <w:vertAlign w:val="superscript"/>
        </w:rPr>
        <w:t>3</w:t>
      </w:r>
      <w:r>
        <w:rPr>
          <w:rFonts w:ascii="??_GB2312" w:eastAsia="Times New Roman" w:hAnsi="华文楷体" w:cs="Times New Roman"/>
          <w:sz w:val="28"/>
          <w:szCs w:val="28"/>
        </w:rPr>
        <w:t>，比去年同期下降</w:t>
      </w:r>
      <w:r>
        <w:rPr>
          <w:rFonts w:ascii="??_GB2312" w:eastAsia="Times New Roman" w:hAnsi="华文楷体" w:cs="??_GB2312"/>
          <w:sz w:val="28"/>
          <w:szCs w:val="28"/>
        </w:rPr>
        <w:t>34.9%</w:t>
      </w:r>
      <w:r>
        <w:rPr>
          <w:rFonts w:ascii="??_GB2312" w:eastAsia="Times New Roman" w:hAnsi="华文楷体" w:cs="Times New Roman"/>
          <w:sz w:val="28"/>
          <w:szCs w:val="28"/>
        </w:rPr>
        <w:t>。</w:t>
      </w:r>
    </w:p>
    <w:p w:rsidR="00335B1B" w:rsidRDefault="00335B1B">
      <w:pPr>
        <w:spacing w:line="560" w:lineRule="exact"/>
        <w:jc w:val="left"/>
        <w:rPr>
          <w:rFonts w:ascii="??_GB2312" w:eastAsia="Times New Roman" w:hAnsi="华文楷体" w:cs="Times New Roman"/>
          <w:sz w:val="28"/>
          <w:szCs w:val="28"/>
        </w:rPr>
      </w:pPr>
      <w:bookmarkStart w:id="4" w:name="OLE_LINK24"/>
      <w:r>
        <w:rPr>
          <w:rFonts w:ascii="??_GB2312" w:eastAsia="Times New Roman" w:hAnsi="华文楷体" w:cs="??_GB2312"/>
          <w:sz w:val="28"/>
          <w:szCs w:val="28"/>
        </w:rPr>
        <w:t xml:space="preserve">   </w:t>
      </w:r>
      <w:r>
        <w:rPr>
          <w:rFonts w:ascii="??_GB2312" w:eastAsia="Times New Roman" w:hAnsi="华文楷体" w:cs="Times New Roman"/>
          <w:sz w:val="28"/>
          <w:szCs w:val="28"/>
        </w:rPr>
        <w:t>（</w:t>
      </w:r>
      <w:r>
        <w:rPr>
          <w:rFonts w:ascii="??_GB2312" w:eastAsia="Times New Roman" w:hAnsi="华文楷体" w:cs="??_GB2312"/>
          <w:sz w:val="28"/>
          <w:szCs w:val="28"/>
        </w:rPr>
        <w:t>4</w:t>
      </w:r>
      <w:r>
        <w:rPr>
          <w:rFonts w:ascii="??_GB2312" w:eastAsia="Times New Roman" w:hAnsi="华文楷体" w:cs="Times New Roman"/>
          <w:sz w:val="28"/>
          <w:szCs w:val="28"/>
        </w:rPr>
        <w:t>）细颗粒物（</w:t>
      </w:r>
      <w:r>
        <w:rPr>
          <w:rFonts w:ascii="??_GB2312" w:eastAsia="Times New Roman" w:hAnsi="华文楷体" w:cs="??_GB2312"/>
          <w:sz w:val="28"/>
          <w:szCs w:val="28"/>
        </w:rPr>
        <w:t>PM</w:t>
      </w:r>
      <w:r>
        <w:rPr>
          <w:rFonts w:ascii="??_GB2312" w:eastAsia="Times New Roman" w:hAnsi="华文楷体" w:cs="??_GB2312"/>
          <w:sz w:val="28"/>
          <w:szCs w:val="28"/>
          <w:vertAlign w:val="subscript"/>
        </w:rPr>
        <w:t>2.5</w:t>
      </w:r>
      <w:r>
        <w:rPr>
          <w:rFonts w:ascii="??_GB2312" w:eastAsia="Times New Roman" w:hAnsi="华文楷体" w:cs="Times New Roman"/>
          <w:sz w:val="28"/>
          <w:szCs w:val="28"/>
        </w:rPr>
        <w:t>）：月平均浓度</w:t>
      </w:r>
      <w:r>
        <w:rPr>
          <w:rFonts w:ascii="??_GB2312" w:eastAsia="Times New Roman" w:hAnsi="华文楷体" w:cs="??_GB2312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μ</w:t>
      </w:r>
      <w:r>
        <w:rPr>
          <w:rFonts w:ascii="??_GB2312" w:eastAsia="Times New Roman" w:hAnsi="华文楷体" w:cs="??_GB2312"/>
          <w:sz w:val="28"/>
          <w:szCs w:val="28"/>
        </w:rPr>
        <w:t>g/Nm</w:t>
      </w:r>
      <w:r>
        <w:rPr>
          <w:rFonts w:ascii="??_GB2312" w:eastAsia="Times New Roman" w:hAnsi="华文楷体" w:cs="??_GB2312"/>
          <w:sz w:val="28"/>
          <w:szCs w:val="28"/>
          <w:vertAlign w:val="superscript"/>
        </w:rPr>
        <w:t>3</w:t>
      </w:r>
      <w:r>
        <w:rPr>
          <w:rFonts w:ascii="??_GB2312" w:eastAsia="Times New Roman" w:hAnsi="华文楷体" w:cs="Times New Roman"/>
          <w:sz w:val="28"/>
          <w:szCs w:val="28"/>
        </w:rPr>
        <w:t>，比去年同期</w:t>
      </w:r>
      <w:bookmarkStart w:id="5" w:name="OLE_LINK25"/>
      <w:bookmarkEnd w:id="4"/>
      <w:r>
        <w:rPr>
          <w:rFonts w:ascii="??_GB2312" w:eastAsia="Times New Roman" w:hAnsi="华文楷体" w:cs="Times New Roman"/>
          <w:sz w:val="28"/>
          <w:szCs w:val="28"/>
        </w:rPr>
        <w:t>上降</w:t>
      </w:r>
      <w:r>
        <w:rPr>
          <w:rFonts w:ascii="??_GB2312" w:eastAsia="Times New Roman" w:hAnsi="华文楷体" w:cs="??_GB2312"/>
          <w:sz w:val="28"/>
          <w:szCs w:val="28"/>
        </w:rPr>
        <w:t>32.1%</w:t>
      </w:r>
      <w:r>
        <w:rPr>
          <w:rFonts w:ascii="??_GB2312" w:eastAsia="Times New Roman" w:hAnsi="华文楷体" w:cs="Times New Roman"/>
          <w:sz w:val="28"/>
          <w:szCs w:val="28"/>
        </w:rPr>
        <w:t>。</w:t>
      </w:r>
    </w:p>
    <w:p w:rsidR="00335B1B" w:rsidRDefault="00335B1B">
      <w:pPr>
        <w:spacing w:line="560" w:lineRule="exact"/>
        <w:jc w:val="left"/>
        <w:rPr>
          <w:rFonts w:ascii="??_GB2312" w:eastAsia="Times New Roman" w:hAnsi="华文楷体" w:cs="Times New Roman"/>
          <w:sz w:val="28"/>
          <w:szCs w:val="28"/>
        </w:rPr>
      </w:pPr>
      <w:r>
        <w:rPr>
          <w:rFonts w:ascii="??_GB2312" w:eastAsia="Times New Roman" w:hAnsi="华文楷体" w:cs="??_GB2312"/>
          <w:sz w:val="28"/>
          <w:szCs w:val="28"/>
        </w:rPr>
        <w:t xml:space="preserve">   </w:t>
      </w:r>
      <w:r>
        <w:rPr>
          <w:rFonts w:ascii="??_GB2312" w:eastAsia="Times New Roman" w:hAnsi="华文楷体" w:cs="Times New Roman"/>
          <w:sz w:val="28"/>
          <w:szCs w:val="28"/>
        </w:rPr>
        <w:t>（</w:t>
      </w:r>
      <w:r>
        <w:rPr>
          <w:rFonts w:ascii="??_GB2312" w:eastAsia="Times New Roman" w:hAnsi="华文楷体" w:cs="??_GB2312"/>
          <w:sz w:val="28"/>
          <w:szCs w:val="28"/>
        </w:rPr>
        <w:t>5</w:t>
      </w:r>
      <w:r>
        <w:rPr>
          <w:rFonts w:ascii="??_GB2312" w:eastAsia="Times New Roman" w:hAnsi="华文楷体" w:cs="Times New Roman"/>
          <w:sz w:val="28"/>
          <w:szCs w:val="28"/>
        </w:rPr>
        <w:t>）一氧化碳</w:t>
      </w:r>
      <w:r>
        <w:rPr>
          <w:rFonts w:ascii="??_GB2312" w:hAnsi="华文楷体" w:cs="??_GB2312"/>
          <w:sz w:val="28"/>
          <w:szCs w:val="28"/>
        </w:rPr>
        <w:t>(</w:t>
      </w:r>
      <w:r>
        <w:rPr>
          <w:rFonts w:ascii="??_GB2312" w:eastAsia="Times New Roman" w:hAnsi="华文楷体" w:cs="??_GB2312"/>
          <w:sz w:val="28"/>
          <w:szCs w:val="28"/>
        </w:rPr>
        <w:t>CO</w:t>
      </w:r>
      <w:r>
        <w:rPr>
          <w:rFonts w:ascii="??_GB2312" w:hAnsi="华文楷体" w:cs="??_GB2312"/>
          <w:sz w:val="28"/>
          <w:szCs w:val="28"/>
        </w:rPr>
        <w:t>)</w:t>
      </w:r>
      <w:r>
        <w:rPr>
          <w:rFonts w:ascii="??_GB2312" w:eastAsia="Times New Roman" w:hAnsi="华文楷体" w:cs="Times New Roman"/>
          <w:sz w:val="28"/>
          <w:szCs w:val="28"/>
        </w:rPr>
        <w:t>：月平均浓度</w:t>
      </w:r>
      <w:r>
        <w:rPr>
          <w:rFonts w:ascii="??_GB2312" w:eastAsia="Times New Roman" w:hAnsi="华文楷体" w:cs="??_GB2312"/>
          <w:sz w:val="28"/>
          <w:szCs w:val="28"/>
        </w:rPr>
        <w:t>1.4mg/Nm</w:t>
      </w:r>
      <w:r>
        <w:rPr>
          <w:rFonts w:ascii="??_GB2312" w:eastAsia="Times New Roman" w:hAnsi="华文楷体" w:cs="??_GB2312"/>
          <w:sz w:val="28"/>
          <w:szCs w:val="28"/>
          <w:vertAlign w:val="superscript"/>
        </w:rPr>
        <w:t>3</w:t>
      </w:r>
      <w:r>
        <w:rPr>
          <w:rFonts w:ascii="??_GB2312" w:eastAsia="Times New Roman" w:hAnsi="华文楷体" w:cs="Times New Roman"/>
          <w:sz w:val="28"/>
          <w:szCs w:val="28"/>
        </w:rPr>
        <w:t>，比去年同期上升</w:t>
      </w:r>
      <w:r>
        <w:rPr>
          <w:rFonts w:ascii="??_GB2312" w:eastAsia="Times New Roman" w:hAnsi="华文楷体" w:cs="??_GB2312"/>
          <w:sz w:val="28"/>
          <w:szCs w:val="28"/>
        </w:rPr>
        <w:t>75.0%</w:t>
      </w:r>
      <w:r>
        <w:rPr>
          <w:rFonts w:ascii="??_GB2312" w:eastAsia="Times New Roman" w:hAnsi="华文楷体" w:cs="Times New Roman"/>
          <w:sz w:val="28"/>
          <w:szCs w:val="28"/>
        </w:rPr>
        <w:t>。</w:t>
      </w:r>
    </w:p>
    <w:p w:rsidR="00335B1B" w:rsidRDefault="00335B1B" w:rsidP="003C53AB">
      <w:pPr>
        <w:spacing w:line="560" w:lineRule="exact"/>
        <w:ind w:firstLineChars="200" w:firstLine="31680"/>
        <w:jc w:val="left"/>
        <w:rPr>
          <w:rFonts w:ascii="宋体" w:cs="Times New Roman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??_GB2312" w:eastAsia="Times New Roman" w:hAnsi="华文楷体" w:cs="Times New Roman"/>
          <w:sz w:val="28"/>
          <w:szCs w:val="28"/>
        </w:rPr>
        <w:t>（</w:t>
      </w:r>
      <w:r>
        <w:rPr>
          <w:rFonts w:ascii="??_GB2312" w:eastAsia="Times New Roman" w:hAnsi="华文楷体" w:cs="??_GB2312"/>
          <w:sz w:val="28"/>
          <w:szCs w:val="28"/>
        </w:rPr>
        <w:t>6</w:t>
      </w:r>
      <w:r>
        <w:rPr>
          <w:rFonts w:ascii="??_GB2312" w:eastAsia="Times New Roman" w:hAnsi="华文楷体" w:cs="Times New Roman"/>
          <w:sz w:val="28"/>
          <w:szCs w:val="28"/>
        </w:rPr>
        <w:t>）臭氧</w:t>
      </w:r>
      <w:r>
        <w:rPr>
          <w:rFonts w:ascii="??_GB2312" w:hAnsi="华文楷体" w:cs="??_GB2312"/>
          <w:sz w:val="28"/>
          <w:szCs w:val="28"/>
        </w:rPr>
        <w:t>(O</w:t>
      </w:r>
      <w:r>
        <w:rPr>
          <w:rFonts w:ascii="??_GB2312" w:hAnsi="华文楷体" w:cs="??_GB2312"/>
          <w:sz w:val="28"/>
          <w:szCs w:val="28"/>
          <w:vertAlign w:val="subscript"/>
        </w:rPr>
        <w:t>3</w:t>
      </w:r>
      <w:r>
        <w:rPr>
          <w:rFonts w:ascii="??_GB2312" w:hAnsi="华文楷体" w:cs="??_GB2312"/>
          <w:sz w:val="28"/>
          <w:szCs w:val="28"/>
        </w:rPr>
        <w:t>)</w:t>
      </w:r>
      <w:r>
        <w:rPr>
          <w:rFonts w:ascii="??_GB2312" w:eastAsia="Times New Roman" w:hAnsi="华文楷体" w:cs="Times New Roman"/>
          <w:sz w:val="28"/>
          <w:szCs w:val="28"/>
        </w:rPr>
        <w:t>：月均日最大</w:t>
      </w:r>
      <w:r>
        <w:rPr>
          <w:rFonts w:ascii="??_GB2312" w:eastAsia="Times New Roman" w:hAnsi="华文楷体" w:cs="??_GB2312"/>
          <w:sz w:val="28"/>
          <w:szCs w:val="28"/>
        </w:rPr>
        <w:t>8</w:t>
      </w:r>
      <w:r>
        <w:rPr>
          <w:rFonts w:ascii="??_GB2312" w:eastAsia="Times New Roman" w:hAnsi="华文楷体" w:cs="Times New Roman"/>
          <w:sz w:val="28"/>
          <w:szCs w:val="28"/>
        </w:rPr>
        <w:t>小时滑动平均浓度</w:t>
      </w:r>
      <w:r>
        <w:rPr>
          <w:rFonts w:ascii="??_GB2312" w:eastAsia="Times New Roman" w:hAnsi="华文楷体" w:cs="??_GB2312"/>
          <w:sz w:val="28"/>
          <w:szCs w:val="28"/>
        </w:rPr>
        <w:t>123</w:t>
      </w:r>
      <w:r>
        <w:rPr>
          <w:rFonts w:ascii="仿宋" w:eastAsia="仿宋" w:hAnsi="仿宋" w:cs="仿宋" w:hint="eastAsia"/>
          <w:sz w:val="28"/>
          <w:szCs w:val="28"/>
        </w:rPr>
        <w:t>μ</w:t>
      </w:r>
      <w:r>
        <w:rPr>
          <w:rFonts w:ascii="??_GB2312" w:eastAsia="Times New Roman" w:hAnsi="华文楷体" w:cs="??_GB2312"/>
          <w:sz w:val="28"/>
          <w:szCs w:val="28"/>
        </w:rPr>
        <w:t>g /Nm</w:t>
      </w:r>
      <w:r>
        <w:rPr>
          <w:rFonts w:ascii="??_GB2312" w:eastAsia="Times New Roman" w:hAnsi="华文楷体" w:cs="??_GB2312"/>
          <w:sz w:val="28"/>
          <w:szCs w:val="28"/>
          <w:vertAlign w:val="superscript"/>
        </w:rPr>
        <w:t>3</w:t>
      </w:r>
      <w:r>
        <w:rPr>
          <w:rFonts w:ascii="??_GB2312" w:eastAsia="Times New Roman" w:hAnsi="华文楷体" w:cs="Times New Roman"/>
          <w:sz w:val="28"/>
          <w:szCs w:val="28"/>
        </w:rPr>
        <w:t>，</w:t>
      </w:r>
      <w:bookmarkEnd w:id="5"/>
      <w:r>
        <w:rPr>
          <w:rFonts w:ascii="??_GB2312" w:eastAsia="Times New Roman" w:hAnsi="华文楷体" w:cs="Times New Roman"/>
          <w:sz w:val="28"/>
          <w:szCs w:val="28"/>
        </w:rPr>
        <w:t>比去年同期上升</w:t>
      </w:r>
      <w:r>
        <w:rPr>
          <w:rFonts w:ascii="??_GB2312" w:eastAsia="Times New Roman" w:hAnsi="华文楷体" w:cs="??_GB2312"/>
          <w:sz w:val="28"/>
          <w:szCs w:val="28"/>
        </w:rPr>
        <w:t>44.7%</w:t>
      </w:r>
      <w:r>
        <w:rPr>
          <w:rFonts w:ascii="??_GB2312" w:eastAsia="Times New Roman" w:hAnsi="华文楷体" w:cs="Times New Roman"/>
          <w:sz w:val="28"/>
          <w:szCs w:val="28"/>
        </w:rPr>
        <w:t>。</w:t>
      </w:r>
    </w:p>
    <w:p w:rsidR="00335B1B" w:rsidRDefault="00335B1B" w:rsidP="007F67B6">
      <w:pPr>
        <w:spacing w:beforeLines="50" w:line="440" w:lineRule="exact"/>
        <w:rPr>
          <w:rFonts w:ascii="??_GB2312" w:eastAsia="Times New Roman" w:hAnsi="华文楷体" w:cs="Times New Roman"/>
          <w:sz w:val="28"/>
          <w:szCs w:val="28"/>
        </w:rPr>
      </w:pPr>
      <w:r>
        <w:rPr>
          <w:rFonts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  2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、各项指标与《环境空气质量标准》比较。</w:t>
      </w:r>
    </w:p>
    <w:p w:rsidR="00335B1B" w:rsidRDefault="00335B1B" w:rsidP="003C53AB">
      <w:pPr>
        <w:spacing w:beforeLines="50" w:line="560" w:lineRule="exact"/>
        <w:ind w:firstLineChars="300" w:firstLine="31680"/>
        <w:jc w:val="left"/>
        <w:rPr>
          <w:rFonts w:ascii="仿宋" w:eastAsia="仿宋" w:hAnsi="仿宋" w:cs="Times New Roman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月份所测环境空气质量参数中，参数均达标（具体数据见下表）。</w:t>
      </w:r>
    </w:p>
    <w:p w:rsidR="00335B1B" w:rsidRDefault="00335B1B" w:rsidP="003C53AB">
      <w:pPr>
        <w:spacing w:beforeLines="50" w:line="440" w:lineRule="exact"/>
        <w:ind w:firstLineChars="150" w:firstLine="31680"/>
        <w:jc w:val="center"/>
        <w:rPr>
          <w:rFonts w:ascii="宋体" w:cs="Times New Roman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2021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月环境空气污染物浓度均值与标准比较表</w:t>
      </w:r>
    </w:p>
    <w:tbl>
      <w:tblPr>
        <w:tblW w:w="8867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830"/>
        <w:gridCol w:w="1014"/>
        <w:gridCol w:w="1020"/>
        <w:gridCol w:w="1155"/>
        <w:gridCol w:w="1380"/>
        <w:gridCol w:w="1230"/>
        <w:gridCol w:w="1238"/>
      </w:tblGrid>
      <w:tr w:rsidR="00335B1B" w:rsidRPr="007F67B6">
        <w:trPr>
          <w:trHeight w:val="993"/>
          <w:jc w:val="center"/>
        </w:trPr>
        <w:tc>
          <w:tcPr>
            <w:tcW w:w="18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点位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SO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bscript"/>
              </w:rPr>
              <w:t>2</w:t>
            </w:r>
          </w:p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µ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g/m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perscript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NO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bscript"/>
              </w:rPr>
              <w:t>2</w:t>
            </w:r>
          </w:p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µ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g/m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perscript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bookmarkStart w:id="6" w:name="OLE_LINK5"/>
          </w:p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vertAlign w:val="subscript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PM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bscript"/>
              </w:rPr>
              <w:t>10</w:t>
            </w:r>
            <w:bookmarkEnd w:id="6"/>
          </w:p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µ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g/m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perscript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)</w:t>
            </w:r>
          </w:p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tabs>
                <w:tab w:val="left" w:pos="415"/>
                <w:tab w:val="center" w:pos="724"/>
              </w:tabs>
              <w:spacing w:line="4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cs="Times New Roman"/>
                <w:b/>
                <w:bCs/>
                <w:color w:val="000000"/>
                <w:kern w:val="0"/>
              </w:rPr>
              <w:tab/>
            </w:r>
          </w:p>
          <w:p w:rsidR="00335B1B" w:rsidRDefault="00335B1B">
            <w:pPr>
              <w:widowControl/>
              <w:tabs>
                <w:tab w:val="left" w:pos="415"/>
                <w:tab w:val="center" w:pos="724"/>
              </w:tabs>
              <w:spacing w:line="4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vertAlign w:val="subscript"/>
              </w:rPr>
            </w:pPr>
            <w:r>
              <w:rPr>
                <w:rFonts w:ascii="宋体" w:cs="Times New Roman"/>
                <w:b/>
                <w:bCs/>
                <w:color w:val="000000"/>
                <w:kern w:val="0"/>
              </w:rPr>
              <w:tab/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PM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bscript"/>
              </w:rPr>
              <w:t>2.5</w:t>
            </w:r>
          </w:p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µ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g/m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perscript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)</w:t>
            </w:r>
          </w:p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CO</w:t>
            </w:r>
          </w:p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(mg/m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perscript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O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bscript"/>
              </w:rPr>
              <w:t>3</w:t>
            </w:r>
          </w:p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µ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g/m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vertAlign w:val="superscript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)</w:t>
            </w:r>
          </w:p>
        </w:tc>
      </w:tr>
      <w:tr w:rsidR="00335B1B" w:rsidRPr="007F67B6">
        <w:trPr>
          <w:trHeight w:val="1054"/>
          <w:jc w:val="center"/>
        </w:trPr>
        <w:tc>
          <w:tcPr>
            <w:tcW w:w="18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城步县财政局楼顶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tabs>
                <w:tab w:val="left" w:pos="349"/>
                <w:tab w:val="center" w:pos="539"/>
              </w:tabs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1.4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</w:t>
            </w:r>
          </w:p>
        </w:tc>
      </w:tr>
      <w:tr w:rsidR="00335B1B" w:rsidRPr="007F67B6">
        <w:trPr>
          <w:trHeight w:val="340"/>
          <w:jc w:val="center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bookmarkStart w:id="7" w:name="OLE_LINK8" w:colFirst="4" w:colLast="4"/>
            <w:r>
              <w:rPr>
                <w:rFonts w:ascii="宋体" w:hAnsi="宋体" w:cs="宋体" w:hint="eastAsia"/>
                <w:color w:val="000000"/>
                <w:kern w:val="0"/>
              </w:rPr>
              <w:t>《环境空气质量标准》</w:t>
            </w:r>
            <w:r>
              <w:rPr>
                <w:rFonts w:ascii="宋体" w:hAnsi="宋体" w:cs="宋体"/>
                <w:color w:val="000000"/>
                <w:kern w:val="0"/>
              </w:rPr>
              <w:t>GB3095-2012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年均浓度限值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4(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日均值</w:t>
            </w:r>
            <w:r>
              <w:rPr>
                <w:rFonts w:ascii="宋体" w:hAnsi="宋体" w:cs="宋体"/>
                <w:color w:val="333333"/>
                <w:kern w:val="0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35B1B" w:rsidRDefault="00335B1B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160(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日均值</w:t>
            </w:r>
            <w:r>
              <w:rPr>
                <w:rFonts w:ascii="宋体" w:hAnsi="宋体" w:cs="宋体"/>
                <w:color w:val="333333"/>
                <w:kern w:val="0"/>
              </w:rPr>
              <w:t>)</w:t>
            </w:r>
          </w:p>
        </w:tc>
      </w:tr>
    </w:tbl>
    <w:bookmarkEnd w:id="7"/>
    <w:p w:rsidR="00335B1B" w:rsidRDefault="00335B1B" w:rsidP="00335B1B">
      <w:pPr>
        <w:widowControl/>
        <w:shd w:val="clear" w:color="auto" w:fill="FFFFFF"/>
        <w:spacing w:before="120" w:after="120" w:line="440" w:lineRule="exact"/>
        <w:ind w:firstLineChars="200" w:firstLine="3168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备注：根据《环境空气质量评价技术规范（试行）》</w:t>
      </w:r>
      <w:r>
        <w:rPr>
          <w:rFonts w:ascii="宋体" w:hAnsi="宋体" w:cs="宋体"/>
          <w:color w:val="333333"/>
          <w:kern w:val="0"/>
          <w:shd w:val="clear" w:color="auto" w:fill="FFFFFF"/>
        </w:rPr>
        <w:t>(HJ633-2013)</w:t>
      </w:r>
      <w:r>
        <w:rPr>
          <w:rFonts w:ascii="宋体" w:hAnsi="宋体" w:cs="宋体" w:hint="eastAsia"/>
          <w:color w:val="333333"/>
          <w:kern w:val="0"/>
          <w:shd w:val="clear" w:color="auto" w:fill="FFFFFF"/>
        </w:rPr>
        <w:t>，</w:t>
      </w:r>
      <w:r>
        <w:rPr>
          <w:rFonts w:ascii="宋体" w:hAnsi="宋体" w:cs="宋体"/>
          <w:color w:val="333333"/>
          <w:kern w:val="0"/>
          <w:shd w:val="clear" w:color="auto" w:fill="FFFFFF"/>
        </w:rPr>
        <w:t>CO</w:t>
      </w: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取城市日均值百分之</w:t>
      </w:r>
      <w:r>
        <w:rPr>
          <w:rFonts w:ascii="宋体" w:hAnsi="宋体" w:cs="宋体"/>
          <w:color w:val="333333"/>
          <w:kern w:val="0"/>
          <w:shd w:val="clear" w:color="auto" w:fill="FFFFFF"/>
        </w:rPr>
        <w:t>95</w:t>
      </w:r>
      <w:r>
        <w:rPr>
          <w:rFonts w:ascii="宋体" w:hAnsi="宋体" w:cs="宋体" w:hint="eastAsia"/>
          <w:color w:val="333333"/>
          <w:kern w:val="0"/>
          <w:shd w:val="clear" w:color="auto" w:fill="FFFFFF"/>
        </w:rPr>
        <w:t>位数；</w:t>
      </w:r>
      <w:r>
        <w:rPr>
          <w:rFonts w:ascii="宋体" w:hAnsi="宋体" w:cs="宋体"/>
          <w:color w:val="333333"/>
          <w:kern w:val="0"/>
          <w:shd w:val="clear" w:color="auto" w:fill="FFFFFF"/>
        </w:rPr>
        <w:t>O</w:t>
      </w:r>
      <w:r>
        <w:rPr>
          <w:rFonts w:ascii="宋体" w:hAnsi="宋体" w:cs="宋体"/>
          <w:color w:val="333333"/>
          <w:kern w:val="0"/>
          <w:shd w:val="clear" w:color="auto" w:fill="FFFFFF"/>
          <w:vertAlign w:val="subscript"/>
        </w:rPr>
        <w:t>3</w:t>
      </w: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取城市日最大</w:t>
      </w:r>
      <w:r>
        <w:rPr>
          <w:rFonts w:ascii="宋体" w:hAnsi="宋体" w:cs="宋体"/>
          <w:color w:val="333333"/>
          <w:kern w:val="0"/>
          <w:shd w:val="clear" w:color="auto" w:fill="FFFFFF"/>
        </w:rPr>
        <w:t>8</w:t>
      </w: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小时平均百分之</w:t>
      </w:r>
      <w:r>
        <w:rPr>
          <w:rFonts w:ascii="宋体" w:hAnsi="宋体" w:cs="宋体"/>
          <w:color w:val="333333"/>
          <w:kern w:val="0"/>
          <w:shd w:val="clear" w:color="auto" w:fill="FFFFFF"/>
        </w:rPr>
        <w:t>90</w:t>
      </w:r>
      <w:r>
        <w:rPr>
          <w:rFonts w:ascii="宋体" w:hAnsi="宋体" w:cs="宋体" w:hint="eastAsia"/>
          <w:color w:val="333333"/>
          <w:kern w:val="0"/>
          <w:shd w:val="clear" w:color="auto" w:fill="FFFFFF"/>
        </w:rPr>
        <w:t>位数</w:t>
      </w:r>
    </w:p>
    <w:p w:rsidR="00335B1B" w:rsidRDefault="00335B1B" w:rsidP="003C53AB">
      <w:pPr>
        <w:widowControl/>
        <w:shd w:val="clear" w:color="auto" w:fill="FFFFFF"/>
        <w:spacing w:before="120" w:after="120" w:line="440" w:lineRule="exact"/>
        <w:ind w:firstLineChars="200" w:firstLine="31680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、环境空气质量日报状况</w:t>
      </w:r>
    </w:p>
    <w:p w:rsidR="00335B1B" w:rsidRDefault="00335B1B">
      <w:pPr>
        <w:widowControl/>
        <w:shd w:val="clear" w:color="auto" w:fill="FFFFFF"/>
        <w:spacing w:before="120" w:after="120" w:line="440" w:lineRule="exact"/>
        <w:ind w:right="-176" w:firstLine="551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??_GB2312" w:eastAsia="Times New Roman" w:hAnsi="华文楷体" w:cs="??_GB2312"/>
          <w:sz w:val="28"/>
          <w:szCs w:val="28"/>
        </w:rPr>
        <w:t>2</w:t>
      </w:r>
      <w:r>
        <w:rPr>
          <w:rFonts w:ascii="??_GB2312" w:eastAsia="Times New Roman" w:hAnsi="华文楷体" w:cs="Times New Roman"/>
          <w:sz w:val="28"/>
          <w:szCs w:val="28"/>
        </w:rPr>
        <w:t>月</w:t>
      </w:r>
      <w:r>
        <w:rPr>
          <w:rFonts w:ascii="??_GB2312" w:eastAsia="Times New Roman" w:hAnsi="华文楷体" w:cs="??_GB2312"/>
          <w:sz w:val="28"/>
          <w:szCs w:val="28"/>
        </w:rPr>
        <w:t>,</w:t>
      </w:r>
      <w:r>
        <w:rPr>
          <w:rFonts w:ascii="??_GB2312" w:eastAsia="Times New Roman" w:hAnsi="华文楷体" w:cs="Times New Roman"/>
          <w:sz w:val="28"/>
          <w:szCs w:val="28"/>
        </w:rPr>
        <w:t>我县空气质量自动监测站共发布环境空气质量日报</w:t>
      </w:r>
      <w:r>
        <w:rPr>
          <w:rFonts w:ascii="??_GB2312" w:eastAsia="Times New Roman" w:hAnsi="华文楷体" w:cs="??_GB2312"/>
          <w:sz w:val="28"/>
          <w:szCs w:val="28"/>
        </w:rPr>
        <w:t>28</w:t>
      </w:r>
      <w:r>
        <w:rPr>
          <w:rFonts w:ascii="??_GB2312" w:eastAsia="Times New Roman" w:hAnsi="华文楷体" w:cs="Times New Roman"/>
          <w:sz w:val="28"/>
          <w:szCs w:val="28"/>
        </w:rPr>
        <w:t>天，空气质量指数在</w:t>
      </w:r>
      <w:r>
        <w:rPr>
          <w:rFonts w:ascii="??_GB2312" w:eastAsia="Times New Roman" w:hAnsi="华文楷体" w:cs="??_GB2312"/>
          <w:sz w:val="28"/>
          <w:szCs w:val="28"/>
        </w:rPr>
        <w:t>20</w:t>
      </w:r>
      <w:r>
        <w:rPr>
          <w:rFonts w:ascii="??_GB2312" w:eastAsia="Times New Roman" w:hAnsi="华文楷体" w:cs="Times New Roman"/>
          <w:sz w:val="28"/>
          <w:szCs w:val="28"/>
        </w:rPr>
        <w:t>～</w:t>
      </w:r>
      <w:r>
        <w:rPr>
          <w:rFonts w:ascii="??_GB2312" w:eastAsia="Times New Roman" w:hAnsi="华文楷体" w:cs="??_GB2312"/>
          <w:sz w:val="28"/>
          <w:szCs w:val="28"/>
        </w:rPr>
        <w:t>84</w:t>
      </w:r>
      <w:r>
        <w:rPr>
          <w:rFonts w:ascii="??_GB2312" w:eastAsia="Times New Roman" w:hAnsi="华文楷体" w:cs="Times New Roman"/>
          <w:sz w:val="28"/>
          <w:szCs w:val="28"/>
        </w:rPr>
        <w:t>之间，优良天数比例为</w:t>
      </w:r>
      <w:r>
        <w:rPr>
          <w:rFonts w:ascii="??_GB2312" w:eastAsia="Times New Roman" w:hAnsi="华文楷体" w:cs="??_GB2312"/>
          <w:sz w:val="28"/>
          <w:szCs w:val="28"/>
        </w:rPr>
        <w:t>100%</w:t>
      </w:r>
      <w:bookmarkStart w:id="8" w:name="OLE_LINK4"/>
      <w:r>
        <w:rPr>
          <w:rFonts w:ascii="??_GB2312" w:eastAsia="Times New Roman" w:hAnsi="华文楷体" w:cs="Times New Roman"/>
          <w:sz w:val="28"/>
          <w:szCs w:val="28"/>
        </w:rPr>
        <w:t>。</w:t>
      </w:r>
      <w:bookmarkStart w:id="9" w:name="OLE_LINK6"/>
      <w:bookmarkStart w:id="10" w:name="OLE_LINK9"/>
      <w:bookmarkEnd w:id="3"/>
      <w:bookmarkEnd w:id="8"/>
    </w:p>
    <w:bookmarkEnd w:id="9"/>
    <w:bookmarkEnd w:id="10"/>
    <w:p w:rsidR="00335B1B" w:rsidRDefault="00335B1B">
      <w:pPr>
        <w:widowControl/>
        <w:shd w:val="clear" w:color="auto" w:fill="FFFFFF"/>
        <w:spacing w:before="120" w:after="120" w:line="440" w:lineRule="exact"/>
        <w:ind w:right="560" w:firstLine="560"/>
        <w:jc w:val="center"/>
        <w:rPr>
          <w:rFonts w:ascii="??_GB2312" w:eastAsia="Times New Roman" w:hAnsi="华文楷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2021</w:t>
      </w:r>
      <w:r>
        <w:rPr>
          <w:rFonts w:ascii="??_GB2312" w:eastAsia="Times New Roman" w:hAnsi="华文楷体" w:cs="Times New Roman"/>
          <w:b/>
          <w:bCs/>
          <w:color w:val="000000"/>
          <w:kern w:val="0"/>
          <w:sz w:val="24"/>
          <w:szCs w:val="24"/>
        </w:rPr>
        <w:t>年</w:t>
      </w:r>
      <w:r>
        <w:rPr>
          <w:rFonts w:ascii="??_GB2312" w:eastAsia="Times New Roman" w:hAnsi="华文楷体" w:cs="??_GB2312"/>
          <w:b/>
          <w:bCs/>
          <w:color w:val="000000"/>
          <w:kern w:val="0"/>
          <w:sz w:val="24"/>
          <w:szCs w:val="24"/>
        </w:rPr>
        <w:t>2</w:t>
      </w:r>
      <w:r>
        <w:rPr>
          <w:rFonts w:ascii="??_GB2312" w:eastAsia="Times New Roman" w:hAnsi="华文楷体" w:cs="Times New Roman"/>
          <w:b/>
          <w:bCs/>
          <w:color w:val="000000"/>
          <w:kern w:val="0"/>
          <w:sz w:val="24"/>
          <w:szCs w:val="24"/>
        </w:rPr>
        <w:t>月空气质量日报统计表</w:t>
      </w:r>
    </w:p>
    <w:tbl>
      <w:tblPr>
        <w:tblW w:w="9132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016"/>
        <w:gridCol w:w="2655"/>
        <w:gridCol w:w="2504"/>
        <w:gridCol w:w="1957"/>
      </w:tblGrid>
      <w:tr w:rsidR="00335B1B" w:rsidRPr="007F67B6">
        <w:trPr>
          <w:trHeight w:val="373"/>
          <w:jc w:val="center"/>
        </w:trPr>
        <w:tc>
          <w:tcPr>
            <w:tcW w:w="467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35B1B" w:rsidRDefault="00335B1B">
            <w:pPr>
              <w:widowControl/>
              <w:spacing w:line="240" w:lineRule="exact"/>
              <w:jc w:val="center"/>
              <w:rPr>
                <w:rFonts w:ascii="??_GB2312" w:eastAsia="Times New Roman" w:hAnsi="华文楷体" w:cs="Times New Roman"/>
                <w:color w:val="000000"/>
                <w:kern w:val="0"/>
              </w:rPr>
            </w:pPr>
            <w:r>
              <w:rPr>
                <w:rFonts w:ascii="??_GB2312" w:eastAsia="Times New Roman" w:hAnsi="华文楷体" w:cs="Times New Roman"/>
                <w:color w:val="000000"/>
                <w:kern w:val="0"/>
              </w:rPr>
              <w:t>项目</w:t>
            </w:r>
          </w:p>
        </w:tc>
        <w:tc>
          <w:tcPr>
            <w:tcW w:w="2504" w:type="dxa"/>
            <w:vMerge w:val="restart"/>
            <w:tcBorders>
              <w:top w:val="single" w:sz="12" w:space="0" w:color="auto"/>
            </w:tcBorders>
            <w:vAlign w:val="center"/>
          </w:tcPr>
          <w:p w:rsidR="00335B1B" w:rsidRDefault="00335B1B">
            <w:pPr>
              <w:widowControl/>
              <w:spacing w:line="240" w:lineRule="exact"/>
              <w:jc w:val="center"/>
              <w:rPr>
                <w:rFonts w:ascii="??_GB2312" w:eastAsia="Times New Roman" w:hAnsi="华文楷体" w:cs="Times New Roman"/>
                <w:color w:val="000000"/>
                <w:kern w:val="0"/>
              </w:rPr>
            </w:pPr>
            <w:r>
              <w:rPr>
                <w:rFonts w:ascii="??_GB2312" w:eastAsia="Times New Roman" w:hAnsi="华文楷体" w:cs="Times New Roman"/>
                <w:color w:val="000000"/>
                <w:kern w:val="0"/>
              </w:rPr>
              <w:t>出现天数（天）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35B1B" w:rsidRPr="007F67B6" w:rsidRDefault="00335B1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7F67B6">
              <w:rPr>
                <w:rFonts w:ascii="宋体" w:hAnsi="宋体" w:cs="宋体" w:hint="eastAsia"/>
                <w:color w:val="000000"/>
                <w:kern w:val="0"/>
              </w:rPr>
              <w:t>所占百分比</w:t>
            </w:r>
          </w:p>
        </w:tc>
      </w:tr>
      <w:tr w:rsidR="00335B1B" w:rsidRPr="007F67B6">
        <w:trPr>
          <w:trHeight w:val="554"/>
          <w:jc w:val="center"/>
        </w:trPr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:rsidR="00335B1B" w:rsidRDefault="00335B1B">
            <w:pPr>
              <w:widowControl/>
              <w:spacing w:line="400" w:lineRule="exact"/>
              <w:jc w:val="center"/>
              <w:rPr>
                <w:rFonts w:ascii="??_GB2312" w:eastAsia="Times New Roman" w:hAnsi="华文楷体" w:cs="Times New Roman"/>
                <w:color w:val="000000"/>
                <w:kern w:val="0"/>
              </w:rPr>
            </w:pPr>
            <w:r>
              <w:rPr>
                <w:rFonts w:ascii="??_GB2312" w:eastAsia="Times New Roman" w:hAnsi="华文楷体" w:cs="Times New Roman"/>
                <w:color w:val="000000"/>
                <w:kern w:val="0"/>
              </w:rPr>
              <w:t>质量状况</w:t>
            </w:r>
          </w:p>
        </w:tc>
        <w:tc>
          <w:tcPr>
            <w:tcW w:w="2655" w:type="dxa"/>
            <w:vAlign w:val="center"/>
          </w:tcPr>
          <w:p w:rsidR="00335B1B" w:rsidRDefault="00335B1B">
            <w:pPr>
              <w:widowControl/>
              <w:spacing w:line="400" w:lineRule="exact"/>
              <w:jc w:val="center"/>
              <w:rPr>
                <w:rFonts w:ascii="??_GB2312" w:eastAsia="Times New Roman" w:hAnsi="华文楷体" w:cs="Times New Roman"/>
                <w:color w:val="000000"/>
                <w:kern w:val="0"/>
              </w:rPr>
            </w:pPr>
            <w:r>
              <w:rPr>
                <w:rFonts w:ascii="??_GB2312" w:eastAsia="Times New Roman" w:hAnsi="华文楷体" w:cs="Times New Roman"/>
                <w:color w:val="000000"/>
                <w:kern w:val="0"/>
              </w:rPr>
              <w:t>空气质量指数</w:t>
            </w:r>
            <w:r>
              <w:rPr>
                <w:rFonts w:ascii="??_GB2312" w:eastAsia="Times New Roman" w:hAnsi="华文楷体" w:cs="??_GB2312"/>
                <w:color w:val="000000"/>
                <w:kern w:val="0"/>
              </w:rPr>
              <w:t>(</w:t>
            </w:r>
            <w:r w:rsidRPr="007F67B6">
              <w:rPr>
                <w:rFonts w:ascii="宋体" w:hAnsi="宋体" w:cs="宋体"/>
                <w:color w:val="000000"/>
                <w:kern w:val="0"/>
              </w:rPr>
              <w:t>AQI</w:t>
            </w:r>
            <w:r>
              <w:rPr>
                <w:rFonts w:ascii="??_GB2312" w:eastAsia="Times New Roman" w:hAnsi="华文楷体" w:cs="??_GB2312"/>
                <w:color w:val="000000"/>
                <w:kern w:val="0"/>
              </w:rPr>
              <w:t>)</w:t>
            </w:r>
            <w:r>
              <w:rPr>
                <w:rFonts w:ascii="??_GB2312" w:eastAsia="Times New Roman" w:hAnsi="华文楷体" w:cs="Times New Roman"/>
                <w:color w:val="000000"/>
                <w:kern w:val="0"/>
              </w:rPr>
              <w:t>范围</w:t>
            </w:r>
          </w:p>
        </w:tc>
        <w:tc>
          <w:tcPr>
            <w:tcW w:w="2504" w:type="dxa"/>
            <w:vMerge/>
            <w:vAlign w:val="center"/>
          </w:tcPr>
          <w:p w:rsidR="00335B1B" w:rsidRDefault="00335B1B">
            <w:pPr>
              <w:widowControl/>
              <w:spacing w:line="400" w:lineRule="exact"/>
              <w:jc w:val="center"/>
              <w:rPr>
                <w:rFonts w:ascii="??_GB2312" w:eastAsia="Times New Roman" w:hAnsi="华文楷体" w:cs="Times New Roman"/>
                <w:color w:val="000000"/>
                <w:kern w:val="0"/>
              </w:rPr>
            </w:pPr>
          </w:p>
        </w:tc>
        <w:tc>
          <w:tcPr>
            <w:tcW w:w="1957" w:type="dxa"/>
            <w:vMerge/>
            <w:tcBorders>
              <w:right w:val="single" w:sz="4" w:space="0" w:color="auto"/>
            </w:tcBorders>
          </w:tcPr>
          <w:p w:rsidR="00335B1B" w:rsidRPr="007F67B6" w:rsidRDefault="00335B1B">
            <w:pPr>
              <w:spacing w:line="400" w:lineRule="exact"/>
              <w:rPr>
                <w:rFonts w:ascii="??_GB2312" w:eastAsia="Times New Roman" w:hAnsi="华文楷体" w:cs="Times New Roman"/>
              </w:rPr>
            </w:pPr>
          </w:p>
        </w:tc>
      </w:tr>
      <w:tr w:rsidR="00335B1B" w:rsidRPr="007F67B6">
        <w:trPr>
          <w:trHeight w:val="390"/>
          <w:jc w:val="center"/>
        </w:trPr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:rsidR="00335B1B" w:rsidRDefault="00335B1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??_GB2312" w:eastAsia="Times New Roman" w:hAnsi="华文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??_GB2312" w:eastAsia="Times New Roman" w:hAnsi="华文楷体" w:cs="Times New Roman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2655" w:type="dxa"/>
            <w:vAlign w:val="center"/>
          </w:tcPr>
          <w:p w:rsidR="00335B1B" w:rsidRDefault="00335B1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??_GB2312" w:eastAsia="Times New Roman" w:hAnsi="华文楷体" w:cs="Times New Roman"/>
                <w:color w:val="000000"/>
                <w:kern w:val="0"/>
                <w:sz w:val="18"/>
                <w:szCs w:val="18"/>
              </w:rPr>
            </w:pPr>
            <w:r w:rsidRPr="007F67B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7F67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～</w:t>
            </w:r>
            <w:r w:rsidRPr="007F67B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504" w:type="dxa"/>
            <w:vAlign w:val="center"/>
          </w:tcPr>
          <w:p w:rsidR="00335B1B" w:rsidRPr="007F67B6" w:rsidRDefault="00335B1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67B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335B1B" w:rsidRPr="007F67B6" w:rsidRDefault="00335B1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67B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82.1%</w:t>
            </w:r>
          </w:p>
        </w:tc>
      </w:tr>
      <w:tr w:rsidR="00335B1B" w:rsidRPr="007F67B6">
        <w:trPr>
          <w:trHeight w:val="390"/>
          <w:jc w:val="center"/>
        </w:trPr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:rsidR="00335B1B" w:rsidRDefault="00335B1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??_GB2312" w:eastAsia="Times New Roman" w:hAnsi="华文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??_GB2312" w:eastAsia="Times New Roman" w:hAnsi="华文楷体" w:cs="Times New Roman"/>
                <w:color w:val="000000"/>
                <w:kern w:val="0"/>
                <w:sz w:val="18"/>
                <w:szCs w:val="18"/>
              </w:rPr>
              <w:t>良</w:t>
            </w:r>
          </w:p>
        </w:tc>
        <w:tc>
          <w:tcPr>
            <w:tcW w:w="2655" w:type="dxa"/>
            <w:vAlign w:val="center"/>
          </w:tcPr>
          <w:p w:rsidR="00335B1B" w:rsidRPr="007F67B6" w:rsidRDefault="00335B1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67B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  <w:r w:rsidRPr="007F67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～</w:t>
            </w:r>
            <w:r w:rsidRPr="007F67B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504" w:type="dxa"/>
            <w:vAlign w:val="center"/>
          </w:tcPr>
          <w:p w:rsidR="00335B1B" w:rsidRPr="007F67B6" w:rsidRDefault="00335B1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67B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335B1B" w:rsidRPr="007F67B6" w:rsidRDefault="00335B1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67B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17.9%</w:t>
            </w:r>
          </w:p>
        </w:tc>
      </w:tr>
      <w:tr w:rsidR="00335B1B" w:rsidRPr="007F67B6">
        <w:trPr>
          <w:trHeight w:val="390"/>
          <w:jc w:val="center"/>
        </w:trPr>
        <w:tc>
          <w:tcPr>
            <w:tcW w:w="467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5B1B" w:rsidRDefault="00335B1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??_GB2312" w:eastAsia="Times New Roman" w:hAnsi="华文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??_GB2312" w:eastAsia="Times New Roman" w:hAnsi="华文楷体" w:cs="Times New Roman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??_GB2312" w:eastAsia="Times New Roman" w:hAnsi="华文楷体" w:cs="??_GB2312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??_GB2312" w:eastAsia="Times New Roman" w:hAnsi="华文楷体" w:cs="Times New Roman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vAlign w:val="center"/>
          </w:tcPr>
          <w:p w:rsidR="00335B1B" w:rsidRPr="007F67B6" w:rsidRDefault="00335B1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67B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95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35B1B" w:rsidRPr="007F67B6" w:rsidRDefault="00335B1B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7F67B6">
              <w:rPr>
                <w:rFonts w:ascii="宋体" w:hAnsi="宋体" w:cs="宋体"/>
                <w:sz w:val="18"/>
                <w:szCs w:val="18"/>
              </w:rPr>
              <w:t>100</w:t>
            </w:r>
            <w:r w:rsidRPr="007F67B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</w:tr>
    </w:tbl>
    <w:p w:rsidR="00335B1B" w:rsidRDefault="00335B1B" w:rsidP="00335B1B">
      <w:pPr>
        <w:widowControl/>
        <w:shd w:val="clear" w:color="auto" w:fill="FFFFFF"/>
        <w:spacing w:before="120" w:after="120" w:line="360" w:lineRule="atLeast"/>
        <w:ind w:right="-176" w:firstLineChars="100" w:firstLine="31680"/>
        <w:jc w:val="left"/>
        <w:rPr>
          <w:rFonts w:ascii="??_GB2312" w:eastAsia="Times New Roman" w:hAnsi="华文楷体" w:cs="Times New Roman"/>
          <w:b/>
          <w:bCs/>
          <w:spacing w:val="38"/>
          <w:sz w:val="36"/>
          <w:szCs w:val="36"/>
        </w:rPr>
      </w:pPr>
    </w:p>
    <w:p w:rsidR="00335B1B" w:rsidRDefault="00335B1B" w:rsidP="003C53AB">
      <w:pPr>
        <w:widowControl/>
        <w:shd w:val="clear" w:color="auto" w:fill="FFFFFF"/>
        <w:spacing w:before="120" w:after="120" w:line="360" w:lineRule="atLeast"/>
        <w:ind w:right="-176" w:firstLineChars="100" w:firstLine="31680"/>
        <w:jc w:val="left"/>
        <w:rPr>
          <w:rFonts w:ascii="??_GB2312" w:eastAsia="Times New Roman" w:hAnsi="华文楷体" w:cs="Times New Roman"/>
          <w:b/>
          <w:bCs/>
          <w:sz w:val="30"/>
          <w:szCs w:val="30"/>
        </w:rPr>
      </w:pPr>
      <w:r>
        <w:rPr>
          <w:rFonts w:ascii="??_GB2312" w:eastAsia="Times New Roman" w:hAnsi="华文楷体" w:cs="Times New Roman"/>
          <w:b/>
          <w:bCs/>
          <w:spacing w:val="38"/>
          <w:sz w:val="36"/>
          <w:szCs w:val="36"/>
        </w:rPr>
        <w:t>二、水环境质量</w:t>
      </w:r>
      <w:r>
        <w:rPr>
          <w:rFonts w:ascii="??_GB2312" w:eastAsia="Times New Roman" w:hAnsi="华文楷体" w:cs="Times New Roman"/>
          <w:b/>
          <w:bCs/>
          <w:sz w:val="30"/>
          <w:szCs w:val="30"/>
        </w:rPr>
        <w:t xml:space="preserve">　</w:t>
      </w:r>
    </w:p>
    <w:p w:rsidR="00335B1B" w:rsidRDefault="00335B1B" w:rsidP="003C53AB">
      <w:pPr>
        <w:spacing w:beforeLines="50" w:afterLines="50" w:line="400" w:lineRule="exact"/>
        <w:ind w:firstLineChars="200" w:firstLine="31680"/>
        <w:rPr>
          <w:rFonts w:ascii="??_GB2312" w:eastAsia="Times New Roman" w:hAnsi="华文楷体" w:cs="Times New Roman"/>
          <w:b/>
          <w:bCs/>
          <w:sz w:val="30"/>
          <w:szCs w:val="30"/>
        </w:rPr>
      </w:pPr>
      <w:r>
        <w:rPr>
          <w:rFonts w:ascii="??_GB2312" w:eastAsia="Times New Roman" w:hAnsi="华文楷体" w:cs="??_GB2312"/>
          <w:b/>
          <w:bCs/>
          <w:sz w:val="30"/>
          <w:szCs w:val="30"/>
        </w:rPr>
        <w:t>1</w:t>
      </w:r>
      <w:r>
        <w:rPr>
          <w:rFonts w:ascii="??_GB2312" w:eastAsia="Times New Roman" w:hAnsi="华文楷体" w:cs="Times New Roman"/>
          <w:b/>
          <w:bCs/>
          <w:sz w:val="30"/>
          <w:szCs w:val="30"/>
        </w:rPr>
        <w:t>、饮用水源水质状况</w:t>
      </w:r>
    </w:p>
    <w:p w:rsidR="00335B1B" w:rsidRDefault="00335B1B" w:rsidP="003C53AB">
      <w:pPr>
        <w:spacing w:beforeLines="50" w:afterLines="50" w:line="400" w:lineRule="exact"/>
        <w:ind w:firstLineChars="200" w:firstLine="31680"/>
        <w:rPr>
          <w:rFonts w:ascii="宋体" w:cs="Times New Roman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??_GB2312" w:eastAsia="Times New Roman" w:hAnsi="华文楷体" w:cs="Times New Roman"/>
          <w:sz w:val="28"/>
          <w:szCs w:val="28"/>
        </w:rPr>
        <w:t>我县设饮用水监测断面一个即白云湖断面，所测指标</w:t>
      </w:r>
      <w:r>
        <w:rPr>
          <w:rFonts w:ascii="??_GB2312" w:eastAsia="Times New Roman" w:hAnsi="华文楷体" w:cs="??_GB2312"/>
          <w:sz w:val="28"/>
          <w:szCs w:val="28"/>
        </w:rPr>
        <w:t>32</w:t>
      </w:r>
      <w:r>
        <w:rPr>
          <w:rFonts w:ascii="??_GB2312" w:eastAsia="Times New Roman" w:hAnsi="华文楷体" w:cs="Times New Roman"/>
          <w:sz w:val="28"/>
          <w:szCs w:val="28"/>
        </w:rPr>
        <w:t>项。</w:t>
      </w:r>
      <w:r>
        <w:rPr>
          <w:rFonts w:ascii="??_GB2312" w:eastAsia="Times New Roman" w:hAnsi="华文楷体" w:cs="??_GB2312"/>
          <w:sz w:val="28"/>
          <w:szCs w:val="28"/>
        </w:rPr>
        <w:t>2</w:t>
      </w:r>
      <w:r>
        <w:rPr>
          <w:rFonts w:ascii="??_GB2312" w:eastAsia="Times New Roman" w:hAnsi="华文楷体" w:cs="Times New Roman"/>
          <w:sz w:val="28"/>
          <w:szCs w:val="28"/>
        </w:rPr>
        <w:t>月，白云湖断面水质达到《地表水环境质量标准》</w:t>
      </w:r>
      <w:r>
        <w:rPr>
          <w:rFonts w:ascii="仿宋" w:eastAsia="仿宋" w:hAnsi="仿宋" w:cs="仿宋" w:hint="eastAsia"/>
          <w:sz w:val="28"/>
          <w:szCs w:val="28"/>
        </w:rPr>
        <w:t>Ⅱ</w:t>
      </w:r>
      <w:r>
        <w:rPr>
          <w:rFonts w:ascii="??_GB2312" w:eastAsia="Times New Roman" w:hAnsi="华文楷体" w:cs="Times New Roman"/>
          <w:sz w:val="28"/>
          <w:szCs w:val="28"/>
        </w:rPr>
        <w:t>类标准。</w:t>
      </w:r>
    </w:p>
    <w:p w:rsidR="00335B1B" w:rsidRDefault="00335B1B" w:rsidP="003C53AB">
      <w:pPr>
        <w:widowControl/>
        <w:snapToGrid w:val="0"/>
        <w:spacing w:beforeLines="50" w:afterLines="50" w:line="600" w:lineRule="exact"/>
        <w:ind w:firstLineChars="550" w:firstLine="31680"/>
        <w:rPr>
          <w:rFonts w:ascii="??_GB2312" w:eastAsia="Times New Roman" w:hAnsi="华文楷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2021</w:t>
      </w:r>
      <w:r>
        <w:rPr>
          <w:rFonts w:ascii="??_GB2312" w:eastAsia="Times New Roman" w:hAnsi="华文楷体" w:cs="Times New Roman"/>
          <w:b/>
          <w:bCs/>
          <w:color w:val="000000"/>
          <w:kern w:val="0"/>
          <w:sz w:val="24"/>
          <w:szCs w:val="24"/>
        </w:rPr>
        <w:t>年</w:t>
      </w:r>
      <w:r>
        <w:rPr>
          <w:rFonts w:ascii="??_GB2312" w:eastAsia="Times New Roman" w:hAnsi="华文楷体" w:cs="??_GB2312"/>
          <w:b/>
          <w:bCs/>
          <w:color w:val="000000"/>
          <w:kern w:val="0"/>
          <w:sz w:val="24"/>
          <w:szCs w:val="24"/>
        </w:rPr>
        <w:t>2</w:t>
      </w:r>
      <w:r>
        <w:rPr>
          <w:rFonts w:ascii="??_GB2312" w:eastAsia="Times New Roman" w:hAnsi="华文楷体" w:cs="Times New Roman"/>
          <w:b/>
          <w:bCs/>
          <w:color w:val="000000"/>
          <w:kern w:val="0"/>
          <w:sz w:val="24"/>
          <w:szCs w:val="24"/>
        </w:rPr>
        <w:t>月饮用水源水质与去年同期水质比较</w:t>
      </w:r>
    </w:p>
    <w:tbl>
      <w:tblPr>
        <w:tblpPr w:leftFromText="180" w:rightFromText="180" w:vertAnchor="text" w:horzAnchor="margin" w:tblpXSpec="center" w:tblpY="102"/>
        <w:tblW w:w="8839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19"/>
        <w:gridCol w:w="2206"/>
        <w:gridCol w:w="1199"/>
        <w:gridCol w:w="1507"/>
        <w:gridCol w:w="1169"/>
        <w:gridCol w:w="1439"/>
      </w:tblGrid>
      <w:tr w:rsidR="00335B1B" w:rsidRPr="007F67B6">
        <w:trPr>
          <w:trHeight w:val="800"/>
          <w:jc w:val="center"/>
        </w:trPr>
        <w:tc>
          <w:tcPr>
            <w:tcW w:w="131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河流名称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断面名称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水功能</w:t>
            </w:r>
          </w:p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区目标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超标项目</w:t>
            </w:r>
          </w:p>
        </w:tc>
        <w:tc>
          <w:tcPr>
            <w:tcW w:w="1169" w:type="dxa"/>
            <w:tcBorders>
              <w:top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本月水</w:t>
            </w:r>
          </w:p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质类别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去年同期水质类别</w:t>
            </w:r>
          </w:p>
        </w:tc>
      </w:tr>
      <w:tr w:rsidR="00335B1B" w:rsidRPr="007F67B6">
        <w:trPr>
          <w:trHeight w:val="526"/>
          <w:jc w:val="center"/>
        </w:trPr>
        <w:tc>
          <w:tcPr>
            <w:tcW w:w="1319" w:type="dxa"/>
            <w:tcBorders>
              <w:bottom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bookmarkStart w:id="11" w:name="OLE_LINK22" w:colFirst="4" w:colLast="5"/>
            <w:r w:rsidRPr="007F67B6">
              <w:rPr>
                <w:rFonts w:ascii="??_GB2312" w:eastAsia="Times New Roman" w:hAnsi="华文楷体" w:cs="Times New Roman"/>
              </w:rPr>
              <w:t>沅江巫水</w:t>
            </w:r>
          </w:p>
        </w:tc>
        <w:tc>
          <w:tcPr>
            <w:tcW w:w="2206" w:type="dxa"/>
            <w:tcBorders>
              <w:bottom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白云湖断面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仿宋" w:eastAsia="仿宋" w:hAnsi="仿宋" w:cs="仿宋" w:hint="eastAsia"/>
              </w:rPr>
              <w:t>Ⅲ</w:t>
            </w:r>
          </w:p>
        </w:tc>
        <w:tc>
          <w:tcPr>
            <w:tcW w:w="1507" w:type="dxa"/>
            <w:tcBorders>
              <w:bottom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无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宋体" w:cs="宋体"/>
              </w:rPr>
            </w:pPr>
            <w:r w:rsidRPr="007F67B6">
              <w:rPr>
                <w:rFonts w:ascii="宋体" w:hAnsi="宋体" w:cs="宋体" w:hint="eastAsia"/>
              </w:rPr>
              <w:t>Ⅱ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宋体" w:cs="宋体"/>
              </w:rPr>
            </w:pPr>
            <w:r w:rsidRPr="007F67B6">
              <w:rPr>
                <w:rFonts w:ascii="宋体" w:hAnsi="宋体" w:cs="宋体" w:hint="eastAsia"/>
              </w:rPr>
              <w:t>Ⅱ</w:t>
            </w:r>
          </w:p>
        </w:tc>
      </w:tr>
    </w:tbl>
    <w:bookmarkEnd w:id="11"/>
    <w:p w:rsidR="00335B1B" w:rsidRDefault="00335B1B" w:rsidP="00335B1B">
      <w:pPr>
        <w:spacing w:beforeLines="50" w:afterLines="50" w:line="420" w:lineRule="exact"/>
        <w:ind w:firstLineChars="50" w:firstLine="31680"/>
        <w:outlineLvl w:val="0"/>
        <w:rPr>
          <w:rFonts w:ascii="??_GB2312" w:eastAsia="Times New Roman" w:hAnsi="华文楷体" w:cs="Times New Roman"/>
          <w:b/>
          <w:bCs/>
          <w:sz w:val="30"/>
          <w:szCs w:val="30"/>
        </w:rPr>
      </w:pPr>
      <w:r>
        <w:rPr>
          <w:rFonts w:ascii="??_GB2312" w:eastAsia="Times New Roman" w:hAnsi="华文楷体" w:cs="Times New Roman"/>
          <w:b/>
          <w:bCs/>
          <w:sz w:val="30"/>
          <w:szCs w:val="30"/>
        </w:rPr>
        <w:t xml:space="preserve">　</w:t>
      </w:r>
      <w:r>
        <w:rPr>
          <w:rFonts w:ascii="??_GB2312" w:eastAsia="Times New Roman" w:hAnsi="华文楷体" w:cs="??_GB2312"/>
          <w:b/>
          <w:bCs/>
          <w:sz w:val="30"/>
          <w:szCs w:val="30"/>
        </w:rPr>
        <w:t>2</w:t>
      </w:r>
      <w:r>
        <w:rPr>
          <w:rFonts w:ascii="??_GB2312" w:eastAsia="Times New Roman" w:hAnsi="华文楷体" w:cs="Times New Roman"/>
          <w:b/>
          <w:bCs/>
          <w:sz w:val="30"/>
          <w:szCs w:val="30"/>
        </w:rPr>
        <w:t>、主要河流水质状况</w:t>
      </w:r>
    </w:p>
    <w:p w:rsidR="00335B1B" w:rsidRDefault="00335B1B">
      <w:pPr>
        <w:widowControl/>
        <w:shd w:val="clear" w:color="auto" w:fill="FFFFFF"/>
        <w:spacing w:before="120" w:after="120" w:line="360" w:lineRule="atLeast"/>
        <w:ind w:right="-176" w:firstLine="551"/>
        <w:jc w:val="left"/>
        <w:rPr>
          <w:rFonts w:ascii="??_GB2312" w:eastAsia="Times New Roman" w:hAnsi="华文楷体" w:cs="Times New Roman"/>
          <w:sz w:val="28"/>
          <w:szCs w:val="28"/>
        </w:rPr>
      </w:pPr>
      <w:bookmarkStart w:id="12" w:name="OLE_LINK11"/>
      <w:bookmarkStart w:id="13" w:name="OLE_LINK14"/>
      <w:r>
        <w:rPr>
          <w:rFonts w:ascii="??_GB2312" w:eastAsia="Times New Roman" w:hAnsi="华文楷体" w:cs="Times New Roman"/>
          <w:sz w:val="28"/>
          <w:szCs w:val="28"/>
        </w:rPr>
        <w:t>我县设地表水监测断面</w:t>
      </w:r>
      <w:r>
        <w:rPr>
          <w:rFonts w:ascii="??_GB2312" w:eastAsia="Times New Roman" w:hAnsi="华文楷体" w:cs="??_GB2312"/>
          <w:sz w:val="28"/>
          <w:szCs w:val="28"/>
        </w:rPr>
        <w:t>2</w:t>
      </w:r>
      <w:r>
        <w:rPr>
          <w:rFonts w:ascii="??_GB2312" w:eastAsia="Times New Roman" w:hAnsi="华文楷体" w:cs="Times New Roman"/>
          <w:sz w:val="28"/>
          <w:szCs w:val="28"/>
        </w:rPr>
        <w:t>个：沅江巫水河两河口断面和花园阁断面，所</w:t>
      </w:r>
      <w:bookmarkStart w:id="14" w:name="OLE_LINK15"/>
      <w:bookmarkStart w:id="15" w:name="OLE_LINK12"/>
      <w:r>
        <w:rPr>
          <w:rFonts w:ascii="??_GB2312" w:eastAsia="Times New Roman" w:hAnsi="华文楷体" w:cs="Times New Roman"/>
          <w:sz w:val="28"/>
          <w:szCs w:val="28"/>
        </w:rPr>
        <w:t>测指标</w:t>
      </w:r>
      <w:r>
        <w:rPr>
          <w:rFonts w:ascii="??_GB2312" w:eastAsia="Times New Roman" w:hAnsi="华文楷体" w:cs="??_GB2312"/>
          <w:sz w:val="28"/>
          <w:szCs w:val="28"/>
        </w:rPr>
        <w:t>27</w:t>
      </w:r>
      <w:r>
        <w:rPr>
          <w:rFonts w:ascii="??_GB2312" w:eastAsia="Times New Roman" w:hAnsi="华文楷体" w:cs="Times New Roman"/>
          <w:sz w:val="28"/>
          <w:szCs w:val="28"/>
        </w:rPr>
        <w:t>项，均达到《地表水环境质量标准</w:t>
      </w:r>
      <w:r>
        <w:rPr>
          <w:rFonts w:ascii="仿宋" w:eastAsia="仿宋" w:hAnsi="仿宋" w:cs="仿宋" w:hint="eastAsia"/>
          <w:sz w:val="28"/>
          <w:szCs w:val="28"/>
        </w:rPr>
        <w:t>》Ⅱ类</w:t>
      </w:r>
      <w:r>
        <w:rPr>
          <w:rFonts w:ascii="??_GB2312" w:eastAsia="Times New Roman" w:hAnsi="华文楷体" w:cs="Times New Roman"/>
          <w:sz w:val="28"/>
          <w:szCs w:val="28"/>
        </w:rPr>
        <w:t>水质标准</w:t>
      </w:r>
      <w:bookmarkEnd w:id="14"/>
      <w:bookmarkEnd w:id="15"/>
      <w:r>
        <w:rPr>
          <w:rFonts w:ascii="??_GB2312" w:eastAsia="Times New Roman" w:hAnsi="华文楷体" w:cs="Times New Roman"/>
          <w:sz w:val="28"/>
          <w:szCs w:val="28"/>
        </w:rPr>
        <w:t>。</w:t>
      </w:r>
    </w:p>
    <w:bookmarkEnd w:id="12"/>
    <w:bookmarkEnd w:id="13"/>
    <w:p w:rsidR="00335B1B" w:rsidRDefault="00335B1B" w:rsidP="003C53AB">
      <w:pPr>
        <w:widowControl/>
        <w:snapToGrid w:val="0"/>
        <w:spacing w:beforeLines="50" w:afterLines="50" w:line="400" w:lineRule="exact"/>
        <w:ind w:firstLineChars="600" w:firstLine="31680"/>
        <w:rPr>
          <w:rFonts w:ascii="??_GB2312" w:eastAsia="Times New Roman" w:hAnsi="华文楷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2021</w:t>
      </w:r>
      <w:r>
        <w:rPr>
          <w:rFonts w:ascii="??_GB2312" w:eastAsia="Times New Roman" w:hAnsi="华文楷体" w:cs="Times New Roman"/>
          <w:b/>
          <w:bCs/>
          <w:color w:val="000000"/>
          <w:kern w:val="0"/>
          <w:sz w:val="24"/>
          <w:szCs w:val="24"/>
        </w:rPr>
        <w:t>年</w:t>
      </w:r>
      <w:r>
        <w:rPr>
          <w:rFonts w:ascii="??_GB2312" w:eastAsia="Times New Roman" w:hAnsi="华文楷体" w:cs="??_GB2312"/>
          <w:b/>
          <w:bCs/>
          <w:color w:val="000000"/>
          <w:kern w:val="0"/>
          <w:sz w:val="24"/>
          <w:szCs w:val="24"/>
        </w:rPr>
        <w:t>2</w:t>
      </w:r>
      <w:bookmarkStart w:id="16" w:name="_GoBack"/>
      <w:bookmarkEnd w:id="16"/>
      <w:r>
        <w:rPr>
          <w:rFonts w:ascii="??_GB2312" w:eastAsia="Times New Roman" w:hAnsi="华文楷体" w:cs="Times New Roman"/>
          <w:b/>
          <w:bCs/>
          <w:color w:val="000000"/>
          <w:kern w:val="0"/>
          <w:sz w:val="24"/>
          <w:szCs w:val="24"/>
        </w:rPr>
        <w:t>月主要河流水质与去年同期比较</w:t>
      </w:r>
    </w:p>
    <w:tbl>
      <w:tblPr>
        <w:tblpPr w:leftFromText="180" w:rightFromText="180" w:vertAnchor="text" w:horzAnchor="margin" w:tblpXSpec="center" w:tblpY="102"/>
        <w:tblW w:w="8495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55"/>
        <w:gridCol w:w="1184"/>
        <w:gridCol w:w="1922"/>
        <w:gridCol w:w="1045"/>
        <w:gridCol w:w="1314"/>
        <w:gridCol w:w="1019"/>
        <w:gridCol w:w="1256"/>
      </w:tblGrid>
      <w:tr w:rsidR="00335B1B" w:rsidRPr="007F67B6">
        <w:trPr>
          <w:trHeight w:val="609"/>
          <w:jc w:val="center"/>
        </w:trPr>
        <w:tc>
          <w:tcPr>
            <w:tcW w:w="1939" w:type="dxa"/>
            <w:gridSpan w:val="2"/>
            <w:tcBorders>
              <w:top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河流名称</w:t>
            </w:r>
          </w:p>
        </w:tc>
        <w:tc>
          <w:tcPr>
            <w:tcW w:w="1922" w:type="dxa"/>
            <w:vMerge w:val="restart"/>
            <w:tcBorders>
              <w:top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断面</w:t>
            </w:r>
          </w:p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名称</w:t>
            </w:r>
          </w:p>
        </w:tc>
        <w:tc>
          <w:tcPr>
            <w:tcW w:w="1045" w:type="dxa"/>
            <w:vMerge w:val="restart"/>
            <w:tcBorders>
              <w:top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水功能区目标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超标项目</w:t>
            </w:r>
          </w:p>
        </w:tc>
        <w:tc>
          <w:tcPr>
            <w:tcW w:w="1019" w:type="dxa"/>
            <w:vMerge w:val="restart"/>
            <w:tcBorders>
              <w:top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本年水</w:t>
            </w:r>
          </w:p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质类别</w:t>
            </w:r>
          </w:p>
        </w:tc>
        <w:tc>
          <w:tcPr>
            <w:tcW w:w="1256" w:type="dxa"/>
            <w:vMerge w:val="restart"/>
            <w:tcBorders>
              <w:top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去年同期水质类别</w:t>
            </w:r>
          </w:p>
        </w:tc>
      </w:tr>
      <w:tr w:rsidR="00335B1B" w:rsidRPr="007F67B6">
        <w:trPr>
          <w:trHeight w:val="618"/>
          <w:jc w:val="center"/>
        </w:trPr>
        <w:tc>
          <w:tcPr>
            <w:tcW w:w="755" w:type="dxa"/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干流</w:t>
            </w:r>
          </w:p>
        </w:tc>
        <w:tc>
          <w:tcPr>
            <w:tcW w:w="1184" w:type="dxa"/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支流</w:t>
            </w:r>
          </w:p>
        </w:tc>
        <w:tc>
          <w:tcPr>
            <w:tcW w:w="1922" w:type="dxa"/>
            <w:vMerge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</w:p>
        </w:tc>
        <w:tc>
          <w:tcPr>
            <w:tcW w:w="1045" w:type="dxa"/>
            <w:vMerge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</w:p>
        </w:tc>
        <w:tc>
          <w:tcPr>
            <w:tcW w:w="1314" w:type="dxa"/>
            <w:vMerge/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</w:p>
        </w:tc>
        <w:tc>
          <w:tcPr>
            <w:tcW w:w="1019" w:type="dxa"/>
            <w:vMerge/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</w:p>
        </w:tc>
        <w:tc>
          <w:tcPr>
            <w:tcW w:w="1256" w:type="dxa"/>
            <w:vMerge/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</w:p>
        </w:tc>
      </w:tr>
      <w:tr w:rsidR="00335B1B" w:rsidRPr="007F67B6">
        <w:trPr>
          <w:trHeight w:val="558"/>
          <w:jc w:val="center"/>
        </w:trPr>
        <w:tc>
          <w:tcPr>
            <w:tcW w:w="755" w:type="dxa"/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沅江</w:t>
            </w:r>
          </w:p>
        </w:tc>
        <w:tc>
          <w:tcPr>
            <w:tcW w:w="1184" w:type="dxa"/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巫水</w:t>
            </w:r>
          </w:p>
        </w:tc>
        <w:tc>
          <w:tcPr>
            <w:tcW w:w="1922" w:type="dxa"/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两河口断面</w:t>
            </w:r>
          </w:p>
        </w:tc>
        <w:tc>
          <w:tcPr>
            <w:tcW w:w="1045" w:type="dxa"/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仿宋" w:eastAsia="仿宋" w:hAnsi="仿宋" w:cs="仿宋" w:hint="eastAsia"/>
              </w:rPr>
              <w:t>Ⅲ</w:t>
            </w:r>
          </w:p>
        </w:tc>
        <w:tc>
          <w:tcPr>
            <w:tcW w:w="1314" w:type="dxa"/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无</w:t>
            </w:r>
          </w:p>
        </w:tc>
        <w:tc>
          <w:tcPr>
            <w:tcW w:w="1019" w:type="dxa"/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宋体" w:cs="宋体"/>
              </w:rPr>
            </w:pPr>
            <w:r w:rsidRPr="007F67B6">
              <w:rPr>
                <w:rFonts w:ascii="宋体" w:hAnsi="宋体" w:cs="宋体" w:hint="eastAsia"/>
              </w:rPr>
              <w:t>Ⅱ</w:t>
            </w:r>
          </w:p>
        </w:tc>
        <w:tc>
          <w:tcPr>
            <w:tcW w:w="1256" w:type="dxa"/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宋体" w:cs="宋体"/>
              </w:rPr>
            </w:pPr>
            <w:r w:rsidRPr="007F67B6">
              <w:rPr>
                <w:rFonts w:ascii="宋体" w:hAnsi="宋体" w:cs="宋体" w:hint="eastAsia"/>
              </w:rPr>
              <w:t>Ⅱ</w:t>
            </w:r>
          </w:p>
        </w:tc>
      </w:tr>
      <w:tr w:rsidR="00335B1B" w:rsidRPr="007F67B6">
        <w:trPr>
          <w:trHeight w:val="558"/>
          <w:jc w:val="center"/>
        </w:trPr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沅江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巫水</w:t>
            </w:r>
          </w:p>
        </w:tc>
        <w:tc>
          <w:tcPr>
            <w:tcW w:w="1922" w:type="dxa"/>
            <w:tcBorders>
              <w:bottom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花园阁断面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仿宋" w:eastAsia="仿宋" w:hAnsi="仿宋" w:cs="仿宋" w:hint="eastAsia"/>
              </w:rPr>
              <w:t>Ⅲ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??_GB2312" w:eastAsia="Times New Roman" w:hAnsi="华文楷体" w:cs="Times New Roman"/>
              </w:rPr>
            </w:pPr>
            <w:r w:rsidRPr="007F67B6">
              <w:rPr>
                <w:rFonts w:ascii="??_GB2312" w:eastAsia="Times New Roman" w:hAnsi="华文楷体" w:cs="Times New Roman"/>
              </w:rPr>
              <w:t>无</w:t>
            </w:r>
          </w:p>
        </w:tc>
        <w:tc>
          <w:tcPr>
            <w:tcW w:w="1019" w:type="dxa"/>
            <w:tcBorders>
              <w:bottom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宋体" w:cs="宋体"/>
              </w:rPr>
            </w:pPr>
            <w:r w:rsidRPr="007F67B6">
              <w:rPr>
                <w:rFonts w:ascii="宋体" w:hAnsi="宋体" w:cs="宋体" w:hint="eastAsia"/>
              </w:rPr>
              <w:t>Ⅱ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vAlign w:val="center"/>
          </w:tcPr>
          <w:p w:rsidR="00335B1B" w:rsidRPr="007F67B6" w:rsidRDefault="00335B1B">
            <w:pPr>
              <w:spacing w:line="240" w:lineRule="exact"/>
              <w:jc w:val="center"/>
              <w:rPr>
                <w:rFonts w:ascii="宋体" w:cs="宋体"/>
              </w:rPr>
            </w:pPr>
            <w:r w:rsidRPr="007F67B6">
              <w:rPr>
                <w:rFonts w:ascii="宋体" w:hAnsi="宋体" w:cs="宋体" w:hint="eastAsia"/>
              </w:rPr>
              <w:t>Ⅱ</w:t>
            </w:r>
          </w:p>
        </w:tc>
      </w:tr>
    </w:tbl>
    <w:p w:rsidR="00335B1B" w:rsidRDefault="00335B1B">
      <w:pPr>
        <w:widowControl/>
        <w:shd w:val="clear" w:color="auto" w:fill="FFFFFF"/>
        <w:spacing w:before="120" w:after="120" w:line="420" w:lineRule="atLeast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:rsidR="00335B1B" w:rsidRDefault="00335B1B">
      <w:pPr>
        <w:widowControl/>
        <w:shd w:val="clear" w:color="auto" w:fill="FFFFFF"/>
        <w:spacing w:before="120" w:after="120" w:line="420" w:lineRule="atLeast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:rsidR="00335B1B" w:rsidRDefault="00335B1B">
      <w:pPr>
        <w:widowControl/>
        <w:shd w:val="clear" w:color="auto" w:fill="FFFFFF"/>
        <w:spacing w:before="120" w:after="120" w:line="420" w:lineRule="atLeast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:rsidR="00335B1B" w:rsidRDefault="00335B1B">
      <w:pPr>
        <w:widowControl/>
        <w:shd w:val="clear" w:color="auto" w:fill="FFFFFF"/>
        <w:spacing w:before="120" w:after="120" w:line="420" w:lineRule="atLeast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:rsidR="00335B1B" w:rsidRDefault="00335B1B">
      <w:pPr>
        <w:widowControl/>
        <w:shd w:val="clear" w:color="auto" w:fill="FFFFFF"/>
        <w:spacing w:before="120" w:after="120" w:line="420" w:lineRule="atLeast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:rsidR="00335B1B" w:rsidRDefault="00335B1B">
      <w:pPr>
        <w:widowControl/>
        <w:shd w:val="clear" w:color="auto" w:fill="FFFFFF"/>
        <w:spacing w:before="120" w:after="120" w:line="420" w:lineRule="atLeast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:rsidR="00335B1B" w:rsidRDefault="00335B1B">
      <w:pPr>
        <w:widowControl/>
        <w:shd w:val="clear" w:color="auto" w:fill="FFFFFF"/>
        <w:spacing w:before="120" w:after="120" w:line="420" w:lineRule="atLeast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附</w:t>
      </w:r>
      <w:r>
        <w:rPr>
          <w:rFonts w:ascii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  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录</w:t>
      </w:r>
    </w:p>
    <w:p w:rsidR="00335B1B" w:rsidRDefault="00335B1B">
      <w:pPr>
        <w:widowControl/>
        <w:shd w:val="clear" w:color="auto" w:fill="FFFFFF"/>
        <w:spacing w:line="420" w:lineRule="atLeast"/>
        <w:jc w:val="left"/>
        <w:rPr>
          <w:rFonts w:ascii="宋体" w:cs="Times New Roman"/>
          <w:color w:val="333333"/>
        </w:rPr>
      </w:pPr>
      <w:r>
        <w:rPr>
          <w:rFonts w:ascii="宋体" w:cs="Times New Roman"/>
          <w:color w:val="333333"/>
          <w:kern w:val="0"/>
          <w:shd w:val="clear" w:color="auto" w:fill="FFFFFF"/>
        </w:rPr>
        <w:t> </w:t>
      </w:r>
      <w:r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、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城市环境空气质量定性评价</w:t>
      </w:r>
    </w:p>
    <w:tbl>
      <w:tblPr>
        <w:tblW w:w="10003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534"/>
        <w:gridCol w:w="918"/>
        <w:gridCol w:w="1212"/>
        <w:gridCol w:w="972"/>
        <w:gridCol w:w="2689"/>
        <w:gridCol w:w="2678"/>
      </w:tblGrid>
      <w:tr w:rsidR="00335B1B" w:rsidRPr="007F67B6">
        <w:trPr>
          <w:trHeight w:val="567"/>
          <w:jc w:val="center"/>
        </w:trPr>
        <w:tc>
          <w:tcPr>
            <w:tcW w:w="15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line="4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空气质量指数</w:t>
            </w:r>
            <w:r>
              <w:rPr>
                <w:rFonts w:ascii="宋体" w:hAnsi="宋体" w:cs="宋体"/>
                <w:color w:val="333333"/>
                <w:kern w:val="0"/>
              </w:rPr>
              <w:t>AQI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line="4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空气质量级别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line="4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质量状况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line="4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表征</w:t>
            </w:r>
          </w:p>
          <w:p w:rsidR="00335B1B" w:rsidRDefault="00335B1B">
            <w:pPr>
              <w:widowControl/>
              <w:spacing w:line="4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颜色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line="4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对健康的影响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建议采取的措施</w:t>
            </w:r>
          </w:p>
        </w:tc>
      </w:tr>
      <w:tr w:rsidR="00335B1B" w:rsidRPr="007F67B6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cs="宋体"/>
                <w:color w:val="333333"/>
                <w:kern w:val="0"/>
              </w:rPr>
              <w:t>0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～</w:t>
            </w:r>
            <w:r>
              <w:rPr>
                <w:rFonts w:ascii="宋体" w:hAnsi="宋体" w:cs="宋体"/>
                <w:color w:val="333333"/>
                <w:kern w:val="0"/>
              </w:rPr>
              <w:t>50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一级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优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绿色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空气质量令人满意，基本无空气污染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各类人群可正常活动</w:t>
            </w:r>
          </w:p>
        </w:tc>
      </w:tr>
      <w:tr w:rsidR="00335B1B" w:rsidRPr="007F67B6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51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～</w:t>
            </w:r>
            <w:r>
              <w:rPr>
                <w:rFonts w:ascii="宋体" w:hAnsi="宋体" w:cs="宋体"/>
                <w:color w:val="333333"/>
                <w:kern w:val="0"/>
              </w:rPr>
              <w:t>100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二级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良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黄色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空气质量可接受，但某些污染物可能对极少数异常敏感人群健康有较弱影响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较少数异常敏感人群应减少户外活动</w:t>
            </w:r>
          </w:p>
        </w:tc>
      </w:tr>
      <w:tr w:rsidR="00335B1B" w:rsidRPr="007F67B6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101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～</w:t>
            </w:r>
            <w:r>
              <w:rPr>
                <w:rFonts w:ascii="宋体" w:hAnsi="宋体" w:cs="宋体"/>
                <w:color w:val="333333"/>
                <w:kern w:val="0"/>
              </w:rPr>
              <w:t>150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三级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轻微污染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橙色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敏感人群症状有轻度加剧，健康人群出现刺激症状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儿童、老年人及心脏病、呼吸系统疾病患者应减少长时间、高强度户外锻炼</w:t>
            </w:r>
          </w:p>
        </w:tc>
      </w:tr>
      <w:tr w:rsidR="00335B1B" w:rsidRPr="007F67B6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151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～</w:t>
            </w:r>
            <w:r>
              <w:rPr>
                <w:rFonts w:ascii="宋体" w:hAnsi="宋体" w:cs="宋体"/>
                <w:color w:val="333333"/>
                <w:kern w:val="0"/>
              </w:rPr>
              <w:t>200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cs="Times New Roman"/>
                <w:color w:val="333333"/>
                <w:kern w:val="0"/>
              </w:rPr>
              <w:t> 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四级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中度污染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红色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进一步加剧易感人群症状，可能对健康人群心脏、呼吸系统有影响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儿童、老年人及心脏病、呼吸系统疾病患者避免长时间、高强度户外锻炼，一般人群适量减少户外运动</w:t>
            </w:r>
          </w:p>
        </w:tc>
      </w:tr>
      <w:tr w:rsidR="00335B1B" w:rsidRPr="007F67B6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～</w:t>
            </w:r>
            <w:r>
              <w:rPr>
                <w:rFonts w:ascii="宋体" w:hAnsi="宋体" w:cs="宋体"/>
                <w:color w:val="333333"/>
                <w:kern w:val="0"/>
              </w:rPr>
              <w:t>300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五级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重度污染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紫色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心脏病和肺病患者症状显著加剧，运动耐受力降低，健康人群普遍出现症状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儿童、老年人和心脏病、肺病患者应停留在室内，停止户外运动，一般人群减少户外运动</w:t>
            </w:r>
          </w:p>
        </w:tc>
      </w:tr>
      <w:tr w:rsidR="00335B1B" w:rsidRPr="007F67B6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＞</w:t>
            </w:r>
            <w:r>
              <w:rPr>
                <w:rFonts w:ascii="宋体" w:hAnsi="宋体" w:cs="宋体"/>
                <w:color w:val="333333"/>
                <w:kern w:val="0"/>
              </w:rPr>
              <w:t>300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六级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严重污染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褐红色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健康人群运动耐受力降低，有明显强烈症状，提前出现某些疾病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before="100" w:after="100" w:line="30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儿童、老年人及病人应当留在室内，避免体力消耗，一般人群应避免户外运动</w:t>
            </w:r>
          </w:p>
        </w:tc>
      </w:tr>
    </w:tbl>
    <w:p w:rsidR="00335B1B" w:rsidRDefault="00335B1B">
      <w:pPr>
        <w:widowControl/>
        <w:shd w:val="clear" w:color="auto" w:fill="FFFFFF"/>
        <w:spacing w:before="72" w:after="72" w:line="520" w:lineRule="atLeast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、水质评价项目及标准</w:t>
      </w:r>
    </w:p>
    <w:p w:rsidR="00335B1B" w:rsidRDefault="00335B1B">
      <w:pPr>
        <w:widowControl/>
        <w:shd w:val="clear" w:color="auto" w:fill="FFFFFF"/>
        <w:tabs>
          <w:tab w:val="left" w:pos="3081"/>
        </w:tabs>
        <w:spacing w:line="520" w:lineRule="atLeast"/>
        <w:ind w:firstLine="560"/>
        <w:jc w:val="left"/>
        <w:rPr>
          <w:rFonts w:ascii="宋体" w:cs="Times New Roman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>(1)</w:t>
      </w:r>
      <w:r>
        <w:rPr>
          <w:rFonts w:ascii="宋体" w:cs="Times New Roman"/>
          <w:b/>
          <w:bCs/>
          <w:color w:val="333333"/>
          <w:kern w:val="0"/>
          <w:shd w:val="clear" w:color="auto" w:fill="FFFFFF"/>
        </w:rPr>
        <w:t> 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评价项目</w:t>
      </w:r>
      <w:r>
        <w:rPr>
          <w:rFonts w:ascii="宋体" w:cs="Times New Roman"/>
          <w:b/>
          <w:bCs/>
          <w:color w:val="333333"/>
          <w:kern w:val="0"/>
          <w:sz w:val="28"/>
          <w:szCs w:val="28"/>
          <w:shd w:val="clear" w:color="auto" w:fill="FFFFFF"/>
        </w:rPr>
        <w:tab/>
      </w:r>
    </w:p>
    <w:p w:rsidR="00335B1B" w:rsidRDefault="00335B1B">
      <w:pPr>
        <w:widowControl/>
        <w:shd w:val="clear" w:color="auto" w:fill="FFFFFF"/>
        <w:tabs>
          <w:tab w:val="left" w:pos="3081"/>
        </w:tabs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河流型地表水水质评价：《地表水环境质量标准》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(GB3838-2002)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表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所列除水温、总氮和粪大肠菌群以外的其他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21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项指标，粪大肠菌群单独评价。</w:t>
      </w:r>
    </w:p>
    <w:p w:rsidR="00335B1B" w:rsidRDefault="00335B1B">
      <w:pPr>
        <w:widowControl/>
        <w:shd w:val="clear" w:color="auto" w:fill="FFFFFF"/>
        <w:spacing w:line="520" w:lineRule="atLeast"/>
        <w:ind w:firstLine="551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饮用水水源地水质评价：依据《全国集中式生活饮用水水源地水质监测实施方案》（环办函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[2012]1266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号）的要求，集中式生活饮用水水源地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监测项目为《地表水环境质量标准》（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GB3838-2002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）表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的基本项目（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项，化学需氧量除外）、表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的补充项目（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项）和表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的优选特定项目（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33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项），共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61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项。评价项目为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《地表水环境质量标准》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(GB3838-2002)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表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和表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所列除水温、总氮和粪大肠菌群以外的其他指标，表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的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优选特定项目（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33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项），共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58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项。</w:t>
      </w:r>
    </w:p>
    <w:p w:rsidR="00335B1B" w:rsidRDefault="00335B1B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湖泊评价：湖泊评价项目为《地表水环境质量标准》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(GB3838-2002)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表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除水温、总氮和粪大肠菌群以外的其他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21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项指标，另外用总磷、总氮、叶绿素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a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、高锰酸盐指数和透明度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项指标，用于评价营养状态。总氮和粪大肠菌群单独评价。</w:t>
      </w:r>
    </w:p>
    <w:p w:rsidR="00335B1B" w:rsidRDefault="00335B1B">
      <w:pPr>
        <w:widowControl/>
        <w:shd w:val="clear" w:color="auto" w:fill="FFFFFF"/>
        <w:spacing w:line="520" w:lineRule="atLeast"/>
        <w:ind w:firstLine="554"/>
        <w:jc w:val="left"/>
        <w:rPr>
          <w:rFonts w:ascii="宋体" w:cs="Times New Roman"/>
          <w:color w:val="333333"/>
        </w:rPr>
      </w:pPr>
      <w:r>
        <w:rPr>
          <w:rFonts w:ascii="宋体" w:cs="Times New Roman"/>
          <w:b/>
          <w:bCs/>
          <w:color w:val="333333"/>
          <w:kern w:val="0"/>
          <w:sz w:val="28"/>
          <w:szCs w:val="28"/>
          <w:shd w:val="clear" w:color="auto" w:fill="FFFFFF"/>
        </w:rPr>
        <w:t> 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>(2)</w:t>
      </w:r>
      <w:r>
        <w:rPr>
          <w:rFonts w:ascii="宋体" w:cs="Times New Roman"/>
          <w:b/>
          <w:bCs/>
          <w:color w:val="333333"/>
          <w:kern w:val="0"/>
          <w:shd w:val="clear" w:color="auto" w:fill="FFFFFF"/>
        </w:rPr>
        <w:t> 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评价标准</w:t>
      </w:r>
    </w:p>
    <w:p w:rsidR="00335B1B" w:rsidRDefault="00335B1B">
      <w:pPr>
        <w:widowControl/>
        <w:shd w:val="clear" w:color="auto" w:fill="FFFFFF"/>
        <w:spacing w:line="520" w:lineRule="atLeast"/>
        <w:ind w:firstLine="551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从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2012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月开始，地表水水质评价不再执行《地表水环境质量标准（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GB3838-2002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）》中相应功能区标准，而按Ⅰ类～劣Ⅴ类六个类别进行评价。当断面水质超过Ⅲ类标准时，应计算指标浓度超过Ⅲ类水质标准的倍数，即超标倍数。</w:t>
      </w:r>
    </w:p>
    <w:p w:rsidR="00335B1B" w:rsidRDefault="00335B1B">
      <w:pPr>
        <w:widowControl/>
        <w:shd w:val="clear" w:color="auto" w:fill="FFFFFF"/>
        <w:spacing w:line="520" w:lineRule="atLeast"/>
        <w:ind w:firstLine="551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饮用水水源地水质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根据《地表水环境质量标准》（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GB3838-2002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）进行评价。基本项目按照《地表水环境质量评价方法（试行）》（环办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[2011]22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号）进行评价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。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补充项目、特定项目采用单因子评价法进行评价。</w:t>
      </w:r>
    </w:p>
    <w:p w:rsidR="00335B1B" w:rsidRDefault="00335B1B">
      <w:pPr>
        <w:widowControl/>
        <w:shd w:val="clear" w:color="auto" w:fill="FFFFFF"/>
        <w:spacing w:line="520" w:lineRule="atLeast"/>
        <w:ind w:firstLine="551"/>
        <w:jc w:val="left"/>
        <w:rPr>
          <w:rFonts w:ascii="宋体" w:cs="Times New Roman"/>
          <w:color w:val="333333"/>
        </w:rPr>
      </w:pPr>
      <w:r>
        <w:rPr>
          <w:rFonts w:ascii="宋体" w:cs="Times New Roman"/>
          <w:color w:val="333333"/>
          <w:kern w:val="0"/>
          <w:shd w:val="clear" w:color="auto" w:fill="FFFFFF"/>
        </w:rPr>
        <w:t> </w:t>
      </w:r>
    </w:p>
    <w:p w:rsidR="00335B1B" w:rsidRDefault="00335B1B">
      <w:pPr>
        <w:widowControl/>
        <w:shd w:val="clear" w:color="auto" w:fill="FFFFFF"/>
        <w:spacing w:before="72" w:after="72" w:line="520" w:lineRule="atLeast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、水环境质量定性评价方法</w:t>
      </w:r>
    </w:p>
    <w:p w:rsidR="00335B1B" w:rsidRDefault="00335B1B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(1) 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地表水环境质量定性评价方法</w:t>
      </w:r>
    </w:p>
    <w:p w:rsidR="00335B1B" w:rsidRDefault="00335B1B">
      <w:pPr>
        <w:widowControl/>
        <w:shd w:val="clear" w:color="auto" w:fill="FFFFFF"/>
        <w:spacing w:line="520" w:lineRule="atLeast"/>
        <w:ind w:firstLine="551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地表水环境质量分为：优、良好、轻度污染、中度污染、重度污染五个等级。</w:t>
      </w:r>
    </w:p>
    <w:p w:rsidR="00335B1B" w:rsidRDefault="00335B1B">
      <w:pPr>
        <w:widowControl/>
        <w:shd w:val="clear" w:color="auto" w:fill="FFFFFF"/>
        <w:spacing w:line="520" w:lineRule="atLeast"/>
        <w:ind w:firstLine="551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断面、河段水质类别与水质定性评价分级的对应关系见附表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335B1B" w:rsidRDefault="00335B1B">
      <w:pPr>
        <w:widowControl/>
        <w:shd w:val="clear" w:color="auto" w:fill="FFFFFF"/>
        <w:spacing w:line="520" w:lineRule="atLeast"/>
        <w:ind w:firstLine="551"/>
        <w:jc w:val="left"/>
        <w:rPr>
          <w:rFonts w:ascii="宋体" w:cs="Times New Roman"/>
          <w:color w:val="333333"/>
        </w:rPr>
      </w:pPr>
      <w:r>
        <w:rPr>
          <w:rFonts w:ascii="宋体" w:cs="Times New Roman"/>
          <w:color w:val="333333"/>
          <w:kern w:val="0"/>
          <w:shd w:val="clear" w:color="auto" w:fill="FFFFFF"/>
        </w:rPr>
        <w:t> </w:t>
      </w:r>
    </w:p>
    <w:p w:rsidR="00335B1B" w:rsidRDefault="00335B1B">
      <w:pPr>
        <w:widowControl/>
        <w:shd w:val="clear" w:color="auto" w:fill="FFFFFF"/>
        <w:spacing w:line="520" w:lineRule="atLeast"/>
        <w:jc w:val="center"/>
        <w:rPr>
          <w:rFonts w:ascii="宋体" w:cs="Times New Roman"/>
          <w:color w:val="333333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附表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1  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断面、河段水质定性评价</w:t>
      </w:r>
    </w:p>
    <w:tbl>
      <w:tblPr>
        <w:tblW w:w="7582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618"/>
        <w:gridCol w:w="1237"/>
        <w:gridCol w:w="4727"/>
      </w:tblGrid>
      <w:tr w:rsidR="00335B1B" w:rsidRPr="007F67B6">
        <w:trPr>
          <w:jc w:val="center"/>
        </w:trPr>
        <w:tc>
          <w:tcPr>
            <w:tcW w:w="16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水质类别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水质状况</w:t>
            </w:r>
          </w:p>
        </w:tc>
        <w:tc>
          <w:tcPr>
            <w:tcW w:w="472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水质功能</w:t>
            </w:r>
          </w:p>
        </w:tc>
      </w:tr>
      <w:tr w:rsidR="00335B1B" w:rsidRPr="007F67B6">
        <w:trPr>
          <w:jc w:val="center"/>
        </w:trPr>
        <w:tc>
          <w:tcPr>
            <w:tcW w:w="16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Ⅰ、Ⅱ类水质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饮用水源一级保护区、珍稀水生生物栖息地、鱼虾类产卵场、仔稚幼鱼的索饵场等</w:t>
            </w:r>
          </w:p>
        </w:tc>
      </w:tr>
      <w:tr w:rsidR="00335B1B" w:rsidRPr="007F67B6">
        <w:trPr>
          <w:jc w:val="center"/>
        </w:trPr>
        <w:tc>
          <w:tcPr>
            <w:tcW w:w="16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Ⅲ类水质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良好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饮用水源二级保护区、鱼虾类越冬场、洄游通道、水产养殖区、游泳区</w:t>
            </w:r>
          </w:p>
        </w:tc>
      </w:tr>
      <w:tr w:rsidR="00335B1B" w:rsidRPr="007F67B6">
        <w:trPr>
          <w:jc w:val="center"/>
        </w:trPr>
        <w:tc>
          <w:tcPr>
            <w:tcW w:w="16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Ⅳ类水质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轻度污染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一般工业用水和人体非直接接触的娱乐用水</w:t>
            </w:r>
          </w:p>
        </w:tc>
      </w:tr>
      <w:tr w:rsidR="00335B1B" w:rsidRPr="007F67B6">
        <w:trPr>
          <w:jc w:val="center"/>
        </w:trPr>
        <w:tc>
          <w:tcPr>
            <w:tcW w:w="16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Ⅴ类水质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中度污染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农业用水及一般景观用水</w:t>
            </w:r>
          </w:p>
        </w:tc>
      </w:tr>
      <w:tr w:rsidR="00335B1B" w:rsidRPr="007F67B6">
        <w:trPr>
          <w:jc w:val="center"/>
        </w:trPr>
        <w:tc>
          <w:tcPr>
            <w:tcW w:w="1618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劣Ⅴ类水质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重度污染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除调节局部气候外，几乎无使用功能</w:t>
            </w:r>
          </w:p>
        </w:tc>
      </w:tr>
    </w:tbl>
    <w:p w:rsidR="00335B1B" w:rsidRDefault="00335B1B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河流、水系水质类别比例与水质定性评价分级的对应关系见附表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。对于断面数少于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个的河流、水系，按附表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直接指出每个断面的水质状况。</w:t>
      </w:r>
    </w:p>
    <w:p w:rsidR="00335B1B" w:rsidRDefault="00335B1B">
      <w:pPr>
        <w:widowControl/>
        <w:shd w:val="clear" w:color="auto" w:fill="FFFFFF"/>
        <w:spacing w:line="520" w:lineRule="atLeast"/>
        <w:ind w:firstLine="480"/>
        <w:jc w:val="left"/>
        <w:rPr>
          <w:rFonts w:ascii="宋体" w:cs="Times New Roman"/>
          <w:color w:val="333333"/>
        </w:rPr>
      </w:pPr>
      <w:r>
        <w:rPr>
          <w:rFonts w:ascii="宋体" w:cs="Times New Roman"/>
          <w:b/>
          <w:bCs/>
          <w:color w:val="333333"/>
          <w:kern w:val="0"/>
          <w:shd w:val="clear" w:color="auto" w:fill="FFFFFF"/>
        </w:rPr>
        <w:t> </w:t>
      </w:r>
    </w:p>
    <w:p w:rsidR="00335B1B" w:rsidRDefault="00335B1B">
      <w:pPr>
        <w:widowControl/>
        <w:shd w:val="clear" w:color="auto" w:fill="FFFFFF"/>
        <w:spacing w:line="540" w:lineRule="atLeast"/>
        <w:jc w:val="center"/>
        <w:rPr>
          <w:rFonts w:ascii="宋体" w:cs="Times New Roman"/>
          <w:color w:val="333333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附表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2  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河流、水系水质定性评价</w:t>
      </w:r>
    </w:p>
    <w:tbl>
      <w:tblPr>
        <w:tblW w:w="7337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993"/>
        <w:gridCol w:w="1344"/>
      </w:tblGrid>
      <w:tr w:rsidR="00335B1B" w:rsidRPr="007F67B6">
        <w:trPr>
          <w:jc w:val="center"/>
        </w:trPr>
        <w:tc>
          <w:tcPr>
            <w:tcW w:w="5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水质类别比例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水质状况</w:t>
            </w:r>
          </w:p>
        </w:tc>
      </w:tr>
      <w:tr w:rsidR="00335B1B" w:rsidRPr="007F67B6">
        <w:trPr>
          <w:jc w:val="center"/>
        </w:trPr>
        <w:tc>
          <w:tcPr>
            <w:tcW w:w="599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Ⅰ～Ⅲ类水质比例≥</w:t>
            </w:r>
            <w:r>
              <w:rPr>
                <w:rFonts w:ascii="宋体" w:hAnsi="宋体" w:cs="宋体"/>
                <w:color w:val="333333"/>
                <w:kern w:val="0"/>
              </w:rPr>
              <w:t>90%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优</w:t>
            </w:r>
          </w:p>
        </w:tc>
      </w:tr>
      <w:tr w:rsidR="00335B1B" w:rsidRPr="007F67B6">
        <w:trPr>
          <w:jc w:val="center"/>
        </w:trPr>
        <w:tc>
          <w:tcPr>
            <w:tcW w:w="599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75%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≤Ⅰ～Ⅲ类水质比例＜</w:t>
            </w:r>
            <w:r>
              <w:rPr>
                <w:rFonts w:ascii="宋体" w:hAnsi="宋体" w:cs="宋体"/>
                <w:color w:val="333333"/>
                <w:kern w:val="0"/>
              </w:rPr>
              <w:t>90%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良好</w:t>
            </w:r>
          </w:p>
        </w:tc>
      </w:tr>
      <w:tr w:rsidR="00335B1B" w:rsidRPr="007F67B6">
        <w:trPr>
          <w:jc w:val="center"/>
        </w:trPr>
        <w:tc>
          <w:tcPr>
            <w:tcW w:w="599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Ⅰ～Ⅲ类水质比例＜</w:t>
            </w:r>
            <w:r>
              <w:rPr>
                <w:rFonts w:ascii="宋体" w:hAnsi="宋体" w:cs="宋体"/>
                <w:color w:val="333333"/>
                <w:kern w:val="0"/>
              </w:rPr>
              <w:t>75%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，且劣Ⅴ类比例＜</w:t>
            </w:r>
            <w:r>
              <w:rPr>
                <w:rFonts w:ascii="宋体" w:hAnsi="宋体" w:cs="宋体"/>
                <w:color w:val="333333"/>
                <w:kern w:val="0"/>
              </w:rPr>
              <w:t>20%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轻度污染</w:t>
            </w:r>
          </w:p>
        </w:tc>
      </w:tr>
      <w:tr w:rsidR="00335B1B" w:rsidRPr="007F67B6">
        <w:trPr>
          <w:jc w:val="center"/>
        </w:trPr>
        <w:tc>
          <w:tcPr>
            <w:tcW w:w="599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Ⅰ～Ⅲ类水质比例＜</w:t>
            </w:r>
            <w:r>
              <w:rPr>
                <w:rFonts w:ascii="宋体" w:hAnsi="宋体" w:cs="宋体"/>
                <w:color w:val="333333"/>
                <w:kern w:val="0"/>
              </w:rPr>
              <w:t>75%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，且</w:t>
            </w:r>
            <w:r>
              <w:rPr>
                <w:rFonts w:ascii="宋体" w:hAnsi="宋体" w:cs="宋体"/>
                <w:color w:val="333333"/>
                <w:kern w:val="0"/>
              </w:rPr>
              <w:t>20%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≤劣Ⅴ类比例＜</w:t>
            </w:r>
            <w:r>
              <w:rPr>
                <w:rFonts w:ascii="宋体" w:hAnsi="宋体" w:cs="宋体"/>
                <w:color w:val="333333"/>
                <w:kern w:val="0"/>
              </w:rPr>
              <w:t>40%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中度污染</w:t>
            </w:r>
          </w:p>
        </w:tc>
      </w:tr>
      <w:tr w:rsidR="00335B1B" w:rsidRPr="007F67B6">
        <w:trPr>
          <w:jc w:val="center"/>
        </w:trPr>
        <w:tc>
          <w:tcPr>
            <w:tcW w:w="5993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Ⅰ～Ⅲ类水质比例＜</w:t>
            </w:r>
            <w:r>
              <w:rPr>
                <w:rFonts w:ascii="宋体" w:hAnsi="宋体" w:cs="宋体"/>
                <w:color w:val="333333"/>
                <w:kern w:val="0"/>
              </w:rPr>
              <w:t>60%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，且劣Ⅴ类比例≥</w:t>
            </w:r>
            <w:r>
              <w:rPr>
                <w:rFonts w:ascii="宋体" w:hAnsi="宋体" w:cs="宋体"/>
                <w:color w:val="333333"/>
                <w:kern w:val="0"/>
              </w:rPr>
              <w:t>40%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335B1B" w:rsidRDefault="00335B1B">
            <w:pPr>
              <w:widowControl/>
              <w:spacing w:line="420" w:lineRule="atLeast"/>
              <w:jc w:val="center"/>
              <w:rPr>
                <w:rFonts w:ascii="宋体" w:cs="Times New Roman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重度污染</w:t>
            </w:r>
          </w:p>
        </w:tc>
      </w:tr>
    </w:tbl>
    <w:p w:rsidR="00335B1B" w:rsidRDefault="00335B1B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地表水环境质量定性评价方法执行中国环境监测总站（总站综字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[2004]72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号）文件。</w:t>
      </w:r>
    </w:p>
    <w:p w:rsidR="00335B1B" w:rsidRDefault="00335B1B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cs="Times New Roman"/>
          <w:b/>
          <w:bCs/>
          <w:color w:val="333333"/>
          <w:kern w:val="0"/>
          <w:sz w:val="28"/>
          <w:szCs w:val="28"/>
          <w:shd w:val="clear" w:color="auto" w:fill="FFFFFF"/>
        </w:rPr>
        <w:t> 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(2) 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湖泊、水库富营养化评价方法</w:t>
      </w:r>
    </w:p>
    <w:p w:rsidR="00335B1B" w:rsidRDefault="00335B1B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根据营养状态指数（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TLI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）的计算结果对湖泊营养状态进行分级如下：</w:t>
      </w:r>
    </w:p>
    <w:p w:rsidR="00335B1B" w:rsidRDefault="00335B1B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TLI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（Σ）＜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贫营养</w:t>
      </w:r>
    </w:p>
    <w:p w:rsidR="00335B1B" w:rsidRDefault="00335B1B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≤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TLI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（Σ）≤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50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中营养</w:t>
      </w:r>
    </w:p>
    <w:p w:rsidR="00335B1B" w:rsidRDefault="00335B1B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TLI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（Σ）＞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50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富营养</w:t>
      </w:r>
    </w:p>
    <w:p w:rsidR="00335B1B" w:rsidRDefault="00335B1B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50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＜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TLI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（Σ）≤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60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轻度富营养</w:t>
      </w:r>
    </w:p>
    <w:p w:rsidR="00335B1B" w:rsidRDefault="00335B1B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60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＜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TLI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（Σ）≤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70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中度富营养</w:t>
      </w:r>
    </w:p>
    <w:p w:rsidR="00335B1B" w:rsidRDefault="00335B1B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TLI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（Σ）＞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70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重度富营养</w:t>
      </w:r>
    </w:p>
    <w:p w:rsidR="00335B1B" w:rsidRDefault="00335B1B">
      <w:pPr>
        <w:widowControl/>
        <w:shd w:val="clear" w:color="auto" w:fill="FFFFFF"/>
        <w:spacing w:line="520" w:lineRule="atLeast"/>
        <w:ind w:firstLine="56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营养状态指数的计算方法见中国环境监测总站（总站生字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[2001]090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号）文件。</w:t>
      </w:r>
    </w:p>
    <w:p w:rsidR="00335B1B" w:rsidRDefault="00335B1B">
      <w:pPr>
        <w:widowControl/>
        <w:shd w:val="clear" w:color="auto" w:fill="FFFFFF"/>
        <w:spacing w:before="120" w:after="120" w:line="300" w:lineRule="atLeast"/>
        <w:ind w:right="-176"/>
        <w:jc w:val="left"/>
        <w:rPr>
          <w:rFonts w:ascii="宋体" w:cs="Times New Roman"/>
          <w:color w:val="333333"/>
          <w:kern w:val="0"/>
          <w:shd w:val="clear" w:color="auto" w:fill="FFFFFF"/>
        </w:rPr>
      </w:pPr>
      <w:r>
        <w:rPr>
          <w:rFonts w:ascii="宋体" w:cs="Times New Roman"/>
          <w:color w:val="333333"/>
          <w:kern w:val="0"/>
          <w:shd w:val="clear" w:color="auto" w:fill="FFFFFF"/>
        </w:rPr>
        <w:t> </w:t>
      </w:r>
    </w:p>
    <w:p w:rsidR="00335B1B" w:rsidRDefault="00335B1B">
      <w:pPr>
        <w:widowControl/>
        <w:shd w:val="clear" w:color="auto" w:fill="FFFFFF"/>
        <w:spacing w:before="120" w:after="120" w:line="300" w:lineRule="atLeast"/>
        <w:ind w:right="-176"/>
        <w:jc w:val="left"/>
        <w:rPr>
          <w:rFonts w:ascii="宋体" w:cs="Times New Roman"/>
          <w:color w:val="333333"/>
          <w:kern w:val="0"/>
          <w:shd w:val="clear" w:color="auto" w:fill="FFFFFF"/>
        </w:rPr>
      </w:pPr>
    </w:p>
    <w:p w:rsidR="00335B1B" w:rsidRDefault="00335B1B">
      <w:pPr>
        <w:widowControl/>
        <w:shd w:val="clear" w:color="auto" w:fill="FFFFFF"/>
        <w:spacing w:before="120" w:after="120" w:line="300" w:lineRule="atLeast"/>
        <w:ind w:right="-176"/>
        <w:jc w:val="left"/>
        <w:rPr>
          <w:rFonts w:ascii="宋体" w:cs="Times New Roman"/>
          <w:color w:val="333333"/>
          <w:kern w:val="0"/>
          <w:shd w:val="clear" w:color="auto" w:fill="FFFFFF"/>
        </w:rPr>
      </w:pPr>
    </w:p>
    <w:p w:rsidR="00335B1B" w:rsidRDefault="00335B1B">
      <w:pPr>
        <w:widowControl/>
        <w:shd w:val="clear" w:color="auto" w:fill="FFFFFF"/>
        <w:spacing w:before="120" w:after="120" w:line="300" w:lineRule="atLeast"/>
        <w:ind w:right="-176"/>
        <w:jc w:val="left"/>
        <w:rPr>
          <w:rFonts w:ascii="宋体" w:cs="Times New Roman"/>
          <w:color w:val="333333"/>
          <w:kern w:val="0"/>
          <w:shd w:val="clear" w:color="auto" w:fill="FFFFFF"/>
        </w:rPr>
      </w:pPr>
    </w:p>
    <w:p w:rsidR="00335B1B" w:rsidRDefault="00335B1B">
      <w:pPr>
        <w:widowControl/>
        <w:shd w:val="clear" w:color="auto" w:fill="FFFFFF"/>
        <w:spacing w:before="120" w:after="120" w:line="300" w:lineRule="atLeast"/>
        <w:ind w:right="-176"/>
        <w:jc w:val="left"/>
        <w:rPr>
          <w:rFonts w:ascii="宋体" w:cs="Times New Roman"/>
          <w:color w:val="333333"/>
          <w:kern w:val="0"/>
          <w:shd w:val="clear" w:color="auto" w:fill="FFFFFF"/>
        </w:rPr>
      </w:pPr>
    </w:p>
    <w:p w:rsidR="00335B1B" w:rsidRDefault="00335B1B">
      <w:pPr>
        <w:widowControl/>
        <w:shd w:val="clear" w:color="auto" w:fill="FFFFFF"/>
        <w:spacing w:before="120" w:after="120" w:line="300" w:lineRule="atLeast"/>
        <w:ind w:right="-176"/>
        <w:jc w:val="left"/>
        <w:rPr>
          <w:rFonts w:ascii="宋体" w:cs="Times New Roman"/>
          <w:color w:val="333333"/>
          <w:kern w:val="0"/>
          <w:shd w:val="clear" w:color="auto" w:fill="FFFFFF"/>
        </w:rPr>
      </w:pPr>
    </w:p>
    <w:p w:rsidR="00335B1B" w:rsidRDefault="00335B1B">
      <w:pPr>
        <w:widowControl/>
        <w:shd w:val="clear" w:color="auto" w:fill="FFFFFF"/>
        <w:spacing w:before="120" w:after="120" w:line="300" w:lineRule="atLeast"/>
        <w:ind w:right="-176"/>
        <w:jc w:val="left"/>
        <w:rPr>
          <w:rFonts w:ascii="宋体" w:cs="Times New Roman"/>
          <w:color w:val="333333"/>
          <w:kern w:val="0"/>
          <w:shd w:val="clear" w:color="auto" w:fill="FFFFFF"/>
        </w:rPr>
      </w:pPr>
    </w:p>
    <w:p w:rsidR="00335B1B" w:rsidRDefault="00335B1B">
      <w:pPr>
        <w:widowControl/>
        <w:shd w:val="clear" w:color="auto" w:fill="FFFFFF"/>
        <w:spacing w:line="600" w:lineRule="atLeast"/>
        <w:ind w:firstLine="15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 xml:space="preserve">编　　写：戴菲　</w:t>
      </w:r>
    </w:p>
    <w:p w:rsidR="00335B1B" w:rsidRDefault="00335B1B">
      <w:pPr>
        <w:widowControl/>
        <w:shd w:val="clear" w:color="auto" w:fill="FFFFFF"/>
        <w:spacing w:line="600" w:lineRule="atLeast"/>
        <w:ind w:firstLine="15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 xml:space="preserve">审　　核：何豪　　　　</w:t>
      </w:r>
    </w:p>
    <w:p w:rsidR="00335B1B" w:rsidRDefault="00335B1B">
      <w:pPr>
        <w:widowControl/>
        <w:shd w:val="clear" w:color="auto" w:fill="FFFFFF"/>
        <w:spacing w:line="600" w:lineRule="atLeast"/>
        <w:ind w:firstLine="15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签　　发：彭淑平</w:t>
      </w: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 xml:space="preserve">　　　　　</w:t>
      </w:r>
    </w:p>
    <w:p w:rsidR="00335B1B" w:rsidRDefault="00335B1B">
      <w:pPr>
        <w:widowControl/>
        <w:shd w:val="clear" w:color="auto" w:fill="FFFFFF"/>
        <w:spacing w:line="600" w:lineRule="atLeast"/>
        <w:ind w:firstLine="150"/>
        <w:jc w:val="left"/>
        <w:rPr>
          <w:rFonts w:ascii="宋体" w:cs="Times New Roman"/>
          <w:color w:val="333333"/>
        </w:rPr>
      </w:pP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编写日期：</w:t>
      </w:r>
      <w:r>
        <w:rPr>
          <w:rFonts w:ascii="宋体" w:hAnsi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2021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年</w:t>
      </w:r>
      <w:r>
        <w:rPr>
          <w:rFonts w:ascii="宋体" w:hAnsi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月</w:t>
      </w:r>
      <w:r>
        <w:rPr>
          <w:rFonts w:ascii="宋体" w:hAnsi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5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日</w:t>
      </w:r>
    </w:p>
    <w:p w:rsidR="00335B1B" w:rsidRDefault="00335B1B">
      <w:pPr>
        <w:rPr>
          <w:rFonts w:cs="Times New Roman"/>
        </w:rPr>
      </w:pPr>
    </w:p>
    <w:p w:rsidR="00335B1B" w:rsidRDefault="00335B1B">
      <w:pPr>
        <w:rPr>
          <w:rFonts w:cs="Times New Roman"/>
        </w:rPr>
      </w:pPr>
    </w:p>
    <w:p w:rsidR="00335B1B" w:rsidRDefault="00335B1B">
      <w:pPr>
        <w:rPr>
          <w:rFonts w:cs="Times New Roman"/>
        </w:rPr>
      </w:pPr>
    </w:p>
    <w:p w:rsidR="00335B1B" w:rsidRDefault="00335B1B">
      <w:pPr>
        <w:rPr>
          <w:rFonts w:cs="Times New Roman"/>
        </w:rPr>
      </w:pPr>
    </w:p>
    <w:p w:rsidR="00335B1B" w:rsidRDefault="00335B1B">
      <w:pPr>
        <w:rPr>
          <w:rFonts w:cs="Times New Roman"/>
        </w:rPr>
      </w:pPr>
    </w:p>
    <w:p w:rsidR="00335B1B" w:rsidRDefault="00335B1B">
      <w:pPr>
        <w:rPr>
          <w:rFonts w:cs="Times New Roman"/>
        </w:rPr>
      </w:pPr>
    </w:p>
    <w:sectPr w:rsidR="00335B1B" w:rsidSect="0091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楷体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5664696"/>
    <w:rsid w:val="00335B1B"/>
    <w:rsid w:val="003C53AB"/>
    <w:rsid w:val="007F67B6"/>
    <w:rsid w:val="00910D23"/>
    <w:rsid w:val="00E55BC3"/>
    <w:rsid w:val="2566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2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495</Words>
  <Characters>2822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User</cp:lastModifiedBy>
  <cp:revision>2</cp:revision>
  <dcterms:created xsi:type="dcterms:W3CDTF">2021-04-20T03:17:00Z</dcterms:created>
  <dcterms:modified xsi:type="dcterms:W3CDTF">2021-04-20T03:17:00Z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