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1B154">
      <w:pPr>
        <w:rPr>
          <w:rFonts w:hint="eastAsia" w:eastAsia="仿宋_GB2312"/>
          <w:lang w:eastAsia="zh-CN"/>
        </w:rPr>
      </w:pPr>
      <w:r>
        <w:rPr>
          <w:rFonts w:hint="eastAsia" w:eastAsia="仿宋_GB2312"/>
          <w:lang w:eastAsia="zh-CN"/>
        </w:rPr>
        <w:drawing>
          <wp:inline distT="0" distB="0" distL="114300" distR="114300">
            <wp:extent cx="5745480" cy="8822690"/>
            <wp:effectExtent l="0" t="0" r="0" b="1270"/>
            <wp:docPr id="2" name="图片 2" descr="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222"/>
                    <pic:cNvPicPr>
                      <a:picLocks noChangeAspect="1"/>
                    </pic:cNvPicPr>
                  </pic:nvPicPr>
                  <pic:blipFill>
                    <a:blip r:embed="rId4"/>
                    <a:stretch>
                      <a:fillRect/>
                    </a:stretch>
                  </pic:blipFill>
                  <pic:spPr>
                    <a:xfrm>
                      <a:off x="0" y="0"/>
                      <a:ext cx="5745480" cy="8822690"/>
                    </a:xfrm>
                    <a:prstGeom prst="rect">
                      <a:avLst/>
                    </a:prstGeom>
                  </pic:spPr>
                </pic:pic>
              </a:graphicData>
            </a:graphic>
          </wp:inline>
        </w:drawing>
      </w:r>
    </w:p>
    <w:p w14:paraId="2B3E9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25E91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城步公安局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2D7C3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bookmarkStart w:id="0" w:name="_GoBack"/>
      <w:bookmarkEnd w:id="0"/>
    </w:p>
    <w:p w14:paraId="785C82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16A73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545DA7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我局内设股室27个，无所属二级单位。内设股室分别是指挥中心、政工室、警务保障室、督察大队、法制大队、国保大队、刑侦大队、经侦大队、治安大队、网安大队、禁毒大队、巡特大队、人口大队、儒林所、白云水陆所、西岩所、威溪所、茅坪所、丹口所、长安营、白毛坪所、兰蓉所、五团所、汀坪所、南山所、看守所。</w:t>
      </w:r>
    </w:p>
    <w:p w14:paraId="12250DC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7289EA8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我局行政编制数197人，实有行政编制人员179人，事业编3人</w:t>
      </w:r>
    </w:p>
    <w:p w14:paraId="1F3EC45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246D16E0">
      <w:pPr>
        <w:pStyle w:val="6"/>
        <w:rPr>
          <w:rFonts w:hint="default" w:ascii="楷体_GB2312" w:eastAsia="楷体_GB2312" w:cs="楷体_GB2312"/>
          <w:i w:val="0"/>
          <w:iCs w:val="0"/>
          <w:caps w:val="0"/>
          <w:color w:val="000000"/>
          <w:spacing w:val="0"/>
          <w:sz w:val="32"/>
          <w:szCs w:val="32"/>
          <w:shd w:val="clear" w:fill="FFFFFF"/>
        </w:rPr>
      </w:pPr>
      <w:r>
        <w:rPr>
          <w:rFonts w:hint="eastAsia" w:ascii="楷体_GB2312" w:hAnsi="Times New Roman" w:eastAsia="楷体_GB2312" w:cs="楷体_GB2312"/>
          <w:i w:val="0"/>
          <w:iCs w:val="0"/>
          <w:caps w:val="0"/>
          <w:color w:val="000000"/>
          <w:spacing w:val="0"/>
          <w:kern w:val="0"/>
          <w:sz w:val="32"/>
          <w:szCs w:val="32"/>
          <w:shd w:val="clear" w:fill="FFFFFF"/>
          <w:lang w:val="en-US" w:eastAsia="zh-CN" w:bidi="ar"/>
        </w:rPr>
        <w:t>城步县公安局是县政府下设的职能部门，担负着按照党的路线、方针、政策和国家宪法、法律，管理社会治安，惩治刑事犯罪分子，维护社会秩序，保护公民的人身、财产安全和其它合法权益等工作</w:t>
      </w:r>
      <w:r>
        <w:rPr>
          <w:rFonts w:hint="eastAsia" w:ascii="Times New Roman" w:hAnsi="Times New Roman" w:eastAsia="仿宋_GB2312" w:cs="Times New Roman"/>
          <w:sz w:val="32"/>
          <w:szCs w:val="32"/>
          <w:lang w:val="en-US" w:eastAsia="zh-CN"/>
        </w:rPr>
        <w:t>。</w:t>
      </w:r>
    </w:p>
    <w:p w14:paraId="31280D0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2A1DA4C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设定三个目标：1、产出指标：质量、时效指标100%按时按质完成；2、效益指标：社会效益影响度较高；3、服务对象满意度达95%。</w:t>
      </w:r>
    </w:p>
    <w:p w14:paraId="7697D5E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p>
    <w:p w14:paraId="2AF84381">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48937403">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2F493FD7">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15BE0F59">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年年初预算安排收入5887.81 万元，其中一般公共财政拨款5887.81万元；202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年年初预算安排支出5887.81万元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其中：基本支出3302.13万元，项目支出2585.68万元。</w:t>
      </w:r>
    </w:p>
    <w:p w14:paraId="1E74CA03">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56E90E2D">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7696.73</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1808.92</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7696.73</w:t>
      </w:r>
      <w:r>
        <w:rPr>
          <w:rFonts w:hint="default" w:ascii="Times New Roman" w:hAnsi="Times New Roman" w:eastAsia="仿宋_GB2312" w:cs="Times New Roman"/>
          <w:sz w:val="32"/>
          <w:szCs w:val="32"/>
          <w:lang w:eastAsia="zh-CN"/>
        </w:rPr>
        <w:t>万万元，其中：基本支出</w:t>
      </w:r>
      <w:r>
        <w:rPr>
          <w:rFonts w:hint="eastAsia" w:cs="Times New Roman"/>
          <w:sz w:val="32"/>
          <w:szCs w:val="32"/>
          <w:lang w:val="en-US" w:eastAsia="zh-CN"/>
        </w:rPr>
        <w:t>5949.99</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77.3</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1746.74</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22.7</w:t>
      </w:r>
      <w:r>
        <w:rPr>
          <w:rFonts w:hint="default" w:ascii="Times New Roman" w:hAnsi="Times New Roman" w:eastAsia="仿宋_GB2312" w:cs="Times New Roman"/>
          <w:sz w:val="32"/>
          <w:szCs w:val="32"/>
          <w:lang w:eastAsia="zh-CN"/>
        </w:rPr>
        <w:t>％。差异产生的主要原因是**。</w:t>
      </w:r>
    </w:p>
    <w:p w14:paraId="406067A7">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43146833">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405E08D8">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170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120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50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128.03</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111.02</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17.01</w:t>
      </w:r>
      <w:r>
        <w:rPr>
          <w:rFonts w:hint="default" w:ascii="Times New Roman" w:hAnsi="Times New Roman" w:eastAsia="仿宋_GB2312" w:cs="Times New Roman"/>
          <w:sz w:val="32"/>
          <w:szCs w:val="32"/>
          <w:lang w:eastAsia="zh-CN"/>
        </w:rPr>
        <w:t>万元。</w:t>
      </w:r>
    </w:p>
    <w:p w14:paraId="19870FF0">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24A8BF80">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801.62</w:t>
      </w:r>
      <w:r>
        <w:rPr>
          <w:rFonts w:hint="default" w:ascii="Times New Roman" w:hAnsi="Times New Roman" w:eastAsia="仿宋_GB2312" w:cs="Times New Roman"/>
          <w:sz w:val="32"/>
          <w:szCs w:val="32"/>
          <w:lang w:eastAsia="zh-CN"/>
        </w:rPr>
        <w:t>万元。</w:t>
      </w:r>
    </w:p>
    <w:p w14:paraId="559A6DB9">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532CBFF4">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各预算单位有资金性质为政府性基金的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14:paraId="03C08F01">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584176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14:paraId="4536F5E8">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1A3CC12E">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各预算单位有资金性质为社会保险基金的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14:paraId="05BA1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4F9C2D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75EE52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楷体_GB2312" w:hAnsi="Times New Roman" w:eastAsia="楷体_GB2312" w:cs="楷体_GB2312"/>
          <w:i w:val="0"/>
          <w:iCs w:val="0"/>
          <w:caps w:val="0"/>
          <w:color w:val="000000"/>
          <w:spacing w:val="0"/>
          <w:kern w:val="0"/>
          <w:sz w:val="32"/>
          <w:szCs w:val="32"/>
          <w:lang w:val="en-US" w:eastAsia="zh-CN" w:bidi="ar"/>
        </w:rPr>
        <w:t>自评得分:80分（满分100分）</w:t>
      </w:r>
    </w:p>
    <w:p w14:paraId="1C07DA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lang w:val="en-US" w:eastAsia="zh-CN"/>
        </w:rPr>
      </w:pPr>
      <w:r>
        <w:rPr>
          <w:rFonts w:hint="eastAsia" w:ascii="楷体_GB2312" w:eastAsia="楷体_GB2312" w:cs="楷体_GB2312"/>
          <w:i w:val="0"/>
          <w:iCs w:val="0"/>
          <w:caps w:val="0"/>
          <w:color w:val="000000"/>
          <w:spacing w:val="0"/>
          <w:sz w:val="32"/>
          <w:szCs w:val="32"/>
          <w:lang w:val="en-US" w:eastAsia="zh-CN"/>
        </w:rPr>
        <w:t xml:space="preserve">    评价等级：良好</w:t>
      </w:r>
    </w:p>
    <w:p w14:paraId="5287BBC5">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20A358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960" w:firstLineChars="3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w:t>
      </w:r>
      <w:r>
        <w:rPr>
          <w:rFonts w:hint="default" w:ascii="仿宋" w:hAnsi="仿宋" w:eastAsia="仿宋" w:cs="仿宋"/>
          <w:kern w:val="2"/>
          <w:sz w:val="32"/>
          <w:szCs w:val="32"/>
          <w:lang w:val="en-US" w:eastAsia="zh-CN" w:bidi="ar-SA"/>
        </w:rPr>
        <w:t>年，我</w:t>
      </w:r>
      <w:r>
        <w:rPr>
          <w:rFonts w:hint="eastAsia" w:ascii="仿宋" w:hAnsi="仿宋" w:eastAsia="仿宋" w:cs="仿宋"/>
          <w:kern w:val="2"/>
          <w:sz w:val="32"/>
          <w:szCs w:val="32"/>
          <w:lang w:val="en-US" w:eastAsia="zh-CN" w:bidi="ar-SA"/>
        </w:rPr>
        <w:t>局</w:t>
      </w:r>
      <w:r>
        <w:rPr>
          <w:rFonts w:hint="default" w:ascii="仿宋" w:hAnsi="仿宋" w:eastAsia="仿宋" w:cs="仿宋"/>
          <w:kern w:val="2"/>
          <w:sz w:val="32"/>
          <w:szCs w:val="32"/>
          <w:lang w:val="en-US" w:eastAsia="zh-CN" w:bidi="ar-SA"/>
        </w:rPr>
        <w:t>根据年初工作规划及财政预算计划，积极履职、强化管理，较好的完成了年度工作目标。通过加强预算收支管理、不断建立健全内部管理制度、梳理内部管理流程，部门整体支出管理情况得到提升。</w:t>
      </w:r>
    </w:p>
    <w:p w14:paraId="74DB44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i w:val="0"/>
          <w:iCs w:val="0"/>
          <w:caps w:val="0"/>
          <w:color w:val="333333"/>
          <w:spacing w:val="0"/>
          <w:sz w:val="32"/>
          <w:szCs w:val="32"/>
          <w:shd w:val="clear" w:color="auto" w:fill="FFFFFF"/>
        </w:rPr>
      </w:pPr>
      <w:r>
        <w:rPr>
          <w:rFonts w:hint="default" w:ascii="仿宋" w:hAnsi="仿宋" w:eastAsia="仿宋" w:cs="仿宋"/>
          <w:kern w:val="2"/>
          <w:sz w:val="32"/>
          <w:szCs w:val="32"/>
          <w:lang w:val="en-US" w:eastAsia="zh-CN" w:bidi="ar-SA"/>
        </w:rPr>
        <w:t>预算执行管理方面，</w:t>
      </w:r>
      <w:r>
        <w:rPr>
          <w:rFonts w:ascii="仿宋" w:hAnsi="仿宋" w:eastAsia="仿宋" w:cs="仿宋"/>
          <w:i w:val="0"/>
          <w:iCs w:val="0"/>
          <w:caps w:val="0"/>
          <w:color w:val="333333"/>
          <w:spacing w:val="0"/>
          <w:sz w:val="32"/>
          <w:szCs w:val="32"/>
          <w:shd w:val="clear" w:color="auto" w:fill="FFFFFF"/>
        </w:rPr>
        <w:t>本年预算配置控制较好，财政供养人员控制在预算编制以内</w:t>
      </w:r>
      <w:r>
        <w:rPr>
          <w:rFonts w:hint="eastAsia" w:ascii="仿宋" w:hAnsi="仿宋" w:eastAsia="仿宋" w:cs="仿宋"/>
          <w:i w:val="0"/>
          <w:iCs w:val="0"/>
          <w:caps w:val="0"/>
          <w:color w:val="333333"/>
          <w:spacing w:val="0"/>
          <w:sz w:val="32"/>
          <w:szCs w:val="32"/>
          <w:shd w:val="clear" w:color="auto" w:fill="FFFFFF"/>
        </w:rPr>
        <w:t>。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20</w:t>
      </w:r>
      <w:r>
        <w:rPr>
          <w:rFonts w:hint="eastAsia" w:ascii="仿宋" w:hAnsi="仿宋" w:eastAsia="仿宋" w:cs="仿宋"/>
          <w:i w:val="0"/>
          <w:iCs w:val="0"/>
          <w:caps w:val="0"/>
          <w:color w:val="333333"/>
          <w:spacing w:val="0"/>
          <w:sz w:val="32"/>
          <w:szCs w:val="32"/>
          <w:shd w:val="clear" w:color="auto" w:fill="FFFFFF"/>
          <w:lang w:val="en-US" w:eastAsia="zh-CN"/>
        </w:rPr>
        <w:t>24</w:t>
      </w:r>
      <w:r>
        <w:rPr>
          <w:rFonts w:hint="eastAsia" w:ascii="仿宋" w:hAnsi="仿宋" w:eastAsia="仿宋" w:cs="仿宋"/>
          <w:i w:val="0"/>
          <w:iCs w:val="0"/>
          <w:caps w:val="0"/>
          <w:color w:val="333333"/>
          <w:spacing w:val="0"/>
          <w:sz w:val="32"/>
          <w:szCs w:val="32"/>
          <w:shd w:val="clear" w:color="auto" w:fill="FFFFFF"/>
        </w:rPr>
        <w:t>年全面完成了上级主管部门下达我局的各项工作任务和重点工作计划。</w:t>
      </w:r>
    </w:p>
    <w:p w14:paraId="15D1D7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目标管理方面，内部财务管理制度健全，制定了工作目标与项目质量要求标准；专项资金专款专用，支出报销审批手续完备，资金拨付审批程序完整；全面完成了年初工作计划，重大事项或者项目的重大调整经过了集体研究，并经常开展财务检查和工作督查落实。</w:t>
      </w:r>
    </w:p>
    <w:p w14:paraId="7CDCE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资产管理方面，制作固定资产卡片由保管人员签字，并拍照存档，装订成册，资产管理落实到位。</w:t>
      </w:r>
    </w:p>
    <w:p w14:paraId="1A26CD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50" w:beforeAutospacing="0" w:after="0" w:afterAutospacing="0" w:line="360" w:lineRule="auto"/>
        <w:ind w:left="0"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仿宋" w:hAnsi="仿宋" w:eastAsia="仿宋" w:cs="仿宋"/>
          <w:kern w:val="2"/>
          <w:sz w:val="32"/>
          <w:szCs w:val="32"/>
          <w:lang w:val="en-US" w:eastAsia="zh-CN" w:bidi="ar-SA"/>
        </w:rPr>
        <w:t>进一步优化支出结构，控制三公经费支出，压缩一般性支出，坚决抵制铺张浪费行为，降低政府运行成本，从财政自身做起，合理调度财政资金，保证政府机构正常的工作运转，实现财政资金利益最大化。</w:t>
      </w:r>
    </w:p>
    <w:p w14:paraId="25CBF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p>
    <w:p w14:paraId="7A9E4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41F2BA2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主要反映各种</w:t>
      </w:r>
      <w:r>
        <w:rPr>
          <w:rFonts w:hint="eastAsia" w:ascii="仿宋_GB2312" w:eastAsia="仿宋_GB2312" w:cs="仿宋_GB2312"/>
          <w:i w:val="0"/>
          <w:iCs w:val="0"/>
          <w:caps w:val="0"/>
          <w:color w:val="000000"/>
          <w:spacing w:val="0"/>
          <w:sz w:val="32"/>
          <w:szCs w:val="32"/>
          <w:shd w:val="clear" w:fill="FFFFFF"/>
        </w:rPr>
        <w:t>预算支出执行偏离绩效目标的情况，</w:t>
      </w:r>
      <w:r>
        <w:rPr>
          <w:rFonts w:hint="default" w:ascii="仿宋_GB2312" w:eastAsia="仿宋_GB2312" w:cs="仿宋_GB2312"/>
          <w:i w:val="0"/>
          <w:iCs w:val="0"/>
          <w:caps w:val="0"/>
          <w:color w:val="000000"/>
          <w:spacing w:val="0"/>
          <w:sz w:val="32"/>
          <w:szCs w:val="32"/>
          <w:shd w:val="clear" w:fill="FFFFFF"/>
        </w:rPr>
        <w:t>并分析其原因。</w:t>
      </w:r>
    </w:p>
    <w:p w14:paraId="5630A4D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1、年末存量资金大，预算完成率低，项目资金未能按预算及时使用，部分项目资金支付进度滞后，项目推进力度有待进一步加强。</w:t>
      </w:r>
    </w:p>
    <w:p w14:paraId="263F1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sz w:val="32"/>
          <w:szCs w:val="32"/>
          <w:lang w:val="en-US" w:eastAsia="zh-CN"/>
        </w:rPr>
        <w:t>2、内控制度需进一步完善，随着资金管理改革的进一步推进，我单位内部机构进行了相应的优化，建立健全了财务管理制度、固定资产管理制度、费用报销规程等制度，但仍需进一步强化财务约束监督体制。</w:t>
      </w:r>
    </w:p>
    <w:p w14:paraId="343693E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689DC02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强化预算执行，提高预算完成率。严格按项目和进度执行预算，合理安排资金支出，增强预算执行的规范性和严肃性;完善项目责任制，业务科室为项目实施责任单位，应加强与财务部门的沟通协调和项目实施，定期做好预算执行分析，及时了解预算执行差异，合理调整、纠正预算执行偏差，加快预算的执行进度，减少存量资金，切实提高预算完成率及资金使用效益。</w:t>
      </w:r>
    </w:p>
    <w:p w14:paraId="0F6BD02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2、进一步完善内部管理制度提升管理效能，更好地履行单位职能。</w:t>
      </w:r>
    </w:p>
    <w:p w14:paraId="29B4B4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sz w:val="32"/>
          <w:szCs w:val="32"/>
          <w:lang w:val="en-US" w:eastAsia="zh-CN"/>
        </w:rPr>
        <w:t>3、根据年初的绩效考核指标及预算绩效目标，扎实推进相关工作，确保考核指标及预算绩效目标按时、优质完成。</w:t>
      </w:r>
    </w:p>
    <w:p w14:paraId="240AE6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p>
    <w:p w14:paraId="48CEA7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29E76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eastAsia="仿宋_GB2312" w:cs="Calibri"/>
          <w:i w:val="0"/>
          <w:iCs w:val="0"/>
          <w:caps w:val="0"/>
          <w:color w:val="000000"/>
          <w:spacing w:val="0"/>
          <w:sz w:val="24"/>
          <w:szCs w:val="24"/>
          <w:lang w:val="en-US" w:eastAsia="zh-CN"/>
        </w:rPr>
      </w:pPr>
      <w:r>
        <w:rPr>
          <w:rFonts w:hint="eastAsia" w:ascii="Calibri" w:hAnsi="Calibri" w:cs="Calibri"/>
          <w:i w:val="0"/>
          <w:iCs w:val="0"/>
          <w:caps w:val="0"/>
          <w:color w:val="000000"/>
          <w:spacing w:val="0"/>
          <w:sz w:val="24"/>
          <w:szCs w:val="24"/>
          <w:lang w:val="en-US" w:eastAsia="zh-CN"/>
        </w:rPr>
        <w:t xml:space="preserve">  </w:t>
      </w:r>
      <w:r>
        <w:rPr>
          <w:rFonts w:hint="eastAsia" w:ascii="Calibri" w:hAnsi="Calibri" w:cs="Calibri"/>
          <w:i w:val="0"/>
          <w:iCs w:val="0"/>
          <w:caps w:val="0"/>
          <w:color w:val="000000"/>
          <w:spacing w:val="0"/>
          <w:sz w:val="32"/>
          <w:szCs w:val="32"/>
          <w:lang w:val="en-US" w:eastAsia="zh-CN"/>
        </w:rPr>
        <w:t xml:space="preserve">  无</w:t>
      </w:r>
    </w:p>
    <w:p w14:paraId="14069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DEF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0439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2422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B4F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A1B9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D70463F">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791CB"/>
    <w:multiLevelType w:val="singleLevel"/>
    <w:tmpl w:val="8B0791CB"/>
    <w:lvl w:ilvl="0" w:tentative="0">
      <w:start w:val="2"/>
      <w:numFmt w:val="chineseCounting"/>
      <w:suff w:val="nothing"/>
      <w:lvlText w:val="（%1）"/>
      <w:lvlJc w:val="left"/>
      <w:rPr>
        <w:rFonts w:hint="eastAsia"/>
      </w:rPr>
    </w:lvl>
  </w:abstractNum>
  <w:abstractNum w:abstractNumId="1">
    <w:nsid w:val="09C7FB02"/>
    <w:multiLevelType w:val="singleLevel"/>
    <w:tmpl w:val="09C7FB02"/>
    <w:lvl w:ilvl="0" w:tentative="0">
      <w:start w:val="2"/>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0071ACE"/>
    <w:rsid w:val="1EA33F65"/>
    <w:rsid w:val="269E5DD8"/>
    <w:rsid w:val="32636C88"/>
    <w:rsid w:val="366A7B8A"/>
    <w:rsid w:val="3CA23FEB"/>
    <w:rsid w:val="3D6562C9"/>
    <w:rsid w:val="4B72396B"/>
    <w:rsid w:val="50E21D0D"/>
    <w:rsid w:val="584A29BD"/>
    <w:rsid w:val="5B370919"/>
    <w:rsid w:val="68A115C3"/>
    <w:rsid w:val="7F5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 w:type="paragraph" w:customStyle="1" w:styleId="6">
    <w:name w:val="Body Text First Indent 2"/>
    <w:basedOn w:val="7"/>
    <w:autoRedefine/>
    <w:qFormat/>
    <w:uiPriority w:val="0"/>
    <w:pPr>
      <w:ind w:firstLine="420" w:firstLineChars="200"/>
    </w:pPr>
  </w:style>
  <w:style w:type="paragraph" w:customStyle="1" w:styleId="7">
    <w:name w:val="Body Text Indent"/>
    <w:basedOn w:val="1"/>
    <w:autoRedefine/>
    <w:qFormat/>
    <w:uiPriority w:val="0"/>
    <w:pPr>
      <w:ind w:firstLine="720" w:firstLineChars="257"/>
    </w:pPr>
    <w:rPr>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1962</Words>
  <Characters>2096</Characters>
  <Lines>0</Lines>
  <Paragraphs>0</Paragraphs>
  <TotalTime>1292</TotalTime>
  <ScaleCrop>false</ScaleCrop>
  <LinksUpToDate>false</LinksUpToDate>
  <CharactersWithSpaces>2105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呜呜</cp:lastModifiedBy>
  <cp:lastPrinted>2025-04-16T03:24:00Z</cp:lastPrinted>
  <dcterms:modified xsi:type="dcterms:W3CDTF">2025-04-16T03:40:30Z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0CF44BB04E2C40AEB779A4504CEDD969_13</vt:lpwstr>
  </property>
  <property fmtid="{D5CDD505-2E9C-101B-9397-08002B2CF9AE}" pid="4" name="KSOTemplateDocerSaveRecord">
    <vt:lpwstr>eyJoZGlkIjoiZGM0NzgyZTBhYmY0MjJjZmU3MjMwZTY2NzNhY2YxMGMiLCJ1c2VySWQiOiI4MzQzNzQzOTcifQ==</vt:lpwstr>
  </property>
</Properties>
</file>