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1C425">
      <w:pPr>
        <w:pStyle w:val="2"/>
        <w:ind w:left="0" w:leftChars="0" w:firstLine="0" w:firstLineChars="0"/>
        <w:rPr>
          <w:sz w:val="32"/>
          <w:szCs w:val="32"/>
        </w:rPr>
      </w:pPr>
      <w:bookmarkStart w:id="8" w:name="_GoBack"/>
      <w:bookmarkEnd w:id="8"/>
      <w:r>
        <w:rPr>
          <w:rFonts w:hint="eastAsia"/>
          <w:sz w:val="32"/>
          <w:szCs w:val="32"/>
        </w:rPr>
        <w:drawing>
          <wp:inline distT="0" distB="0" distL="114300" distR="114300">
            <wp:extent cx="5742940" cy="8409940"/>
            <wp:effectExtent l="0" t="0" r="10160" b="10160"/>
            <wp:docPr id="3" name="图片 3" descr="微信图片_2025041710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417102722"/>
                    <pic:cNvPicPr>
                      <a:picLocks noChangeAspect="1"/>
                    </pic:cNvPicPr>
                  </pic:nvPicPr>
                  <pic:blipFill>
                    <a:blip r:embed="rId4"/>
                    <a:stretch>
                      <a:fillRect/>
                    </a:stretch>
                  </pic:blipFill>
                  <pic:spPr>
                    <a:xfrm>
                      <a:off x="0" y="0"/>
                      <a:ext cx="5742940" cy="8409940"/>
                    </a:xfrm>
                    <a:prstGeom prst="rect">
                      <a:avLst/>
                    </a:prstGeom>
                  </pic:spPr>
                </pic:pic>
              </a:graphicData>
            </a:graphic>
          </wp:inline>
        </w:drawing>
      </w:r>
    </w:p>
    <w:p w14:paraId="5B6408CE">
      <w:pPr>
        <w:spacing w:line="560" w:lineRule="exact"/>
        <w:jc w:val="center"/>
        <w:rPr>
          <w:rFonts w:asciiTheme="majorEastAsia" w:hAnsiTheme="majorEastAsia" w:eastAsiaTheme="majorEastAsia"/>
          <w:b/>
          <w:sz w:val="44"/>
          <w:szCs w:val="44"/>
        </w:rPr>
      </w:pPr>
      <w:r>
        <w:rPr>
          <w:rFonts w:asciiTheme="majorEastAsia" w:hAnsiTheme="majorEastAsia" w:eastAsiaTheme="majorEastAsia"/>
          <w:b/>
          <w:sz w:val="44"/>
          <w:szCs w:val="44"/>
        </w:rPr>
        <w:t>202</w:t>
      </w:r>
      <w:r>
        <w:rPr>
          <w:rFonts w:hint="eastAsia" w:asciiTheme="majorEastAsia" w:hAnsiTheme="majorEastAsia" w:eastAsiaTheme="majorEastAsia"/>
          <w:b/>
          <w:sz w:val="44"/>
          <w:szCs w:val="44"/>
        </w:rPr>
        <w:t>4</w:t>
      </w:r>
      <w:r>
        <w:rPr>
          <w:rFonts w:asciiTheme="majorEastAsia" w:hAnsiTheme="majorEastAsia" w:eastAsiaTheme="majorEastAsia"/>
          <w:b/>
          <w:sz w:val="44"/>
          <w:szCs w:val="44"/>
        </w:rPr>
        <w:t>年度</w:t>
      </w:r>
      <w:r>
        <w:rPr>
          <w:rFonts w:hint="eastAsia" w:asciiTheme="majorEastAsia" w:hAnsiTheme="majorEastAsia" w:eastAsiaTheme="majorEastAsia"/>
          <w:b/>
          <w:sz w:val="44"/>
          <w:szCs w:val="44"/>
        </w:rPr>
        <w:t>汀坪乡人民政府部门</w:t>
      </w:r>
      <w:r>
        <w:rPr>
          <w:rFonts w:asciiTheme="majorEastAsia" w:hAnsiTheme="majorEastAsia" w:eastAsiaTheme="majorEastAsia"/>
          <w:b/>
          <w:sz w:val="44"/>
          <w:szCs w:val="44"/>
        </w:rPr>
        <w:t>整体支出</w:t>
      </w:r>
    </w:p>
    <w:p w14:paraId="2BEB187D">
      <w:pPr>
        <w:spacing w:line="560" w:lineRule="exact"/>
        <w:jc w:val="center"/>
        <w:rPr>
          <w:rFonts w:eastAsia="方正小标宋_GBK"/>
          <w:sz w:val="44"/>
          <w:szCs w:val="44"/>
        </w:rPr>
      </w:pPr>
      <w:r>
        <w:rPr>
          <w:rFonts w:asciiTheme="majorEastAsia" w:hAnsiTheme="majorEastAsia" w:eastAsiaTheme="majorEastAsia"/>
          <w:b/>
          <w:sz w:val="44"/>
          <w:szCs w:val="44"/>
        </w:rPr>
        <w:t>绩效自评报告</w:t>
      </w:r>
    </w:p>
    <w:p w14:paraId="7D78FE47">
      <w:pPr>
        <w:rPr>
          <w:rFonts w:eastAsia="黑体"/>
          <w:sz w:val="32"/>
          <w:szCs w:val="32"/>
        </w:rPr>
      </w:pPr>
    </w:p>
    <w:p w14:paraId="64C16B40">
      <w:pPr>
        <w:spacing w:line="560" w:lineRule="exact"/>
        <w:ind w:firstLine="562" w:firstLineChars="200"/>
        <w:rPr>
          <w:rFonts w:asciiTheme="minorEastAsia" w:hAnsiTheme="minorEastAsia" w:eastAsiaTheme="minorEastAsia"/>
          <w:b/>
        </w:rPr>
      </w:pPr>
      <w:r>
        <w:rPr>
          <w:rFonts w:asciiTheme="minorEastAsia" w:hAnsiTheme="minorEastAsia" w:eastAsiaTheme="minorEastAsia"/>
          <w:b/>
        </w:rPr>
        <w:t>一、单位基本情况</w:t>
      </w:r>
    </w:p>
    <w:p w14:paraId="45BE0779">
      <w:pPr>
        <w:widowControl/>
        <w:spacing w:line="560" w:lineRule="exact"/>
        <w:ind w:firstLine="560" w:firstLineChars="200"/>
        <w:rPr>
          <w:rFonts w:asciiTheme="minorEastAsia" w:hAnsiTheme="minorEastAsia" w:eastAsiaTheme="minorEastAsia"/>
          <w:bCs/>
        </w:rPr>
      </w:pPr>
      <w:r>
        <w:rPr>
          <w:rFonts w:asciiTheme="minorEastAsia" w:hAnsiTheme="minorEastAsia" w:eastAsiaTheme="minorEastAsia"/>
          <w:bCs/>
        </w:rPr>
        <w:t>（一）机构、人员构成</w:t>
      </w:r>
    </w:p>
    <w:p w14:paraId="2EE6CD43">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1.机构设置</w:t>
      </w:r>
    </w:p>
    <w:p w14:paraId="79753174">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汀坪乡人民政府是一个行政单位，内设7个党政机构部门，分别是：行政（党政、党建）、财政所、农业综合服务中心、退役军人事务站、社会综合服务中心、</w:t>
      </w:r>
      <w:bookmarkStart w:id="0" w:name="OLE_LINK5"/>
      <w:bookmarkStart w:id="1" w:name="OLE_LINK6"/>
      <w:r>
        <w:rPr>
          <w:rFonts w:hint="eastAsia" w:asciiTheme="minorEastAsia" w:hAnsiTheme="minorEastAsia" w:eastAsiaTheme="minorEastAsia"/>
          <w:kern w:val="0"/>
        </w:rPr>
        <w:t>政务（便民）服务中心</w:t>
      </w:r>
      <w:bookmarkEnd w:id="0"/>
      <w:bookmarkEnd w:id="1"/>
      <w:r>
        <w:rPr>
          <w:rFonts w:hint="eastAsia" w:asciiTheme="minorEastAsia" w:hAnsiTheme="minorEastAsia" w:eastAsiaTheme="minorEastAsia"/>
          <w:kern w:val="0"/>
        </w:rPr>
        <w:t>、综合行政执法大队。</w:t>
      </w:r>
    </w:p>
    <w:p w14:paraId="59A1CEB3">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2.人员情况</w:t>
      </w:r>
    </w:p>
    <w:p w14:paraId="062E2985">
      <w:pPr>
        <w:ind w:firstLine="560" w:firstLineChars="200"/>
        <w:rPr>
          <w:rFonts w:asciiTheme="minorEastAsia" w:hAnsiTheme="minorEastAsia" w:eastAsiaTheme="minorEastAsia"/>
        </w:rPr>
      </w:pPr>
      <w:r>
        <w:rPr>
          <w:rFonts w:hint="eastAsia" w:asciiTheme="minorEastAsia" w:hAnsiTheme="minorEastAsia" w:eastAsiaTheme="minorEastAsia"/>
          <w:color w:val="333333"/>
        </w:rPr>
        <w:t>汀坪乡机关编制人数40人，实有人数34人；财政所编制人数5个，实有人数4人；综合行政执法大队编制人数9人，实有人数6人；退役军人事务站编制人数3人，实有人数3人；政务（便民）服务中心编制人数3人，实有人数1人；农业综合服务中心编制人数41人，实有人数21 人；社会事务综合服务中心编制人数8人，实有人数3人，合计实有人数72人。</w:t>
      </w:r>
    </w:p>
    <w:p w14:paraId="62AC10E6">
      <w:pPr>
        <w:widowControl/>
        <w:numPr>
          <w:ilvl w:val="0"/>
          <w:numId w:val="1"/>
        </w:numPr>
        <w:spacing w:line="560" w:lineRule="exact"/>
        <w:ind w:firstLine="560" w:firstLineChars="200"/>
        <w:rPr>
          <w:rFonts w:asciiTheme="minorEastAsia" w:hAnsiTheme="minorEastAsia" w:eastAsiaTheme="minorEastAsia"/>
          <w:bCs/>
        </w:rPr>
      </w:pPr>
      <w:r>
        <w:rPr>
          <w:rFonts w:asciiTheme="minorEastAsia" w:hAnsiTheme="minorEastAsia" w:eastAsiaTheme="minorEastAsia"/>
          <w:bCs/>
        </w:rPr>
        <w:t>单位主要职责</w:t>
      </w:r>
    </w:p>
    <w:p w14:paraId="55A85C08">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1.党政综合办公室主要职责：乡机关党务和行政事务工作，协助书记、乡长掌握全面情况，处理日常事务工作;负责党政会议决定事项的督办和检查工作；负责综合情况反映和上报工作；负责群众来信来访反映的有关问题督办及答复工作；负责政务信息的收集、报送和文件收发及党委政府文件草拟工作；负责文书档案立卷归档管理工作，人大代表书面意见和政协委员提案的办理；负责党务、群团、工青妇、应急管理、统计、机关日常事务等工作，指导各村（居委会）加强印章、档案、财务等管理工作。</w:t>
      </w:r>
    </w:p>
    <w:p w14:paraId="2DBA526B">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2.社会事务综合服务中心主要工作职责：负责就业和社会保障、民政优抚、社会救助、医疗保障、卫生健康、文化、计生、教育、慈善、民族宗教等工作；负责协调职业技能培训和劳务输出、劳动争议调解、社会保障服务等工作。</w:t>
      </w:r>
    </w:p>
    <w:p w14:paraId="655C9264">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3.农业综合服务站主要职责：主要负责为农村农业发展、提高农民科技文化水平提供保障和服务。负责宣传贯彻相关法律、法规、政策；负责农业技术推广应用与指导，农作物病虫害监测与防治，农产品质量监管服务；负责水利基本建设规划与实施，水利设施防洪保安与开发利用，防汛抗旱；负责保护森林资源，推广林业科学技术，加强林区生态建设、森林防火与病虫害防治；负责油茶产业发展；做好其他相关社会服务等工作；负责动物防疫事务工作；负责乡农村集体经济组织审计事务性工作；完成乡党委、政府交办的其他工作。</w:t>
      </w:r>
    </w:p>
    <w:p w14:paraId="74D8B7E8">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4. 政务（便民）服务中心主要职责：主要负责辖区内生态环境保护日常巡查、检查、监管等事务性工作；负责环保督察交办和其他生态环境问题整改等事务性工作；负责农村人居环境整治、畜禽养殖污染防治、农村面源污染治理及秸秆、垃圾禁烧与综合利用等事务性工作；负责农村生活污水处理设施运维工作；协助开展辖区内饮用水水源地综合整治、入河排污口整治、黑臭水体治理等事务性工作；负责辖区内环境信访问题的调查处理，协助处置辖区内突发环境事件和生态环境舆情事件；统一培训、指导辖区内的村级环保网格员，协助考核村级生态环境保护工作；负责乡总体规划、集乡建设规划和村庄建设规划编制的前期事务性工作；负责乡村建设管理、农村建房管理等事务性工作；负责村民住宅、乡村企业、乡村公共设施和公益事业等建设项目选址、用地和建设的审核报批前期事务性工作；负责农村宅基地、林权、土地承包经营权等不动产登记申请、现场察看、资料上传和发放等工作；负责乡村规划建设档案管理工作；负责组织和督促乡村各项基础设施的维护与管理等事务性工作；负责地质灾害隐患排查、监管等事务性工作；参与调处各类土地、矿产、林权等权属矛盾纠纷工作；负责耕地保护、矿产资源开采、各类用地行为的日常巡查，对巡查中发现的土地、矿产资源违法行为及时制止并上报；负责耕地“非农化”、“非粮化”治理的事务性工作；负责国土空间综合整治、土地整理复垦、矿山地质环境恢复治理等事务性工作；完成乡党委、政府交办的其他工作。</w:t>
      </w:r>
    </w:p>
    <w:p w14:paraId="1231FAC4">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5.退役军人事务站主要工作职责：主要负责宣传贯彻退役军人有关政策法规，协助做好保障退役军人合法权益落实工作；做好信访接待、资料建档归类工作；开展常态化走访慰问、帮扶解困、化解矛盾和思想教育工作；收集退役军人的意见和建议，并及时上报；完成乡党委、政府交办的其他工作。</w:t>
      </w:r>
    </w:p>
    <w:p w14:paraId="5AB29EFE">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6.综合行政执法大队主要职责：按照相关法律法规规定及授权，以乡政府名义开展执法工作，接受有关上级主管部门的业务指导和监督。主要负责日常巡查、综合检查、接受投诉举报、协助调查取证等工作；完成乡党委、政府交办的其他工作。</w:t>
      </w:r>
    </w:p>
    <w:p w14:paraId="6113D347">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7.财政所主要职责：负责组织和管理乡财政收入和支出，编制执行乡年度财政预算，监督乡单位预算执行，编制财政决算;负责公益服务资金的投入和兑付管理；负责乡财务代管和服务、监督管理、统发工资奖金福利、人事异动、乡国有资产管理和乡政府债务管理；负责村级“一事一议”财政奖补工作;负责乡非税收入的管理;负责乡村组财务公开、债权债务清理、行政事业性票据管理等各项工作；负责惠民惠农资金“一卡通”发放、“乡财管”和“村财乡代理”会计核算工作;负责乡财政专项资金的管理;协助乡村两级清收债权、化解债务;负责对乡国有资产的购置、登记、处置进行管理，确保乡国有资产安全和保值增值;贯彻党和国家财经方针政策，严格执行财政法规和财经制度，监督乡范围内各单位的财务活动。</w:t>
      </w:r>
    </w:p>
    <w:p w14:paraId="50E5A2DA">
      <w:pPr>
        <w:pStyle w:val="7"/>
        <w:widowControl/>
        <w:shd w:val="clear" w:color="auto" w:fill="FFFFFF"/>
        <w:snapToGrid w:val="0"/>
        <w:spacing w:before="0" w:beforeAutospacing="0" w:after="0" w:afterAutospacing="0" w:line="520" w:lineRule="exact"/>
        <w:ind w:firstLine="560" w:firstLineChars="200"/>
        <w:rPr>
          <w:rFonts w:cs="仿宋" w:asciiTheme="minorEastAsia" w:hAnsiTheme="minorEastAsia" w:eastAsiaTheme="minorEastAsia"/>
          <w:color w:val="000000"/>
          <w:sz w:val="28"/>
          <w:shd w:val="clear" w:color="auto" w:fill="FFFFFF"/>
        </w:rPr>
      </w:pPr>
      <w:r>
        <w:rPr>
          <w:rFonts w:hint="eastAsia" w:asciiTheme="minorEastAsia" w:hAnsiTheme="minorEastAsia" w:eastAsiaTheme="minorEastAsia"/>
          <w:bCs/>
          <w:kern w:val="2"/>
          <w:sz w:val="28"/>
        </w:rPr>
        <w:t>（三）绩效目标设定情况</w:t>
      </w:r>
    </w:p>
    <w:p w14:paraId="0CD62536">
      <w:pPr>
        <w:snapToGrid w:val="0"/>
        <w:spacing w:line="520" w:lineRule="exact"/>
        <w:ind w:firstLine="560" w:firstLineChars="200"/>
        <w:rPr>
          <w:rFonts w:cs="仿宋" w:asciiTheme="minorEastAsia" w:hAnsiTheme="minorEastAsia" w:eastAsiaTheme="minorEastAsia"/>
        </w:rPr>
      </w:pPr>
      <w:r>
        <w:rPr>
          <w:rFonts w:hint="eastAsia" w:asciiTheme="minorEastAsia" w:hAnsiTheme="minorEastAsia" w:eastAsiaTheme="minorEastAsia"/>
          <w:kern w:val="0"/>
        </w:rPr>
        <w:t>年初绩效目标：根据省、市、县相关目标及本部门的整体绩效目标特制订符合政策法规和本单位实际情况:①经济发展与重点工程；②深化改革与依法治乡；③社会治理与民生保障；④文化建设与生态保护；⑤从严治党与机关管理；⑥公众评估与内部评估。在完成部门职能目标中合理分配人、财、物，使之达到较高的工作效率和水平。</w:t>
      </w:r>
    </w:p>
    <w:p w14:paraId="248298BC">
      <w:pPr>
        <w:snapToGrid w:val="0"/>
        <w:spacing w:line="520" w:lineRule="exact"/>
        <w:ind w:firstLine="562" w:firstLineChars="200"/>
        <w:rPr>
          <w:rFonts w:cs="黑体" w:asciiTheme="minorEastAsia" w:hAnsiTheme="minorEastAsia" w:eastAsiaTheme="minorEastAsia"/>
          <w:b/>
          <w:color w:val="000000"/>
          <w:kern w:val="0"/>
          <w:shd w:val="clear" w:color="auto" w:fill="FFFFFF"/>
        </w:rPr>
      </w:pPr>
      <w:r>
        <w:rPr>
          <w:rFonts w:hint="eastAsia" w:cs="黑体" w:asciiTheme="minorEastAsia" w:hAnsiTheme="minorEastAsia" w:eastAsiaTheme="minorEastAsia"/>
          <w:b/>
          <w:color w:val="000000"/>
          <w:kern w:val="0"/>
          <w:shd w:val="clear" w:color="auto" w:fill="FFFFFF"/>
        </w:rPr>
        <w:t>二、部门整体支出管理及使用情况</w:t>
      </w:r>
    </w:p>
    <w:p w14:paraId="497E55E9">
      <w:pPr>
        <w:pStyle w:val="10"/>
        <w:widowControl/>
        <w:spacing w:line="600" w:lineRule="exact"/>
        <w:ind w:left="640" w:firstLine="0" w:firstLineChars="0"/>
        <w:rPr>
          <w:rFonts w:asciiTheme="minorEastAsia" w:hAnsiTheme="minorEastAsia" w:eastAsiaTheme="minorEastAsia"/>
          <w:szCs w:val="28"/>
        </w:rPr>
      </w:pPr>
      <w:r>
        <w:rPr>
          <w:rFonts w:asciiTheme="minorEastAsia" w:hAnsiTheme="minorEastAsia" w:eastAsiaTheme="minorEastAsia"/>
          <w:szCs w:val="28"/>
        </w:rPr>
        <w:t>（一）</w:t>
      </w:r>
      <w:r>
        <w:rPr>
          <w:rFonts w:hint="eastAsia" w:asciiTheme="minorEastAsia" w:hAnsiTheme="minorEastAsia" w:eastAsiaTheme="minorEastAsia"/>
          <w:szCs w:val="28"/>
        </w:rPr>
        <w:t>部门</w:t>
      </w:r>
      <w:r>
        <w:rPr>
          <w:rFonts w:asciiTheme="minorEastAsia" w:hAnsiTheme="minorEastAsia" w:eastAsiaTheme="minorEastAsia"/>
          <w:szCs w:val="28"/>
        </w:rPr>
        <w:t>预决算情况</w:t>
      </w:r>
    </w:p>
    <w:p w14:paraId="28C60D63">
      <w:pPr>
        <w:spacing w:line="600" w:lineRule="exact"/>
        <w:ind w:firstLine="560" w:firstLineChars="200"/>
        <w:rPr>
          <w:rFonts w:asciiTheme="minorEastAsia" w:hAnsiTheme="minorEastAsia" w:eastAsiaTheme="minorEastAsia"/>
        </w:rPr>
      </w:pPr>
      <w:r>
        <w:rPr>
          <w:rFonts w:asciiTheme="minorEastAsia" w:hAnsiTheme="minorEastAsia" w:eastAsiaTheme="minorEastAsia"/>
        </w:rPr>
        <w:t>1.部门预算情况</w:t>
      </w:r>
    </w:p>
    <w:p w14:paraId="06E824DB">
      <w:pPr>
        <w:ind w:firstLine="560" w:firstLineChars="200"/>
        <w:rPr>
          <w:rFonts w:asciiTheme="minorEastAsia" w:hAnsiTheme="minorEastAsia" w:eastAsiaTheme="minorEastAsia"/>
        </w:rPr>
      </w:pPr>
      <w:r>
        <w:rPr>
          <w:rFonts w:asciiTheme="minorEastAsia" w:hAnsiTheme="minorEastAsia" w:eastAsiaTheme="minorEastAsia"/>
        </w:rPr>
        <w:t>202</w:t>
      </w:r>
      <w:r>
        <w:rPr>
          <w:rFonts w:hint="eastAsia" w:asciiTheme="minorEastAsia" w:hAnsiTheme="minorEastAsia" w:eastAsiaTheme="minorEastAsia"/>
        </w:rPr>
        <w:t>4</w:t>
      </w:r>
      <w:r>
        <w:rPr>
          <w:rFonts w:asciiTheme="minorEastAsia" w:hAnsiTheme="minorEastAsia" w:eastAsiaTheme="minorEastAsia"/>
        </w:rPr>
        <w:t>年年初预算安排收入</w:t>
      </w:r>
      <w:bookmarkStart w:id="2" w:name="OLE_LINK1"/>
      <w:r>
        <w:rPr>
          <w:rFonts w:hint="eastAsia" w:asciiTheme="minorEastAsia" w:hAnsiTheme="minorEastAsia" w:eastAsiaTheme="minorEastAsia"/>
        </w:rPr>
        <w:t>2499.30</w:t>
      </w:r>
      <w:bookmarkEnd w:id="2"/>
      <w:r>
        <w:rPr>
          <w:rFonts w:asciiTheme="minorEastAsia" w:hAnsiTheme="minorEastAsia" w:eastAsiaTheme="minorEastAsia"/>
        </w:rPr>
        <w:t>万元，其中一般公共财政拨款</w:t>
      </w:r>
      <w:r>
        <w:rPr>
          <w:rFonts w:hint="eastAsia" w:asciiTheme="minorEastAsia" w:hAnsiTheme="minorEastAsia" w:eastAsiaTheme="minorEastAsia"/>
        </w:rPr>
        <w:t>2442.53</w:t>
      </w:r>
      <w:r>
        <w:rPr>
          <w:rFonts w:asciiTheme="minorEastAsia" w:hAnsiTheme="minorEastAsia" w:eastAsiaTheme="minorEastAsia"/>
        </w:rPr>
        <w:t>万元</w:t>
      </w:r>
      <w:r>
        <w:rPr>
          <w:rFonts w:hint="eastAsia" w:asciiTheme="minorEastAsia" w:hAnsiTheme="minorEastAsia" w:eastAsiaTheme="minorEastAsia"/>
        </w:rPr>
        <w:t>，政府性基金拨款56.78万元</w:t>
      </w:r>
      <w:r>
        <w:rPr>
          <w:rFonts w:asciiTheme="minorEastAsia" w:hAnsiTheme="minorEastAsia" w:eastAsiaTheme="minorEastAsia"/>
        </w:rPr>
        <w:t>；202</w:t>
      </w:r>
      <w:r>
        <w:rPr>
          <w:rFonts w:hint="eastAsia" w:asciiTheme="minorEastAsia" w:hAnsiTheme="minorEastAsia" w:eastAsiaTheme="minorEastAsia"/>
        </w:rPr>
        <w:t>4</w:t>
      </w:r>
      <w:r>
        <w:rPr>
          <w:rFonts w:asciiTheme="minorEastAsia" w:hAnsiTheme="minorEastAsia" w:eastAsiaTheme="minorEastAsia"/>
        </w:rPr>
        <w:t>年年初预算安排支出</w:t>
      </w:r>
      <w:r>
        <w:rPr>
          <w:rFonts w:hint="eastAsia" w:asciiTheme="minorEastAsia" w:hAnsiTheme="minorEastAsia" w:eastAsiaTheme="minorEastAsia"/>
        </w:rPr>
        <w:t>2499.30</w:t>
      </w:r>
      <w:r>
        <w:rPr>
          <w:rFonts w:asciiTheme="minorEastAsia" w:hAnsiTheme="minorEastAsia" w:eastAsiaTheme="minorEastAsia"/>
        </w:rPr>
        <w:t>万元，其中：基本支出</w:t>
      </w:r>
      <w:bookmarkStart w:id="3" w:name="OLE_LINK3"/>
      <w:bookmarkStart w:id="4" w:name="OLE_LINK4"/>
      <w:r>
        <w:rPr>
          <w:rFonts w:asciiTheme="minorEastAsia" w:hAnsiTheme="minorEastAsia" w:eastAsiaTheme="minorEastAsia"/>
        </w:rPr>
        <w:t>2487.5</w:t>
      </w:r>
      <w:bookmarkEnd w:id="3"/>
      <w:bookmarkEnd w:id="4"/>
      <w:r>
        <w:rPr>
          <w:rFonts w:hint="eastAsia" w:asciiTheme="minorEastAsia" w:hAnsiTheme="minorEastAsia" w:eastAsiaTheme="minorEastAsia"/>
        </w:rPr>
        <w:t>1</w:t>
      </w:r>
      <w:r>
        <w:rPr>
          <w:rFonts w:asciiTheme="minorEastAsia" w:hAnsiTheme="minorEastAsia" w:eastAsiaTheme="minorEastAsia"/>
        </w:rPr>
        <w:t>万元，项目支出</w:t>
      </w:r>
      <w:r>
        <w:rPr>
          <w:rFonts w:hint="eastAsia" w:asciiTheme="minorEastAsia" w:hAnsiTheme="minorEastAsia" w:eastAsiaTheme="minorEastAsia"/>
        </w:rPr>
        <w:t>11.79</w:t>
      </w:r>
      <w:r>
        <w:rPr>
          <w:rFonts w:asciiTheme="minorEastAsia" w:hAnsiTheme="minorEastAsia" w:eastAsiaTheme="minorEastAsia"/>
        </w:rPr>
        <w:t>万元。</w:t>
      </w:r>
    </w:p>
    <w:p w14:paraId="68F75473">
      <w:pPr>
        <w:spacing w:line="600" w:lineRule="exact"/>
        <w:ind w:firstLine="560" w:firstLineChars="200"/>
        <w:rPr>
          <w:rFonts w:asciiTheme="minorEastAsia" w:hAnsiTheme="minorEastAsia" w:eastAsiaTheme="minorEastAsia"/>
        </w:rPr>
      </w:pPr>
      <w:r>
        <w:rPr>
          <w:rFonts w:asciiTheme="minorEastAsia" w:hAnsiTheme="minorEastAsia" w:eastAsiaTheme="minorEastAsia"/>
        </w:rPr>
        <w:t>2.部门决算情况（含年中预算追加情况）</w:t>
      </w:r>
    </w:p>
    <w:p w14:paraId="1E2C2D94">
      <w:pPr>
        <w:spacing w:line="600" w:lineRule="exact"/>
        <w:ind w:firstLine="560" w:firstLineChars="200"/>
        <w:rPr>
          <w:rFonts w:asciiTheme="minorEastAsia" w:hAnsiTheme="minorEastAsia" w:eastAsiaTheme="minorEastAsia"/>
        </w:rPr>
      </w:pPr>
      <w:r>
        <w:rPr>
          <w:rFonts w:asciiTheme="minorEastAsia" w:hAnsiTheme="minorEastAsia" w:eastAsiaTheme="minorEastAsia"/>
        </w:rPr>
        <w:t>202</w:t>
      </w:r>
      <w:r>
        <w:rPr>
          <w:rFonts w:hint="eastAsia" w:asciiTheme="minorEastAsia" w:hAnsiTheme="minorEastAsia" w:eastAsiaTheme="minorEastAsia"/>
        </w:rPr>
        <w:t>4</w:t>
      </w:r>
      <w:r>
        <w:rPr>
          <w:rFonts w:asciiTheme="minorEastAsia" w:hAnsiTheme="minorEastAsia" w:eastAsiaTheme="minorEastAsia"/>
        </w:rPr>
        <w:t>年决算总收入</w:t>
      </w:r>
      <w:bookmarkStart w:id="5" w:name="OLE_LINK2"/>
      <w:r>
        <w:rPr>
          <w:rFonts w:hint="eastAsia" w:asciiTheme="minorEastAsia" w:hAnsiTheme="minorEastAsia" w:eastAsiaTheme="minorEastAsia"/>
        </w:rPr>
        <w:t>2499.3</w:t>
      </w:r>
      <w:bookmarkEnd w:id="5"/>
      <w:r>
        <w:rPr>
          <w:rFonts w:asciiTheme="minorEastAsia" w:hAnsiTheme="minorEastAsia" w:eastAsiaTheme="minorEastAsia"/>
        </w:rPr>
        <w:t>万元，较预算增加</w:t>
      </w:r>
      <w:r>
        <w:rPr>
          <w:rFonts w:hint="eastAsia" w:asciiTheme="minorEastAsia" w:hAnsiTheme="minorEastAsia" w:eastAsiaTheme="minorEastAsia"/>
        </w:rPr>
        <w:t>0</w:t>
      </w:r>
      <w:r>
        <w:rPr>
          <w:rFonts w:asciiTheme="minorEastAsia" w:hAnsiTheme="minorEastAsia" w:eastAsiaTheme="minorEastAsia"/>
        </w:rPr>
        <w:t>万元，总支出2499.3万元，其中：基本支出</w:t>
      </w:r>
      <w:r>
        <w:rPr>
          <w:rFonts w:hint="eastAsia" w:asciiTheme="minorEastAsia" w:hAnsiTheme="minorEastAsia" w:eastAsiaTheme="minorEastAsia"/>
        </w:rPr>
        <w:t>2487.51</w:t>
      </w:r>
      <w:r>
        <w:rPr>
          <w:rFonts w:asciiTheme="minorEastAsia" w:hAnsiTheme="minorEastAsia" w:eastAsiaTheme="minorEastAsia"/>
        </w:rPr>
        <w:t>万元，占总支出的</w:t>
      </w:r>
      <w:r>
        <w:rPr>
          <w:rFonts w:hint="eastAsia" w:asciiTheme="minorEastAsia" w:hAnsiTheme="minorEastAsia" w:eastAsiaTheme="minorEastAsia"/>
        </w:rPr>
        <w:t>99.53</w:t>
      </w:r>
      <w:r>
        <w:rPr>
          <w:rFonts w:asciiTheme="minorEastAsia" w:hAnsiTheme="minorEastAsia" w:eastAsiaTheme="minorEastAsia"/>
        </w:rPr>
        <w:t>％；项目支出</w:t>
      </w:r>
      <w:r>
        <w:rPr>
          <w:rFonts w:hint="eastAsia" w:asciiTheme="minorEastAsia" w:hAnsiTheme="minorEastAsia" w:eastAsiaTheme="minorEastAsia"/>
        </w:rPr>
        <w:t>11.79</w:t>
      </w:r>
      <w:r>
        <w:rPr>
          <w:rFonts w:asciiTheme="minorEastAsia" w:hAnsiTheme="minorEastAsia" w:eastAsiaTheme="minorEastAsia"/>
        </w:rPr>
        <w:t>万元，占总支出的</w:t>
      </w:r>
      <w:r>
        <w:rPr>
          <w:rFonts w:hint="eastAsia" w:asciiTheme="minorEastAsia" w:hAnsiTheme="minorEastAsia" w:eastAsiaTheme="minorEastAsia"/>
        </w:rPr>
        <w:t>0.47</w:t>
      </w:r>
      <w:r>
        <w:rPr>
          <w:rFonts w:asciiTheme="minorEastAsia" w:hAnsiTheme="minorEastAsia" w:eastAsiaTheme="minorEastAsia"/>
        </w:rPr>
        <w:t>％。</w:t>
      </w:r>
      <w:r>
        <w:rPr>
          <w:rFonts w:hint="eastAsia" w:asciiTheme="minorEastAsia" w:hAnsiTheme="minorEastAsia" w:eastAsiaTheme="minorEastAsia"/>
        </w:rPr>
        <w:t>收支平衡</w:t>
      </w:r>
      <w:r>
        <w:rPr>
          <w:rFonts w:asciiTheme="minorEastAsia" w:hAnsiTheme="minorEastAsia" w:eastAsiaTheme="minorEastAsia"/>
        </w:rPr>
        <w:t>。</w:t>
      </w:r>
    </w:p>
    <w:p w14:paraId="6FFEFD56">
      <w:pPr>
        <w:spacing w:line="600" w:lineRule="exact"/>
        <w:ind w:firstLine="560" w:firstLineChars="200"/>
        <w:rPr>
          <w:rFonts w:asciiTheme="minorEastAsia" w:hAnsiTheme="minorEastAsia" w:eastAsiaTheme="minorEastAsia"/>
        </w:rPr>
      </w:pPr>
      <w:r>
        <w:rPr>
          <w:rFonts w:asciiTheme="minorEastAsia" w:hAnsiTheme="minorEastAsia" w:eastAsiaTheme="minorEastAsia"/>
        </w:rPr>
        <w:t>（二）部门预算执行情况</w:t>
      </w:r>
    </w:p>
    <w:p w14:paraId="7F3520EC">
      <w:pPr>
        <w:spacing w:line="600" w:lineRule="exact"/>
        <w:ind w:firstLine="56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.“三公</w:t>
      </w:r>
      <w:r>
        <w:rPr>
          <w:rFonts w:hint="eastAsia" w:asciiTheme="minorEastAsia" w:hAnsiTheme="minorEastAsia" w:eastAsiaTheme="minorEastAsia"/>
        </w:rPr>
        <w:t>”</w:t>
      </w:r>
      <w:r>
        <w:rPr>
          <w:rFonts w:asciiTheme="minorEastAsia" w:hAnsiTheme="minorEastAsia" w:eastAsiaTheme="minorEastAsia"/>
        </w:rPr>
        <w:t>经费执行情况</w:t>
      </w:r>
    </w:p>
    <w:p w14:paraId="7DFFC685">
      <w:pPr>
        <w:spacing w:line="600" w:lineRule="exact"/>
        <w:ind w:firstLine="560" w:firstLineChars="200"/>
        <w:rPr>
          <w:rFonts w:asciiTheme="minorEastAsia" w:hAnsiTheme="minorEastAsia" w:eastAsiaTheme="minorEastAsia"/>
        </w:rPr>
      </w:pPr>
      <w:r>
        <w:rPr>
          <w:rFonts w:asciiTheme="minorEastAsia" w:hAnsiTheme="minorEastAsia" w:eastAsiaTheme="minorEastAsia"/>
        </w:rPr>
        <w:t>202</w:t>
      </w:r>
      <w:r>
        <w:rPr>
          <w:rFonts w:hint="eastAsia" w:asciiTheme="minorEastAsia" w:hAnsiTheme="minorEastAsia" w:eastAsiaTheme="minorEastAsia"/>
        </w:rPr>
        <w:t>4</w:t>
      </w:r>
      <w:r>
        <w:rPr>
          <w:rFonts w:asciiTheme="minorEastAsia" w:hAnsiTheme="minorEastAsia" w:eastAsiaTheme="minorEastAsia"/>
        </w:rPr>
        <w:t>年“三公</w:t>
      </w:r>
      <w:r>
        <w:rPr>
          <w:rFonts w:hint="eastAsia" w:asciiTheme="minorEastAsia" w:hAnsiTheme="minorEastAsia" w:eastAsiaTheme="minorEastAsia"/>
        </w:rPr>
        <w:t>”</w:t>
      </w:r>
      <w:r>
        <w:rPr>
          <w:rFonts w:asciiTheme="minorEastAsia" w:hAnsiTheme="minorEastAsia" w:eastAsiaTheme="minorEastAsia"/>
        </w:rPr>
        <w:t>经费预算数</w:t>
      </w:r>
      <w:r>
        <w:rPr>
          <w:rFonts w:hint="eastAsia" w:asciiTheme="minorEastAsia" w:hAnsiTheme="minorEastAsia" w:eastAsiaTheme="minorEastAsia"/>
        </w:rPr>
        <w:t>13.27</w:t>
      </w:r>
      <w:r>
        <w:rPr>
          <w:rFonts w:asciiTheme="minorEastAsia" w:hAnsiTheme="minorEastAsia" w:eastAsiaTheme="minorEastAsia"/>
        </w:rPr>
        <w:t>万元，其中：因公出国（境）费</w:t>
      </w:r>
      <w:r>
        <w:rPr>
          <w:rFonts w:hint="eastAsia" w:asciiTheme="minorEastAsia" w:hAnsiTheme="minorEastAsia" w:eastAsiaTheme="minorEastAsia"/>
        </w:rPr>
        <w:t>0</w:t>
      </w:r>
      <w:r>
        <w:rPr>
          <w:rFonts w:asciiTheme="minorEastAsia" w:hAnsiTheme="minorEastAsia" w:eastAsiaTheme="minorEastAsia"/>
        </w:rPr>
        <w:t>万元，公务用车购置及运行维护费</w:t>
      </w:r>
      <w:r>
        <w:rPr>
          <w:rFonts w:hint="eastAsia" w:asciiTheme="minorEastAsia" w:hAnsiTheme="minorEastAsia" w:eastAsiaTheme="minorEastAsia"/>
        </w:rPr>
        <w:t>4.64</w:t>
      </w:r>
      <w:r>
        <w:rPr>
          <w:rFonts w:asciiTheme="minorEastAsia" w:hAnsiTheme="minorEastAsia" w:eastAsiaTheme="minorEastAsia"/>
        </w:rPr>
        <w:t>万元，公务接待费</w:t>
      </w:r>
      <w:r>
        <w:rPr>
          <w:rFonts w:hint="eastAsia" w:asciiTheme="minorEastAsia" w:hAnsiTheme="minorEastAsia" w:eastAsiaTheme="minorEastAsia"/>
        </w:rPr>
        <w:t>8.63</w:t>
      </w:r>
      <w:r>
        <w:rPr>
          <w:rFonts w:asciiTheme="minorEastAsia" w:hAnsiTheme="minorEastAsia" w:eastAsiaTheme="minorEastAsia"/>
        </w:rPr>
        <w:t>万元。“三公</w:t>
      </w:r>
      <w:r>
        <w:rPr>
          <w:rFonts w:hint="eastAsia" w:asciiTheme="minorEastAsia" w:hAnsiTheme="minorEastAsia" w:eastAsiaTheme="minorEastAsia"/>
        </w:rPr>
        <w:t>”</w:t>
      </w:r>
      <w:r>
        <w:rPr>
          <w:rFonts w:asciiTheme="minorEastAsia" w:hAnsiTheme="minorEastAsia" w:eastAsiaTheme="minorEastAsia"/>
        </w:rPr>
        <w:t>经费决算数</w:t>
      </w:r>
      <w:r>
        <w:rPr>
          <w:rFonts w:hint="eastAsia" w:asciiTheme="minorEastAsia" w:hAnsiTheme="minorEastAsia" w:eastAsiaTheme="minorEastAsia"/>
        </w:rPr>
        <w:t>11.21万</w:t>
      </w:r>
      <w:r>
        <w:rPr>
          <w:rFonts w:asciiTheme="minorEastAsia" w:hAnsiTheme="minorEastAsia" w:eastAsiaTheme="minorEastAsia"/>
        </w:rPr>
        <w:t>元，其中：因公出国（境）费</w:t>
      </w:r>
      <w:r>
        <w:rPr>
          <w:rFonts w:hint="eastAsia" w:asciiTheme="minorEastAsia" w:hAnsiTheme="minorEastAsia" w:eastAsiaTheme="minorEastAsia"/>
        </w:rPr>
        <w:t>0</w:t>
      </w:r>
      <w:r>
        <w:rPr>
          <w:rFonts w:asciiTheme="minorEastAsia" w:hAnsiTheme="minorEastAsia" w:eastAsiaTheme="minorEastAsia"/>
        </w:rPr>
        <w:t>万元，公务用车运行维护费</w:t>
      </w:r>
      <w:r>
        <w:rPr>
          <w:rFonts w:hint="eastAsia" w:asciiTheme="minorEastAsia" w:hAnsiTheme="minorEastAsia" w:eastAsiaTheme="minorEastAsia"/>
        </w:rPr>
        <w:t>4.6</w:t>
      </w:r>
      <w:r>
        <w:rPr>
          <w:rFonts w:asciiTheme="minorEastAsia" w:hAnsiTheme="minorEastAsia" w:eastAsiaTheme="minorEastAsia"/>
        </w:rPr>
        <w:t>万元，公务接待费</w:t>
      </w:r>
      <w:r>
        <w:rPr>
          <w:rFonts w:hint="eastAsia" w:asciiTheme="minorEastAsia" w:hAnsiTheme="minorEastAsia" w:eastAsiaTheme="minorEastAsia"/>
        </w:rPr>
        <w:t>6.61</w:t>
      </w:r>
      <w:r>
        <w:rPr>
          <w:rFonts w:asciiTheme="minorEastAsia" w:hAnsiTheme="minorEastAsia" w:eastAsiaTheme="minorEastAsia"/>
        </w:rPr>
        <w:t>万元。</w:t>
      </w:r>
    </w:p>
    <w:p w14:paraId="66896D67">
      <w:pPr>
        <w:spacing w:line="600" w:lineRule="exact"/>
        <w:ind w:firstLine="560" w:firstLineChars="20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.政府采购执行情况</w:t>
      </w:r>
    </w:p>
    <w:p w14:paraId="46187334">
      <w:pPr>
        <w:spacing w:line="600" w:lineRule="exact"/>
        <w:ind w:firstLine="560" w:firstLineChars="200"/>
        <w:rPr>
          <w:rFonts w:cs="楷体_GB2312" w:asciiTheme="minorEastAsia" w:hAnsiTheme="minorEastAsia" w:eastAsiaTheme="minorEastAsia"/>
          <w:color w:val="000000"/>
        </w:rPr>
      </w:pPr>
      <w:r>
        <w:rPr>
          <w:rFonts w:asciiTheme="minorEastAsia" w:hAnsiTheme="minorEastAsia" w:eastAsiaTheme="minorEastAsia"/>
        </w:rPr>
        <w:t>202</w:t>
      </w:r>
      <w:r>
        <w:rPr>
          <w:rFonts w:hint="eastAsia" w:asciiTheme="minorEastAsia" w:hAnsiTheme="minorEastAsia" w:eastAsiaTheme="minorEastAsia"/>
        </w:rPr>
        <w:t>4</w:t>
      </w:r>
      <w:r>
        <w:rPr>
          <w:rFonts w:asciiTheme="minorEastAsia" w:hAnsiTheme="minorEastAsia" w:eastAsiaTheme="minorEastAsia"/>
        </w:rPr>
        <w:t>年度政府采购支出</w:t>
      </w:r>
      <w:r>
        <w:rPr>
          <w:rFonts w:hint="eastAsia" w:asciiTheme="minorEastAsia" w:hAnsiTheme="minorEastAsia" w:eastAsiaTheme="minorEastAsia"/>
        </w:rPr>
        <w:t>75</w:t>
      </w:r>
      <w:r>
        <w:rPr>
          <w:rFonts w:asciiTheme="minorEastAsia" w:hAnsiTheme="minorEastAsia" w:eastAsiaTheme="minorEastAsia"/>
        </w:rPr>
        <w:t>万元，其中：货物</w:t>
      </w:r>
      <w:r>
        <w:rPr>
          <w:rFonts w:hint="eastAsia" w:asciiTheme="minorEastAsia" w:hAnsiTheme="minorEastAsia" w:eastAsiaTheme="minorEastAsia"/>
        </w:rPr>
        <w:t>48万</w:t>
      </w:r>
      <w:r>
        <w:rPr>
          <w:rFonts w:asciiTheme="minorEastAsia" w:hAnsiTheme="minorEastAsia" w:eastAsiaTheme="minorEastAsia"/>
        </w:rPr>
        <w:t>元，工程</w:t>
      </w:r>
      <w:r>
        <w:rPr>
          <w:rFonts w:hint="eastAsia" w:asciiTheme="minorEastAsia" w:hAnsiTheme="minorEastAsia" w:eastAsiaTheme="minorEastAsia"/>
        </w:rPr>
        <w:t>0</w:t>
      </w:r>
      <w:r>
        <w:rPr>
          <w:rFonts w:asciiTheme="minorEastAsia" w:hAnsiTheme="minorEastAsia" w:eastAsiaTheme="minorEastAsia"/>
        </w:rPr>
        <w:t>万元，服务</w:t>
      </w:r>
      <w:r>
        <w:rPr>
          <w:rFonts w:hint="eastAsia" w:asciiTheme="minorEastAsia" w:hAnsiTheme="minorEastAsia" w:eastAsiaTheme="minorEastAsia"/>
        </w:rPr>
        <w:t>27</w:t>
      </w:r>
      <w:r>
        <w:rPr>
          <w:rFonts w:asciiTheme="minorEastAsia" w:hAnsiTheme="minorEastAsia" w:eastAsiaTheme="minorEastAsia"/>
        </w:rPr>
        <w:t>万元。</w:t>
      </w:r>
    </w:p>
    <w:p w14:paraId="68E1DF8F">
      <w:pPr>
        <w:pStyle w:val="10"/>
        <w:widowControl/>
        <w:spacing w:line="560" w:lineRule="exact"/>
        <w:ind w:firstLine="562"/>
        <w:jc w:val="left"/>
        <w:rPr>
          <w:rFonts w:asciiTheme="minorEastAsia" w:hAnsiTheme="minorEastAsia" w:eastAsiaTheme="minorEastAsia"/>
          <w:b/>
          <w:szCs w:val="28"/>
        </w:rPr>
      </w:pPr>
      <w:r>
        <w:rPr>
          <w:rFonts w:asciiTheme="minorEastAsia" w:hAnsiTheme="minorEastAsia" w:eastAsiaTheme="minorEastAsia"/>
          <w:b/>
          <w:szCs w:val="28"/>
        </w:rPr>
        <w:t>三、政府性基金预算支出情况</w:t>
      </w:r>
    </w:p>
    <w:p w14:paraId="24B37E0F">
      <w:pPr>
        <w:pStyle w:val="10"/>
        <w:widowControl/>
        <w:spacing w:line="560" w:lineRule="exact"/>
        <w:ind w:firstLine="560"/>
        <w:jc w:val="left"/>
        <w:rPr>
          <w:rFonts w:asciiTheme="minorEastAsia" w:hAnsiTheme="minorEastAsia" w:eastAsiaTheme="minorEastAsia"/>
          <w:kern w:val="0"/>
          <w:szCs w:val="28"/>
        </w:rPr>
      </w:pPr>
      <w:r>
        <w:rPr>
          <w:rFonts w:hint="eastAsia" w:asciiTheme="minorEastAsia" w:hAnsiTheme="minorEastAsia" w:eastAsiaTheme="minorEastAsia"/>
          <w:kern w:val="0"/>
          <w:szCs w:val="28"/>
        </w:rPr>
        <w:t>政府性基金财政拨款收入56.78万元，支出56.78万元，其中：用于城乡社区增减挂钩46.38万元，彩票公益资金安排村居广场改造工程支出10.4万元，结余0元。</w:t>
      </w:r>
    </w:p>
    <w:p w14:paraId="314F5F52">
      <w:pPr>
        <w:pStyle w:val="10"/>
        <w:widowControl/>
        <w:numPr>
          <w:ilvl w:val="0"/>
          <w:numId w:val="2"/>
        </w:numPr>
        <w:spacing w:line="560" w:lineRule="exact"/>
        <w:ind w:firstLine="562"/>
        <w:jc w:val="left"/>
        <w:rPr>
          <w:rFonts w:asciiTheme="minorEastAsia" w:hAnsiTheme="minorEastAsia" w:eastAsiaTheme="minorEastAsia"/>
          <w:b/>
          <w:szCs w:val="28"/>
        </w:rPr>
      </w:pPr>
      <w:r>
        <w:rPr>
          <w:rFonts w:asciiTheme="minorEastAsia" w:hAnsiTheme="minorEastAsia" w:eastAsiaTheme="minorEastAsia"/>
          <w:b/>
          <w:szCs w:val="28"/>
        </w:rPr>
        <w:t>国有资本经营预算支出情况</w:t>
      </w:r>
    </w:p>
    <w:p w14:paraId="4C9F4C02">
      <w:pPr>
        <w:pStyle w:val="10"/>
        <w:widowControl/>
        <w:spacing w:line="560" w:lineRule="exact"/>
        <w:ind w:firstLine="560"/>
        <w:jc w:val="left"/>
        <w:rPr>
          <w:rFonts w:asciiTheme="minorEastAsia" w:hAnsiTheme="minorEastAsia" w:eastAsiaTheme="minorEastAsia"/>
          <w:szCs w:val="28"/>
        </w:rPr>
      </w:pPr>
      <w:r>
        <w:rPr>
          <w:rFonts w:hint="eastAsia" w:asciiTheme="minorEastAsia" w:hAnsiTheme="minorEastAsia" w:eastAsiaTheme="minorEastAsia"/>
          <w:kern w:val="0"/>
          <w:szCs w:val="28"/>
        </w:rPr>
        <w:t>无</w:t>
      </w:r>
    </w:p>
    <w:p w14:paraId="5907D7EE">
      <w:pPr>
        <w:pStyle w:val="10"/>
        <w:widowControl/>
        <w:numPr>
          <w:ilvl w:val="0"/>
          <w:numId w:val="2"/>
        </w:numPr>
        <w:spacing w:line="560" w:lineRule="exact"/>
        <w:ind w:firstLine="562"/>
        <w:jc w:val="left"/>
        <w:rPr>
          <w:rFonts w:asciiTheme="minorEastAsia" w:hAnsiTheme="minorEastAsia" w:eastAsiaTheme="minorEastAsia"/>
          <w:b/>
          <w:szCs w:val="28"/>
        </w:rPr>
      </w:pPr>
      <w:r>
        <w:rPr>
          <w:rFonts w:asciiTheme="minorEastAsia" w:hAnsiTheme="minorEastAsia" w:eastAsiaTheme="minorEastAsia"/>
          <w:b/>
          <w:szCs w:val="28"/>
        </w:rPr>
        <w:t>社会保险基金预算支出情况</w:t>
      </w:r>
    </w:p>
    <w:p w14:paraId="0D9E7425">
      <w:pPr>
        <w:pStyle w:val="10"/>
        <w:widowControl/>
        <w:spacing w:line="560" w:lineRule="exact"/>
        <w:ind w:firstLine="560"/>
        <w:jc w:val="left"/>
        <w:rPr>
          <w:rFonts w:cs="仿宋" w:asciiTheme="minorEastAsia" w:hAnsiTheme="minorEastAsia" w:eastAsiaTheme="minorEastAsia"/>
          <w:color w:val="000000"/>
          <w:szCs w:val="28"/>
        </w:rPr>
      </w:pPr>
      <w:r>
        <w:rPr>
          <w:rFonts w:hint="eastAsia" w:asciiTheme="minorEastAsia" w:hAnsiTheme="minorEastAsia" w:eastAsiaTheme="minorEastAsia"/>
          <w:kern w:val="0"/>
          <w:szCs w:val="28"/>
        </w:rPr>
        <w:t>无</w:t>
      </w:r>
    </w:p>
    <w:p w14:paraId="11869C64">
      <w:pPr>
        <w:widowControl/>
        <w:numPr>
          <w:ilvl w:val="0"/>
          <w:numId w:val="2"/>
        </w:numPr>
        <w:spacing w:line="560" w:lineRule="exact"/>
        <w:ind w:firstLine="562" w:firstLineChars="200"/>
        <w:jc w:val="left"/>
        <w:rPr>
          <w:rFonts w:asciiTheme="minorEastAsia" w:hAnsiTheme="minorEastAsia" w:eastAsiaTheme="minorEastAsia"/>
          <w:b/>
        </w:rPr>
      </w:pPr>
      <w:r>
        <w:rPr>
          <w:rFonts w:asciiTheme="minorEastAsia" w:hAnsiTheme="minorEastAsia" w:eastAsiaTheme="minorEastAsia"/>
          <w:b/>
        </w:rPr>
        <w:t>部门整体支出绩效情况</w:t>
      </w:r>
    </w:p>
    <w:p w14:paraId="0C1614F8">
      <w:pPr>
        <w:pStyle w:val="7"/>
        <w:widowControl/>
        <w:shd w:val="clear" w:color="auto" w:fill="FFFFFF"/>
        <w:snapToGrid w:val="0"/>
        <w:spacing w:beforeAutospacing="0" w:afterAutospacing="0" w:line="520" w:lineRule="exact"/>
        <w:ind w:firstLine="420" w:firstLineChars="150"/>
        <w:rPr>
          <w:rFonts w:asciiTheme="minorEastAsia" w:hAnsiTheme="minorEastAsia" w:eastAsiaTheme="minorEastAsia"/>
          <w:sz w:val="28"/>
        </w:rPr>
      </w:pPr>
      <w:r>
        <w:rPr>
          <w:rFonts w:asciiTheme="minorEastAsia" w:hAnsiTheme="minorEastAsia" w:eastAsiaTheme="minorEastAsia"/>
          <w:sz w:val="28"/>
        </w:rPr>
        <w:t>（一）综合评价结论</w:t>
      </w:r>
    </w:p>
    <w:p w14:paraId="599D42AF">
      <w:pPr>
        <w:spacing w:line="560" w:lineRule="exact"/>
        <w:ind w:firstLine="560" w:firstLineChars="200"/>
        <w:rPr>
          <w:rFonts w:asciiTheme="minorEastAsia" w:hAnsiTheme="minorEastAsia" w:eastAsiaTheme="minorEastAsia"/>
          <w:kern w:val="0"/>
        </w:rPr>
      </w:pPr>
      <w:r>
        <w:rPr>
          <w:rFonts w:hint="eastAsia" w:asciiTheme="minorEastAsia" w:hAnsiTheme="minorEastAsia" w:eastAsiaTheme="minorEastAsia"/>
          <w:kern w:val="0"/>
        </w:rPr>
        <w:t>2024年，我乡积极履职，强化管理，100%完成了年度工作目标。通过加强预算收支管理，不断建立健全单位内部管理制度，梳理内部管理流程，部门整体支出管理水平得到提升。根据整体支出绩效自评表，我乡2024年度绩效自评得分为97分。</w:t>
      </w:r>
    </w:p>
    <w:p w14:paraId="4B7159B2">
      <w:pPr>
        <w:pStyle w:val="7"/>
        <w:widowControl/>
        <w:shd w:val="clear" w:color="auto" w:fill="FFFFFF"/>
        <w:snapToGrid w:val="0"/>
        <w:spacing w:beforeAutospacing="0" w:afterAutospacing="0" w:line="520" w:lineRule="exact"/>
        <w:ind w:firstLine="560" w:firstLineChars="200"/>
        <w:rPr>
          <w:rFonts w:hint="eastAsia" w:asciiTheme="minorEastAsia" w:hAnsiTheme="minorEastAsia" w:eastAsiaTheme="minorEastAsia"/>
          <w:sz w:val="28"/>
        </w:rPr>
      </w:pPr>
      <w:r>
        <w:rPr>
          <w:rFonts w:hint="eastAsia" w:asciiTheme="minorEastAsia" w:hAnsiTheme="minorEastAsia" w:eastAsiaTheme="minorEastAsia"/>
          <w:sz w:val="28"/>
        </w:rPr>
        <w:t>(二)</w:t>
      </w:r>
      <w:r>
        <w:rPr>
          <w:rFonts w:asciiTheme="minorEastAsia" w:hAnsiTheme="minorEastAsia" w:eastAsiaTheme="minorEastAsia"/>
          <w:sz w:val="28"/>
        </w:rPr>
        <w:t>评价指标分析（或综合评价情况）</w:t>
      </w:r>
    </w:p>
    <w:p w14:paraId="060DA3EF">
      <w:pPr>
        <w:pStyle w:val="7"/>
        <w:widowControl/>
        <w:shd w:val="clear" w:color="auto" w:fill="FFFFFF"/>
        <w:snapToGrid w:val="0"/>
        <w:spacing w:beforeAutospacing="0" w:afterAutospacing="0" w:line="52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本部门整体支出实行绩效目标管理，纳入2024年部门整体支出绩效目标金额为2499.3万元，其中基本支出2487.51万元，项目支出11.79万元，较好完成了年初制订的绩效工作目标。预算支出符合相关政策要求，确保了各项工作及时推进，资金使用效益得到有效发挥，如：提升乡村各项经济发展、改善农村生产生活条件、提升居民生活质量、保护乡村各项生态环境、增强了群众幸福感和满意度。</w:t>
      </w:r>
    </w:p>
    <w:p w14:paraId="386AC3DA">
      <w:pPr>
        <w:widowControl/>
        <w:numPr>
          <w:ilvl w:val="0"/>
          <w:numId w:val="2"/>
        </w:numPr>
        <w:spacing w:line="560" w:lineRule="exact"/>
        <w:ind w:firstLine="562" w:firstLineChars="200"/>
        <w:jc w:val="left"/>
        <w:rPr>
          <w:rFonts w:asciiTheme="minorEastAsia" w:hAnsiTheme="minorEastAsia" w:eastAsiaTheme="minorEastAsia"/>
          <w:b/>
        </w:rPr>
      </w:pPr>
      <w:bookmarkStart w:id="6" w:name="OLE_LINK8"/>
      <w:bookmarkStart w:id="7" w:name="OLE_LINK7"/>
      <w:r>
        <w:rPr>
          <w:rFonts w:hint="eastAsia" w:asciiTheme="minorEastAsia" w:hAnsiTheme="minorEastAsia" w:eastAsiaTheme="minorEastAsia"/>
          <w:b/>
        </w:rPr>
        <w:t>存在的问题及原因分析</w:t>
      </w:r>
    </w:p>
    <w:p w14:paraId="4C76DDE6">
      <w:pPr>
        <w:pStyle w:val="7"/>
        <w:widowControl/>
        <w:shd w:val="clear" w:color="auto" w:fill="FFFFFF"/>
        <w:spacing w:before="0" w:beforeAutospacing="0" w:after="0" w:afterAutospacing="0" w:line="525" w:lineRule="atLeast"/>
        <w:ind w:firstLine="560" w:firstLineChars="200"/>
        <w:jc w:val="both"/>
        <w:rPr>
          <w:rFonts w:asciiTheme="minorEastAsia" w:hAnsiTheme="minorEastAsia" w:eastAsiaTheme="minorEastAsia"/>
          <w:sz w:val="28"/>
        </w:rPr>
      </w:pPr>
      <w:r>
        <w:rPr>
          <w:rFonts w:hint="eastAsia" w:asciiTheme="minorEastAsia" w:hAnsiTheme="minorEastAsia" w:eastAsiaTheme="minorEastAsia"/>
          <w:sz w:val="28"/>
        </w:rPr>
        <w:t>日常公用经费不足。我乡在经济建设的最前沿、农村工作的第一线，乡工作千头万绪，纷繁复杂，汀坪乡地域面积广阔，人口多、分布广，加之交通不便，更增大了日常办公的难度和办公经费的支出。然而汀坪乡财政收入主要靠上级财政拨入，尽管解决了基本之需，但缺口依然很大。同时部分公益性基础设施需要乡配套资金，增加了支出压力，汀坪乡财政举步维艰。</w:t>
      </w:r>
    </w:p>
    <w:p w14:paraId="6020409C">
      <w:pPr>
        <w:pStyle w:val="7"/>
        <w:widowControl/>
        <w:numPr>
          <w:ilvl w:val="0"/>
          <w:numId w:val="2"/>
        </w:numPr>
        <w:shd w:val="clear" w:color="auto" w:fill="FFFFFF"/>
        <w:spacing w:before="0" w:beforeAutospacing="0" w:after="0" w:afterAutospacing="0" w:line="525" w:lineRule="atLeast"/>
        <w:ind w:firstLine="562" w:firstLineChars="200"/>
        <w:jc w:val="both"/>
        <w:rPr>
          <w:rFonts w:asciiTheme="minorEastAsia" w:hAnsiTheme="minorEastAsia" w:eastAsiaTheme="minorEastAsia"/>
          <w:b/>
          <w:sz w:val="28"/>
        </w:rPr>
      </w:pPr>
      <w:r>
        <w:rPr>
          <w:rFonts w:asciiTheme="minorEastAsia" w:hAnsiTheme="minorEastAsia" w:eastAsiaTheme="minorEastAsia"/>
          <w:b/>
          <w:sz w:val="28"/>
        </w:rPr>
        <w:t>下一步改进措施</w:t>
      </w:r>
    </w:p>
    <w:p w14:paraId="2E32BEAB">
      <w:pPr>
        <w:pStyle w:val="7"/>
        <w:widowControl/>
        <w:shd w:val="clear" w:color="auto" w:fill="FFFFFF"/>
        <w:spacing w:before="0" w:beforeAutospacing="0" w:after="0" w:afterAutospacing="0" w:line="525" w:lineRule="atLeast"/>
        <w:ind w:firstLine="560" w:firstLineChars="200"/>
        <w:jc w:val="both"/>
        <w:rPr>
          <w:rFonts w:asciiTheme="minorEastAsia" w:hAnsiTheme="minorEastAsia" w:eastAsiaTheme="minorEastAsia"/>
          <w:sz w:val="28"/>
        </w:rPr>
      </w:pPr>
      <w:r>
        <w:rPr>
          <w:rFonts w:hint="eastAsia" w:asciiTheme="minorEastAsia" w:hAnsiTheme="minorEastAsia" w:eastAsiaTheme="minorEastAsia"/>
          <w:sz w:val="28"/>
        </w:rPr>
        <w:t>加强预算管理，严格执行《预算法》的相关规定。乡人民政府应依法进行财政决算工作，特别应加强对财政专项资金收支的管理，严格按规定使用各项资金，并强化预算的刚性和约束力，严防超出财政收入能力安排支出，严禁挤占挪用专项资金，控制乡级债务，确保财政收支平衡。</w:t>
      </w:r>
      <w:bookmarkEnd w:id="6"/>
      <w:bookmarkEnd w:id="7"/>
    </w:p>
    <w:p w14:paraId="4B29EAD7">
      <w:pPr>
        <w:widowControl/>
        <w:spacing w:line="560" w:lineRule="exact"/>
        <w:ind w:firstLine="645"/>
        <w:jc w:val="left"/>
        <w:rPr>
          <w:rFonts w:asciiTheme="minorEastAsia" w:hAnsiTheme="minorEastAsia" w:eastAsiaTheme="minorEastAsia"/>
          <w:b/>
        </w:rPr>
      </w:pPr>
      <w:r>
        <w:rPr>
          <w:rFonts w:hint="eastAsia" w:asciiTheme="minorEastAsia" w:hAnsiTheme="minorEastAsia" w:eastAsiaTheme="minorEastAsia"/>
          <w:b/>
        </w:rPr>
        <w:t>九、</w:t>
      </w:r>
      <w:r>
        <w:rPr>
          <w:rFonts w:asciiTheme="minorEastAsia" w:hAnsiTheme="minorEastAsia" w:eastAsiaTheme="minorEastAsia"/>
          <w:b/>
        </w:rPr>
        <w:t>其他需要说明的情况</w:t>
      </w:r>
    </w:p>
    <w:p w14:paraId="403E8BD9">
      <w:pPr>
        <w:pStyle w:val="2"/>
        <w:spacing w:beforeLines="29" w:beforeAutospacing="0"/>
        <w:ind w:left="0" w:leftChars="0" w:firstLine="840" w:firstLineChars="3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无</w:t>
      </w:r>
    </w:p>
    <w:sectPr>
      <w:pgSz w:w="11906" w:h="16838"/>
      <w:pgMar w:top="1474" w:right="1134" w:bottom="153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E36D8"/>
    <w:multiLevelType w:val="singleLevel"/>
    <w:tmpl w:val="E77E36D8"/>
    <w:lvl w:ilvl="0" w:tentative="0">
      <w:start w:val="4"/>
      <w:numFmt w:val="chineseCounting"/>
      <w:suff w:val="nothing"/>
      <w:lvlText w:val="%1、"/>
      <w:lvlJc w:val="left"/>
      <w:rPr>
        <w:rFonts w:hint="eastAsia"/>
      </w:rPr>
    </w:lvl>
  </w:abstractNum>
  <w:abstractNum w:abstractNumId="1">
    <w:nsid w:val="22223E9B"/>
    <w:multiLevelType w:val="singleLevel"/>
    <w:tmpl w:val="22223E9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M2M2MjNhYWFhNDU3ZmNkZjE0NWVjMmJhZjgyODQifQ=="/>
  </w:docVars>
  <w:rsids>
    <w:rsidRoot w:val="000B7778"/>
    <w:rsid w:val="00021552"/>
    <w:rsid w:val="000774D4"/>
    <w:rsid w:val="00085E91"/>
    <w:rsid w:val="000B7778"/>
    <w:rsid w:val="000E5B3D"/>
    <w:rsid w:val="001A2FD7"/>
    <w:rsid w:val="002253E9"/>
    <w:rsid w:val="00347B32"/>
    <w:rsid w:val="00385417"/>
    <w:rsid w:val="004540D4"/>
    <w:rsid w:val="00473DA9"/>
    <w:rsid w:val="00477493"/>
    <w:rsid w:val="00507CE4"/>
    <w:rsid w:val="0053214E"/>
    <w:rsid w:val="00582CF2"/>
    <w:rsid w:val="005E4917"/>
    <w:rsid w:val="00614031"/>
    <w:rsid w:val="006A6AA7"/>
    <w:rsid w:val="006C2C83"/>
    <w:rsid w:val="007B3BFD"/>
    <w:rsid w:val="007B4975"/>
    <w:rsid w:val="00805CEF"/>
    <w:rsid w:val="008C1833"/>
    <w:rsid w:val="008D2464"/>
    <w:rsid w:val="008D60AC"/>
    <w:rsid w:val="008E704E"/>
    <w:rsid w:val="009A444D"/>
    <w:rsid w:val="009E3DD7"/>
    <w:rsid w:val="00A27D10"/>
    <w:rsid w:val="00AC61BF"/>
    <w:rsid w:val="00B018B2"/>
    <w:rsid w:val="00C25096"/>
    <w:rsid w:val="00C83EDF"/>
    <w:rsid w:val="00CD685D"/>
    <w:rsid w:val="00D40666"/>
    <w:rsid w:val="00E37C21"/>
    <w:rsid w:val="00E57B59"/>
    <w:rsid w:val="00E631EA"/>
    <w:rsid w:val="00E672CE"/>
    <w:rsid w:val="00F4207B"/>
    <w:rsid w:val="00FC1C21"/>
    <w:rsid w:val="02A15664"/>
    <w:rsid w:val="0D9E5F0E"/>
    <w:rsid w:val="0E8161F1"/>
    <w:rsid w:val="393A15CA"/>
    <w:rsid w:val="3A3868B4"/>
    <w:rsid w:val="4082445C"/>
    <w:rsid w:val="43556D60"/>
    <w:rsid w:val="467148B1"/>
    <w:rsid w:val="55FE0D51"/>
    <w:rsid w:val="772F53BD"/>
    <w:rsid w:val="7F3751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unhideWhenUsed/>
    <w:qFormat/>
    <w:uiPriority w:val="0"/>
    <w:pPr>
      <w:spacing w:beforeAutospacing="1"/>
      <w:ind w:firstLine="420" w:firstLineChars="200"/>
    </w:pPr>
  </w:style>
  <w:style w:type="paragraph" w:customStyle="1" w:styleId="3">
    <w:name w:val="BodyTextIndent"/>
    <w:basedOn w:val="1"/>
    <w:unhideWhenUsed/>
    <w:qFormat/>
    <w:uiPriority w:val="0"/>
    <w:pPr>
      <w:ind w:left="420" w:leftChars="200"/>
      <w:textAlignment w:val="baseline"/>
    </w:pPr>
    <w:rPr>
      <w:sz w:val="21"/>
      <w:szCs w:val="24"/>
    </w:rPr>
  </w:style>
  <w:style w:type="paragraph" w:styleId="4">
    <w:name w:val="Balloon Text"/>
    <w:basedOn w:val="1"/>
    <w:link w:val="13"/>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页眉 Char"/>
    <w:basedOn w:val="9"/>
    <w:link w:val="6"/>
    <w:qFormat/>
    <w:uiPriority w:val="0"/>
    <w:rPr>
      <w:rFonts w:ascii="Times New Roman" w:hAnsi="Times New Roman" w:eastAsia="仿宋_GB2312" w:cs="Times New Roman"/>
      <w:kern w:val="2"/>
      <w:sz w:val="18"/>
      <w:szCs w:val="18"/>
    </w:rPr>
  </w:style>
  <w:style w:type="character" w:customStyle="1" w:styleId="12">
    <w:name w:val="页脚 Char"/>
    <w:basedOn w:val="9"/>
    <w:link w:val="5"/>
    <w:qFormat/>
    <w:uiPriority w:val="0"/>
    <w:rPr>
      <w:rFonts w:ascii="Times New Roman" w:hAnsi="Times New Roman" w:eastAsia="仿宋_GB2312" w:cs="Times New Roman"/>
      <w:kern w:val="2"/>
      <w:sz w:val="18"/>
      <w:szCs w:val="18"/>
    </w:rPr>
  </w:style>
  <w:style w:type="character" w:customStyle="1" w:styleId="13">
    <w:name w:val="批注框文本 Char"/>
    <w:basedOn w:val="9"/>
    <w:link w:val="4"/>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2192</Words>
  <Characters>2209</Characters>
  <Lines>1</Lines>
  <Paragraphs>6</Paragraphs>
  <TotalTime>97</TotalTime>
  <ScaleCrop>false</ScaleCrop>
  <LinksUpToDate>false</LinksUpToDate>
  <CharactersWithSpaces>2211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2023-10-24T02:25:00Z</dcterms:created>
  <dc:creator>Hi</dc:creator>
  <cp:lastModifiedBy>向日葵</cp:lastModifiedBy>
  <cp:lastPrinted>2025-04-15T07:59:00Z</cp:lastPrinted>
  <dcterms:modified xsi:type="dcterms:W3CDTF">2025-10-22T08:26:48Z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23575141C99F4C7ABED4FE066D6685F4_13</vt:lpwstr>
  </property>
  <property fmtid="{D5CDD505-2E9C-101B-9397-08002B2CF9AE}" pid="4" name="KSOTemplateDocerSaveRecord">
    <vt:lpwstr>eyJoZGlkIjoiZGIwOGRmNmQ5ODc3ODVmYzdhZWRhYTFlNjQ0MjI0NTkifQ==</vt:lpwstr>
  </property>
</Properties>
</file>