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3A0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附件1</w:t>
      </w:r>
    </w:p>
    <w:p w14:paraId="20F1AFC3">
      <w:pPr>
        <w:spacing w:line="600" w:lineRule="exact"/>
        <w:rPr>
          <w:rFonts w:ascii="Times New Roman" w:hAnsi="Times New Roman" w:eastAsia="黑体" w:cs="Times New Roman"/>
          <w:sz w:val="32"/>
          <w:szCs w:val="32"/>
        </w:rPr>
      </w:pPr>
    </w:p>
    <w:p w14:paraId="0076B56D">
      <w:pPr>
        <w:spacing w:line="600" w:lineRule="exact"/>
        <w:rPr>
          <w:rFonts w:ascii="Times New Roman" w:hAnsi="Times New Roman" w:eastAsia="黑体" w:cs="Times New Roman"/>
          <w:sz w:val="32"/>
          <w:szCs w:val="32"/>
        </w:rPr>
      </w:pPr>
    </w:p>
    <w:p w14:paraId="66A6B625">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w:t>
      </w:r>
      <w:r>
        <w:rPr>
          <w:rFonts w:hint="eastAsia" w:eastAsia="方正小标宋_GBK" w:cs="Times New Roman"/>
          <w:sz w:val="52"/>
          <w:szCs w:val="52"/>
          <w:lang w:val="en-US" w:eastAsia="zh-CN"/>
        </w:rPr>
        <w:t>3</w:t>
      </w:r>
      <w:r>
        <w:rPr>
          <w:rFonts w:ascii="Times New Roman" w:hAnsi="Times New Roman" w:eastAsia="方正小标宋_GBK" w:cs="Times New Roman"/>
          <w:sz w:val="52"/>
          <w:szCs w:val="52"/>
        </w:rPr>
        <w:t>年度</w:t>
      </w:r>
      <w:r>
        <w:rPr>
          <w:rFonts w:hint="eastAsia" w:eastAsia="方正小标宋_GBK" w:cs="Times New Roman"/>
          <w:sz w:val="52"/>
          <w:szCs w:val="52"/>
          <w:lang w:eastAsia="zh-CN"/>
        </w:rPr>
        <w:t>城步苗族自治县社会养老保险服务中心部门</w:t>
      </w:r>
      <w:r>
        <w:rPr>
          <w:rFonts w:ascii="Times New Roman" w:hAnsi="Times New Roman" w:eastAsia="方正小标宋_GBK" w:cs="Times New Roman"/>
          <w:sz w:val="52"/>
          <w:szCs w:val="52"/>
        </w:rPr>
        <w:t>整体支出</w:t>
      </w:r>
    </w:p>
    <w:p w14:paraId="1D905249">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绩效自评报告</w:t>
      </w:r>
    </w:p>
    <w:p w14:paraId="456693C1">
      <w:pPr>
        <w:jc w:val="center"/>
        <w:rPr>
          <w:rFonts w:ascii="Times New Roman" w:hAnsi="Times New Roman" w:eastAsia="方正小标宋_GBK" w:cs="Times New Roman"/>
          <w:b/>
          <w:sz w:val="52"/>
          <w:szCs w:val="52"/>
        </w:rPr>
      </w:pPr>
    </w:p>
    <w:p w14:paraId="1B802D5D">
      <w:pPr>
        <w:jc w:val="center"/>
        <w:rPr>
          <w:rFonts w:ascii="Times New Roman" w:hAnsi="Times New Roman" w:eastAsia="黑体" w:cs="Times New Roman"/>
          <w:sz w:val="32"/>
          <w:szCs w:val="32"/>
        </w:rPr>
      </w:pPr>
    </w:p>
    <w:p w14:paraId="34C4B77F">
      <w:pPr>
        <w:jc w:val="center"/>
        <w:rPr>
          <w:rFonts w:ascii="Times New Roman" w:hAnsi="Times New Roman" w:eastAsia="黑体" w:cs="Times New Roman"/>
          <w:sz w:val="32"/>
          <w:szCs w:val="32"/>
        </w:rPr>
      </w:pPr>
    </w:p>
    <w:p w14:paraId="73D2FECD">
      <w:pPr>
        <w:jc w:val="center"/>
        <w:rPr>
          <w:rFonts w:ascii="Times New Roman" w:hAnsi="Times New Roman" w:eastAsia="黑体" w:cs="Times New Roman"/>
          <w:sz w:val="32"/>
          <w:szCs w:val="32"/>
        </w:rPr>
      </w:pPr>
    </w:p>
    <w:p w14:paraId="39F90C50">
      <w:pPr>
        <w:jc w:val="center"/>
        <w:rPr>
          <w:rFonts w:ascii="Times New Roman" w:hAnsi="Times New Roman" w:eastAsia="黑体" w:cs="Times New Roman"/>
          <w:sz w:val="32"/>
          <w:szCs w:val="32"/>
        </w:rPr>
      </w:pPr>
    </w:p>
    <w:p w14:paraId="0C3C6FBB">
      <w:pPr>
        <w:jc w:val="center"/>
        <w:rPr>
          <w:rFonts w:ascii="Times New Roman" w:hAnsi="Times New Roman" w:eastAsia="黑体" w:cs="Times New Roman"/>
          <w:sz w:val="32"/>
          <w:szCs w:val="32"/>
        </w:rPr>
      </w:pPr>
    </w:p>
    <w:p w14:paraId="2B66B15D">
      <w:pPr>
        <w:jc w:val="center"/>
        <w:rPr>
          <w:rFonts w:ascii="Times New Roman" w:hAnsi="Times New Roman" w:eastAsia="黑体" w:cs="Times New Roman"/>
          <w:sz w:val="32"/>
          <w:szCs w:val="32"/>
        </w:rPr>
      </w:pPr>
    </w:p>
    <w:p w14:paraId="10CDFF77">
      <w:pPr>
        <w:jc w:val="center"/>
        <w:rPr>
          <w:rFonts w:ascii="Times New Roman" w:hAnsi="Times New Roman" w:eastAsia="黑体" w:cs="Times New Roman"/>
          <w:sz w:val="32"/>
          <w:szCs w:val="32"/>
        </w:rPr>
      </w:pPr>
    </w:p>
    <w:p w14:paraId="06ABEEA8">
      <w:pPr>
        <w:spacing w:line="600" w:lineRule="exact"/>
        <w:ind w:firstLine="2400" w:firstLineChars="600"/>
        <w:jc w:val="both"/>
        <w:rPr>
          <w:rFonts w:hint="default" w:ascii="仿宋" w:hAnsi="仿宋" w:eastAsia="仿宋" w:cs="仿宋"/>
          <w:sz w:val="40"/>
          <w:szCs w:val="40"/>
          <w:u w:val="single"/>
          <w:lang w:val="en-US" w:eastAsia="zh-CN"/>
        </w:rPr>
      </w:pPr>
      <w:r>
        <w:rPr>
          <w:rFonts w:hint="eastAsia" w:ascii="仿宋" w:hAnsi="仿宋" w:eastAsia="仿宋" w:cs="仿宋"/>
          <w:sz w:val="40"/>
          <w:szCs w:val="40"/>
        </w:rPr>
        <w:t>单位名称：</w:t>
      </w:r>
      <w:r>
        <w:rPr>
          <w:rFonts w:hint="eastAsia" w:ascii="仿宋" w:hAnsi="仿宋" w:eastAsia="仿宋" w:cs="仿宋"/>
          <w:sz w:val="40"/>
          <w:szCs w:val="40"/>
          <w:u w:val="single"/>
          <w:lang w:eastAsia="zh-CN"/>
        </w:rPr>
        <w:t>（盖章）</w:t>
      </w:r>
      <w:r>
        <w:rPr>
          <w:rFonts w:hint="eastAsia" w:ascii="仿宋" w:hAnsi="仿宋" w:eastAsia="仿宋" w:cs="仿宋"/>
          <w:sz w:val="40"/>
          <w:szCs w:val="40"/>
          <w:u w:val="single"/>
          <w:lang w:val="en-US" w:eastAsia="zh-CN"/>
        </w:rPr>
        <w:t xml:space="preserve">    </w:t>
      </w:r>
    </w:p>
    <w:p w14:paraId="6E4927D7">
      <w:pPr>
        <w:spacing w:line="600" w:lineRule="exact"/>
        <w:ind w:firstLine="2800" w:firstLineChars="700"/>
        <w:jc w:val="both"/>
        <w:rPr>
          <w:rFonts w:hint="eastAsia" w:ascii="仿宋" w:hAnsi="仿宋" w:eastAsia="仿宋" w:cs="仿宋"/>
          <w:sz w:val="40"/>
          <w:szCs w:val="40"/>
        </w:rPr>
      </w:pPr>
      <w:r>
        <w:rPr>
          <w:rFonts w:hint="eastAsia" w:ascii="仿宋" w:hAnsi="仿宋" w:eastAsia="仿宋" w:cs="仿宋"/>
          <w:sz w:val="40"/>
          <w:szCs w:val="40"/>
          <w:lang w:val="en-US" w:eastAsia="zh-CN"/>
        </w:rPr>
        <w:t>2024</w:t>
      </w:r>
      <w:r>
        <w:rPr>
          <w:rFonts w:hint="eastAsia" w:ascii="仿宋" w:hAnsi="仿宋" w:eastAsia="仿宋" w:cs="仿宋"/>
          <w:sz w:val="40"/>
          <w:szCs w:val="40"/>
        </w:rPr>
        <w:t>年</w:t>
      </w:r>
      <w:r>
        <w:rPr>
          <w:rFonts w:hint="eastAsia" w:ascii="仿宋" w:hAnsi="仿宋" w:eastAsia="仿宋" w:cs="仿宋"/>
          <w:sz w:val="40"/>
          <w:szCs w:val="40"/>
          <w:lang w:val="en-US" w:eastAsia="zh-CN"/>
        </w:rPr>
        <w:t xml:space="preserve"> 5 </w:t>
      </w:r>
      <w:r>
        <w:rPr>
          <w:rFonts w:hint="eastAsia" w:ascii="仿宋" w:hAnsi="仿宋" w:eastAsia="仿宋" w:cs="仿宋"/>
          <w:sz w:val="40"/>
          <w:szCs w:val="40"/>
        </w:rPr>
        <w:t>月</w:t>
      </w:r>
      <w:r>
        <w:rPr>
          <w:rFonts w:hint="eastAsia" w:ascii="仿宋" w:hAnsi="仿宋" w:eastAsia="仿宋" w:cs="仿宋"/>
          <w:sz w:val="40"/>
          <w:szCs w:val="40"/>
          <w:lang w:val="en-US" w:eastAsia="zh-CN"/>
        </w:rPr>
        <w:t>31</w:t>
      </w:r>
      <w:r>
        <w:rPr>
          <w:rFonts w:hint="eastAsia" w:ascii="仿宋" w:hAnsi="仿宋" w:eastAsia="仿宋" w:cs="仿宋"/>
          <w:sz w:val="40"/>
          <w:szCs w:val="40"/>
        </w:rPr>
        <w:t>日</w:t>
      </w:r>
    </w:p>
    <w:p w14:paraId="4E973E97"/>
    <w:p w14:paraId="1A460AC2"/>
    <w:p w14:paraId="16799709"/>
    <w:p w14:paraId="601A40D7"/>
    <w:p w14:paraId="099CDCE9"/>
    <w:p w14:paraId="5B68B0F6"/>
    <w:p w14:paraId="7DD6769F"/>
    <w:p w14:paraId="6E1E05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3EE7F5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lang w:eastAsia="zh-CN"/>
        </w:rPr>
      </w:pPr>
      <w:r>
        <w:rPr>
          <w:rFonts w:hint="eastAsia" w:ascii="方正小标宋_GBK" w:hAnsi="方正小标宋_GBK" w:eastAsia="方正小标宋_GBK" w:cs="方正小标宋_GBK"/>
          <w:i w:val="0"/>
          <w:iCs w:val="0"/>
          <w:caps w:val="0"/>
          <w:color w:val="000000"/>
          <w:spacing w:val="0"/>
          <w:sz w:val="44"/>
          <w:szCs w:val="44"/>
          <w:shd w:val="clear" w:fill="FFFFFF"/>
        </w:rPr>
        <w:t>202</w:t>
      </w: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3</w:t>
      </w:r>
      <w:r>
        <w:rPr>
          <w:rFonts w:hint="eastAsia" w:ascii="方正小标宋_GBK" w:hAnsi="方正小标宋_GBK" w:eastAsia="方正小标宋_GBK" w:cs="方正小标宋_GBK"/>
          <w:i w:val="0"/>
          <w:iCs w:val="0"/>
          <w:caps w:val="0"/>
          <w:color w:val="000000"/>
          <w:spacing w:val="0"/>
          <w:sz w:val="44"/>
          <w:szCs w:val="44"/>
          <w:shd w:val="clear" w:fill="FFFFFF"/>
        </w:rPr>
        <w:t>年度</w:t>
      </w:r>
      <w:r>
        <w:rPr>
          <w:rFonts w:hint="eastAsia" w:ascii="方正小标宋_GBK" w:hAnsi="方正小标宋_GBK" w:eastAsia="方正小标宋_GBK" w:cs="方正小标宋_GBK"/>
          <w:i w:val="0"/>
          <w:iCs w:val="0"/>
          <w:caps w:val="0"/>
          <w:color w:val="000000"/>
          <w:spacing w:val="0"/>
          <w:sz w:val="44"/>
          <w:szCs w:val="44"/>
          <w:shd w:val="clear" w:fill="FFFFFF"/>
          <w:lang w:eastAsia="zh-CN"/>
        </w:rPr>
        <w:t>城步苗族自治县社会养老保险服务</w:t>
      </w:r>
    </w:p>
    <w:p w14:paraId="0906BE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lang w:eastAsia="zh-CN"/>
        </w:rPr>
        <w:t>中心</w:t>
      </w:r>
      <w:r>
        <w:rPr>
          <w:rFonts w:hint="eastAsia" w:ascii="方正小标宋_GBK" w:hAnsi="方正小标宋_GBK" w:eastAsia="方正小标宋_GBK" w:cs="方正小标宋_GBK"/>
          <w:i w:val="0"/>
          <w:iCs w:val="0"/>
          <w:caps w:val="0"/>
          <w:color w:val="000000"/>
          <w:spacing w:val="0"/>
          <w:sz w:val="44"/>
          <w:szCs w:val="44"/>
          <w:shd w:val="clear" w:fill="FFFFFF"/>
        </w:rPr>
        <w:t>部门整体支出</w:t>
      </w:r>
    </w:p>
    <w:p w14:paraId="23B6B5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绩效自评报告</w:t>
      </w:r>
    </w:p>
    <w:p w14:paraId="4C221A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仿宋_GB2312" w:eastAsia="仿宋_GB2312" w:cs="仿宋_GB2312"/>
          <w:i w:val="0"/>
          <w:iCs w:val="0"/>
          <w:caps w:val="0"/>
          <w:color w:val="000000"/>
          <w:spacing w:val="0"/>
          <w:sz w:val="24"/>
          <w:szCs w:val="24"/>
        </w:rPr>
      </w:pPr>
    </w:p>
    <w:p w14:paraId="03EC5A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一、部门、单位基本情况</w:t>
      </w:r>
    </w:p>
    <w:p w14:paraId="04802E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（一）机构设置情况</w:t>
      </w:r>
    </w:p>
    <w:p w14:paraId="76BC62C7">
      <w:pPr>
        <w:keepNext w:val="0"/>
        <w:keepLines w:val="0"/>
        <w:pageBreakBefore w:val="0"/>
        <w:kinsoku/>
        <w:wordWrap/>
        <w:overflowPunct/>
        <w:topLinePunct w:val="0"/>
        <w:autoSpaceDE/>
        <w:autoSpaceDN/>
        <w:bidi w:val="0"/>
        <w:snapToGrid w:val="0"/>
        <w:spacing w:beforeAutospacing="0" w:line="500" w:lineRule="exact"/>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szCs w:val="32"/>
        </w:rPr>
        <w:t>城步县社会养老保险服务中心核定事业编制 30 名，设主任1 名，副主任 3 名。内设机构：1、综合股；2、财务股；3、基金结算股；4、参保登记股；5、企业职工个人账户股；6、机关事业单位职工个人账户股；7、企业单位退休人员服务股；8、机关事业单位退休人员服务股；9、待遇支付股；10、职业年金股；11、风险内控股；12、稽核股；13、城乡居民养老保险服务股；14、被征地农民养老保险服务股；15、窗口服务肥；16、统计信息股。</w:t>
      </w:r>
    </w:p>
    <w:p w14:paraId="0BCA9E22">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人员编制情况</w:t>
      </w:r>
    </w:p>
    <w:p w14:paraId="652740A3">
      <w:pPr>
        <w:keepNext w:val="0"/>
        <w:keepLines w:val="0"/>
        <w:pageBreakBefore w:val="0"/>
        <w:kinsoku/>
        <w:wordWrap/>
        <w:overflowPunct/>
        <w:topLinePunct w:val="0"/>
        <w:autoSpaceDE/>
        <w:autoSpaceDN/>
        <w:bidi w:val="0"/>
        <w:snapToGrid w:val="0"/>
        <w:spacing w:beforeAutospacing="0" w:line="500" w:lineRule="exact"/>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szCs w:val="32"/>
        </w:rPr>
        <w:t>社会养老保险</w:t>
      </w:r>
      <w:r>
        <w:rPr>
          <w:rFonts w:hint="eastAsia" w:ascii="仿宋" w:hAnsi="仿宋" w:eastAsia="仿宋" w:cs="仿宋"/>
          <w:sz w:val="32"/>
          <w:szCs w:val="32"/>
          <w:lang w:eastAsia="zh-CN"/>
        </w:rPr>
        <w:t>服务中心</w:t>
      </w:r>
      <w:r>
        <w:rPr>
          <w:rFonts w:hint="eastAsia" w:ascii="仿宋" w:hAnsi="仿宋" w:eastAsia="仿宋" w:cs="仿宋"/>
          <w:sz w:val="32"/>
          <w:szCs w:val="32"/>
        </w:rPr>
        <w:t>编制人数</w:t>
      </w:r>
      <w:r>
        <w:rPr>
          <w:rFonts w:hint="eastAsia" w:ascii="仿宋" w:hAnsi="仿宋" w:eastAsia="仿宋" w:cs="仿宋"/>
          <w:sz w:val="32"/>
          <w:szCs w:val="32"/>
          <w:lang w:val="en-US" w:eastAsia="zh-CN"/>
        </w:rPr>
        <w:t>30</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实有编制人数</w:t>
      </w:r>
      <w:r>
        <w:rPr>
          <w:rFonts w:hint="eastAsia" w:ascii="仿宋" w:hAnsi="仿宋" w:eastAsia="仿宋" w:cs="仿宋"/>
          <w:sz w:val="32"/>
          <w:szCs w:val="32"/>
          <w:lang w:val="en-US" w:eastAsia="zh-CN"/>
        </w:rPr>
        <w:t>20</w:t>
      </w:r>
      <w:r>
        <w:rPr>
          <w:rFonts w:hint="eastAsia" w:ascii="仿宋" w:hAnsi="仿宋" w:eastAsia="仿宋" w:cs="仿宋"/>
          <w:sz w:val="32"/>
          <w:szCs w:val="32"/>
        </w:rPr>
        <w:t>人，</w:t>
      </w:r>
      <w:r>
        <w:rPr>
          <w:rFonts w:hint="eastAsia" w:ascii="仿宋" w:hAnsi="仿宋" w:eastAsia="仿宋" w:cs="仿宋"/>
          <w:sz w:val="32"/>
          <w:szCs w:val="32"/>
          <w:lang w:eastAsia="zh-CN"/>
        </w:rPr>
        <w:t>临聘人员</w:t>
      </w:r>
      <w:r>
        <w:rPr>
          <w:rFonts w:hint="eastAsia" w:ascii="仿宋" w:hAnsi="仿宋" w:eastAsia="仿宋" w:cs="仿宋"/>
          <w:sz w:val="32"/>
          <w:szCs w:val="32"/>
          <w:lang w:val="en-US" w:eastAsia="zh-CN"/>
        </w:rPr>
        <w:t>8</w:t>
      </w:r>
      <w:r>
        <w:rPr>
          <w:rFonts w:hint="eastAsia" w:ascii="仿宋" w:hAnsi="仿宋" w:eastAsia="仿宋" w:cs="仿宋"/>
          <w:sz w:val="32"/>
          <w:szCs w:val="32"/>
        </w:rPr>
        <w:t>人。</w:t>
      </w:r>
    </w:p>
    <w:p w14:paraId="34499C88">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主要职能职责</w:t>
      </w:r>
    </w:p>
    <w:p w14:paraId="5D4ED0E5">
      <w:pPr>
        <w:keepNext w:val="0"/>
        <w:keepLines w:val="0"/>
        <w:pageBreakBefore w:val="0"/>
        <w:kinsoku/>
        <w:wordWrap/>
        <w:overflowPunct/>
        <w:topLinePunct w:val="0"/>
        <w:autoSpaceDE/>
        <w:autoSpaceDN/>
        <w:bidi w:val="0"/>
        <w:snapToGrid w:val="0"/>
        <w:spacing w:beforeAutospacing="0"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(一)参与拟定全县社会养老保险经办管理办法、规划计划并组织实施；研究提出完善政策法规的意见。</w:t>
      </w:r>
    </w:p>
    <w:p w14:paraId="074F2D4B">
      <w:pPr>
        <w:keepNext w:val="0"/>
        <w:keepLines w:val="0"/>
        <w:pageBreakBefore w:val="0"/>
        <w:kinsoku/>
        <w:wordWrap/>
        <w:overflowPunct/>
        <w:topLinePunct w:val="0"/>
        <w:autoSpaceDE/>
        <w:autoSpaceDN/>
        <w:bidi w:val="0"/>
        <w:snapToGrid w:val="0"/>
        <w:spacing w:beforeAutospacing="0"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(二)承担县本级基本养老保险、规定范围内被征地农民养老保险的经办管理和服务工作；负责县本级统筹外待遇的经办和给付工作；承担县本级基本养老保险基金和经办业务的稽核工作。</w:t>
      </w:r>
    </w:p>
    <w:p w14:paraId="1180CD92">
      <w:pPr>
        <w:keepNext w:val="0"/>
        <w:keepLines w:val="0"/>
        <w:pageBreakBefore w:val="0"/>
        <w:kinsoku/>
        <w:wordWrap/>
        <w:overflowPunct/>
        <w:topLinePunct w:val="0"/>
        <w:autoSpaceDE/>
        <w:autoSpaceDN/>
        <w:bidi w:val="0"/>
        <w:snapToGrid w:val="0"/>
        <w:spacing w:beforeAutospacing="0"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(三)负责拟定全县基本养老保险基金的收支计划，按照上级有关要求编制基金预决算，管理县本级基本养老保险基金和统筹外代发资金。</w:t>
      </w:r>
    </w:p>
    <w:p w14:paraId="51080551">
      <w:pPr>
        <w:keepNext w:val="0"/>
        <w:keepLines w:val="0"/>
        <w:pageBreakBefore w:val="0"/>
        <w:kinsoku/>
        <w:wordWrap/>
        <w:overflowPunct/>
        <w:topLinePunct w:val="0"/>
        <w:autoSpaceDE/>
        <w:autoSpaceDN/>
        <w:bidi w:val="0"/>
        <w:snapToGrid w:val="0"/>
        <w:spacing w:beforeAutospacing="0"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(四)承担机关事业单位职业年金基数申报、基金归集经办管理工作。</w:t>
      </w:r>
    </w:p>
    <w:p w14:paraId="6D35D6C8">
      <w:pPr>
        <w:keepNext w:val="0"/>
        <w:keepLines w:val="0"/>
        <w:pageBreakBefore w:val="0"/>
        <w:kinsoku/>
        <w:wordWrap/>
        <w:overflowPunct/>
        <w:topLinePunct w:val="0"/>
        <w:autoSpaceDE/>
        <w:autoSpaceDN/>
        <w:bidi w:val="0"/>
        <w:snapToGrid w:val="0"/>
        <w:spacing w:beforeAutospacing="0"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(五)承担县本级基本养老保险个人及用人单位的参保登记、缴费基数核定；负责县本级基本养老保险参保对象的个人账户管理和权益记录。</w:t>
      </w:r>
    </w:p>
    <w:p w14:paraId="5F5495B3">
      <w:pPr>
        <w:keepNext w:val="0"/>
        <w:keepLines w:val="0"/>
        <w:pageBreakBefore w:val="0"/>
        <w:kinsoku/>
        <w:wordWrap/>
        <w:overflowPunct/>
        <w:topLinePunct w:val="0"/>
        <w:autoSpaceDE/>
        <w:autoSpaceDN/>
        <w:bidi w:val="0"/>
        <w:snapToGrid w:val="0"/>
        <w:spacing w:beforeAutospacing="0"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(六)承担县本级参保对象待遇标准的确定和给付；承担县本级离退休人员的社会化管理服务工作。</w:t>
      </w:r>
    </w:p>
    <w:p w14:paraId="50BFFFDA">
      <w:pPr>
        <w:keepNext w:val="0"/>
        <w:keepLines w:val="0"/>
        <w:pageBreakBefore w:val="0"/>
        <w:kinsoku/>
        <w:wordWrap/>
        <w:overflowPunct/>
        <w:topLinePunct w:val="0"/>
        <w:autoSpaceDE/>
        <w:autoSpaceDN/>
        <w:bidi w:val="0"/>
        <w:snapToGrid w:val="0"/>
        <w:spacing w:beforeAutospacing="0"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(七)承担全县基本养老保险业务统计相关事务和养老保险信息系统运行维护工作。</w:t>
      </w:r>
    </w:p>
    <w:p w14:paraId="2639E1B6">
      <w:pPr>
        <w:keepNext w:val="0"/>
        <w:keepLines w:val="0"/>
        <w:pageBreakBefore w:val="0"/>
        <w:kinsoku/>
        <w:wordWrap/>
        <w:overflowPunct/>
        <w:topLinePunct w:val="0"/>
        <w:autoSpaceDE/>
        <w:autoSpaceDN/>
        <w:bidi w:val="0"/>
        <w:snapToGrid w:val="0"/>
        <w:spacing w:beforeAutospacing="0"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(八)承担县本级基本养老保险业务档案管理和全县公共信息查询服务。</w:t>
      </w:r>
    </w:p>
    <w:p w14:paraId="2546F533">
      <w:pPr>
        <w:keepNext w:val="0"/>
        <w:keepLines w:val="0"/>
        <w:pageBreakBefore w:val="0"/>
        <w:kinsoku/>
        <w:wordWrap/>
        <w:overflowPunct/>
        <w:topLinePunct w:val="0"/>
        <w:autoSpaceDE/>
        <w:autoSpaceDN/>
        <w:bidi w:val="0"/>
        <w:snapToGrid w:val="0"/>
        <w:spacing w:beforeAutospacing="0"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(九)参与全县企业改制、企业破产清算工作，协同有关部门做好改制和破产企业职工的养老保险工作；</w:t>
      </w:r>
    </w:p>
    <w:p w14:paraId="58031123">
      <w:pPr>
        <w:keepNext w:val="0"/>
        <w:keepLines w:val="0"/>
        <w:pageBreakBefore w:val="0"/>
        <w:kinsoku/>
        <w:wordWrap/>
        <w:overflowPunct/>
        <w:topLinePunct w:val="0"/>
        <w:autoSpaceDE/>
        <w:autoSpaceDN/>
        <w:bidi w:val="0"/>
        <w:snapToGrid w:val="0"/>
        <w:spacing w:beforeAutospacing="0"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(十)负责受理有关全县社会养老保险咨询、信息查询、信息公开、在线受理和投诉举报等工作。</w:t>
      </w:r>
    </w:p>
    <w:p w14:paraId="41B43C69">
      <w:pPr>
        <w:keepNext w:val="0"/>
        <w:keepLines w:val="0"/>
        <w:pageBreakBefore w:val="0"/>
        <w:kinsoku/>
        <w:wordWrap/>
        <w:overflowPunct/>
        <w:topLinePunct w:val="0"/>
        <w:autoSpaceDE/>
        <w:autoSpaceDN/>
        <w:bidi w:val="0"/>
        <w:snapToGrid w:val="0"/>
        <w:spacing w:beforeAutospacing="0" w:line="500" w:lineRule="exact"/>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szCs w:val="32"/>
        </w:rPr>
        <w:t>(十一)承担县人力资源和社会保障局交办的其他工作。</w:t>
      </w:r>
    </w:p>
    <w:p w14:paraId="5E596A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（四）绩效目标设定情况</w:t>
      </w:r>
    </w:p>
    <w:p w14:paraId="78296064">
      <w:pPr>
        <w:ind w:firstLine="643" w:firstLineChars="200"/>
        <w:rPr>
          <w:rFonts w:ascii="楷体" w:hAnsi="楷体" w:eastAsia="楷体"/>
          <w:b/>
          <w:sz w:val="32"/>
          <w:szCs w:val="32"/>
        </w:rPr>
      </w:pPr>
      <w:r>
        <w:rPr>
          <w:rFonts w:hint="eastAsia" w:ascii="楷体" w:hAnsi="楷体" w:eastAsia="楷体"/>
          <w:b/>
          <w:sz w:val="32"/>
          <w:szCs w:val="32"/>
        </w:rPr>
        <w:t>(一)基本养老保险参保扩面情况</w:t>
      </w:r>
    </w:p>
    <w:p w14:paraId="3A7AF2D0">
      <w:pPr>
        <w:ind w:firstLine="640" w:firstLineChars="200"/>
        <w:rPr>
          <w:rFonts w:ascii="仿宋" w:hAnsi="仿宋" w:eastAsia="仿宋"/>
          <w:sz w:val="32"/>
          <w:szCs w:val="32"/>
        </w:rPr>
      </w:pPr>
      <w:r>
        <w:rPr>
          <w:rFonts w:hint="eastAsia" w:ascii="仿宋" w:hAnsi="仿宋" w:eastAsia="仿宋"/>
          <w:sz w:val="32"/>
          <w:szCs w:val="32"/>
        </w:rPr>
        <w:t>今年我县基本养老保险参保人数省定目标任务是17.31万人</w:t>
      </w:r>
      <w:r>
        <w:rPr>
          <w:rFonts w:hint="eastAsia" w:ascii="仿宋" w:hAnsi="仿宋" w:eastAsia="仿宋"/>
          <w:sz w:val="32"/>
          <w:szCs w:val="32"/>
          <w:lang w:eastAsia="zh-CN"/>
        </w:rPr>
        <w:t>，</w:t>
      </w:r>
      <w:r>
        <w:rPr>
          <w:rFonts w:hint="eastAsia" w:ascii="仿宋" w:hAnsi="仿宋" w:eastAsia="仿宋"/>
          <w:sz w:val="32"/>
          <w:szCs w:val="32"/>
        </w:rPr>
        <w:t>截至</w:t>
      </w:r>
      <w:r>
        <w:rPr>
          <w:rFonts w:hint="eastAsia" w:ascii="仿宋" w:hAnsi="仿宋" w:eastAsia="仿宋"/>
          <w:sz w:val="32"/>
          <w:szCs w:val="32"/>
          <w:lang w:val="en-US" w:eastAsia="zh-CN"/>
        </w:rPr>
        <w:t>12</w:t>
      </w:r>
      <w:r>
        <w:rPr>
          <w:rFonts w:hint="eastAsia" w:ascii="仿宋" w:hAnsi="仿宋" w:eastAsia="仿宋"/>
          <w:sz w:val="32"/>
          <w:szCs w:val="32"/>
        </w:rPr>
        <w:t>月，全县参保人数为</w:t>
      </w:r>
      <w:r>
        <w:rPr>
          <w:rFonts w:hint="eastAsia" w:ascii="仿宋" w:hAnsi="仿宋" w:eastAsia="仿宋"/>
          <w:color w:val="auto"/>
          <w:sz w:val="32"/>
          <w:szCs w:val="32"/>
        </w:rPr>
        <w:t xml:space="preserve">17.18 </w:t>
      </w:r>
      <w:r>
        <w:rPr>
          <w:rFonts w:hint="eastAsia" w:ascii="仿宋" w:hAnsi="仿宋" w:eastAsia="仿宋"/>
          <w:sz w:val="32"/>
          <w:szCs w:val="32"/>
        </w:rPr>
        <w:t>万人，完成目标任务的 99.25%，其中企业职工基本养老保险参保人数2.35万人，机关事业单位养老保险参保人数1.215万人，城乡居民基本养老保险参保人数13.7468万人，我县完成率</w:t>
      </w:r>
      <w:r>
        <w:rPr>
          <w:rFonts w:hint="eastAsia" w:ascii="仿宋" w:hAnsi="仿宋" w:eastAsia="仿宋"/>
          <w:sz w:val="32"/>
          <w:szCs w:val="32"/>
          <w:lang w:eastAsia="zh-CN"/>
        </w:rPr>
        <w:t>居</w:t>
      </w:r>
      <w:r>
        <w:rPr>
          <w:rFonts w:hint="eastAsia" w:ascii="仿宋" w:hAnsi="仿宋" w:eastAsia="仿宋"/>
          <w:sz w:val="32"/>
          <w:szCs w:val="32"/>
        </w:rPr>
        <w:t>全市中等水平</w:t>
      </w:r>
      <w:r>
        <w:rPr>
          <w:rFonts w:hint="eastAsia" w:ascii="仿宋" w:hAnsi="仿宋" w:eastAsia="仿宋"/>
          <w:sz w:val="32"/>
          <w:szCs w:val="32"/>
          <w:lang w:val="en-US" w:eastAsia="zh-CN"/>
        </w:rPr>
        <w:t>；</w:t>
      </w:r>
      <w:r>
        <w:rPr>
          <w:rFonts w:hint="eastAsia" w:ascii="仿宋" w:hAnsi="仿宋" w:eastAsia="仿宋"/>
          <w:sz w:val="32"/>
          <w:szCs w:val="32"/>
        </w:rPr>
        <w:t>企业职工养老保险“两率”水平偏低。</w:t>
      </w:r>
    </w:p>
    <w:p w14:paraId="32860A1C">
      <w:pPr>
        <w:ind w:firstLine="643" w:firstLineChars="200"/>
        <w:rPr>
          <w:rFonts w:hint="eastAsia" w:ascii="仿宋" w:hAnsi="仿宋" w:eastAsia="仿宋"/>
          <w:sz w:val="32"/>
          <w:szCs w:val="32"/>
        </w:rPr>
      </w:pPr>
      <w:r>
        <w:rPr>
          <w:rFonts w:hint="eastAsia" w:ascii="楷体" w:hAnsi="楷体" w:eastAsia="楷体"/>
          <w:b/>
          <w:sz w:val="32"/>
          <w:szCs w:val="32"/>
        </w:rPr>
        <w:t>(二)基本养老保险待遇发放情况</w:t>
      </w:r>
      <w:r>
        <w:rPr>
          <w:rFonts w:hint="eastAsia" w:ascii="楷体" w:hAnsi="楷体" w:eastAsia="楷体"/>
          <w:b/>
          <w:sz w:val="32"/>
          <w:szCs w:val="32"/>
          <w:lang w:eastAsia="zh-CN"/>
        </w:rPr>
        <w:t>。</w:t>
      </w:r>
      <w:r>
        <w:rPr>
          <w:rFonts w:hint="eastAsia" w:ascii="仿宋" w:hAnsi="仿宋" w:eastAsia="仿宋"/>
          <w:sz w:val="32"/>
          <w:szCs w:val="32"/>
          <w:lang w:val="en-US" w:eastAsia="zh-CN"/>
        </w:rPr>
        <w:t>今年，全</w:t>
      </w:r>
      <w:r>
        <w:rPr>
          <w:rFonts w:hint="eastAsia" w:ascii="仿宋" w:hAnsi="仿宋" w:eastAsia="仿宋"/>
          <w:sz w:val="32"/>
          <w:szCs w:val="32"/>
        </w:rPr>
        <w:t>县</w:t>
      </w:r>
      <w:r>
        <w:rPr>
          <w:rFonts w:hint="eastAsia" w:ascii="仿宋" w:hAnsi="仿宋" w:eastAsia="仿宋"/>
          <w:sz w:val="32"/>
          <w:szCs w:val="32"/>
          <w:lang w:val="en-US" w:eastAsia="zh-CN"/>
        </w:rPr>
        <w:t>发放</w:t>
      </w:r>
      <w:r>
        <w:rPr>
          <w:rFonts w:hint="eastAsia" w:ascii="仿宋" w:hAnsi="仿宋" w:eastAsia="仿宋"/>
          <w:sz w:val="32"/>
          <w:szCs w:val="32"/>
        </w:rPr>
        <w:t>机关事</w:t>
      </w:r>
      <w:r>
        <w:rPr>
          <w:rFonts w:hint="eastAsia" w:ascii="仿宋" w:hAnsi="仿宋" w:eastAsia="仿宋"/>
          <w:sz w:val="32"/>
          <w:szCs w:val="32"/>
          <w:lang w:val="en-US" w:eastAsia="zh-CN"/>
        </w:rPr>
        <w:t>保</w:t>
      </w:r>
      <w:r>
        <w:rPr>
          <w:rFonts w:hint="eastAsia" w:ascii="仿宋" w:hAnsi="仿宋" w:eastAsia="仿宋"/>
          <w:sz w:val="32"/>
          <w:szCs w:val="32"/>
        </w:rPr>
        <w:t>养老金2</w:t>
      </w:r>
      <w:r>
        <w:rPr>
          <w:rFonts w:hint="eastAsia" w:ascii="仿宋" w:hAnsi="仿宋" w:eastAsia="仿宋"/>
          <w:sz w:val="32"/>
          <w:szCs w:val="32"/>
          <w:lang w:val="en-US" w:eastAsia="zh-CN"/>
        </w:rPr>
        <w:t>5834</w:t>
      </w:r>
      <w:r>
        <w:rPr>
          <w:rFonts w:hint="eastAsia" w:ascii="仿宋" w:hAnsi="仿宋" w:eastAsia="仿宋"/>
          <w:sz w:val="32"/>
          <w:szCs w:val="32"/>
        </w:rPr>
        <w:t>.</w:t>
      </w:r>
      <w:r>
        <w:rPr>
          <w:rFonts w:hint="eastAsia" w:ascii="仿宋" w:hAnsi="仿宋" w:eastAsia="仿宋"/>
          <w:sz w:val="32"/>
          <w:szCs w:val="32"/>
          <w:lang w:val="en-US" w:eastAsia="zh-CN"/>
        </w:rPr>
        <w:t>52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企业职保养老金2</w:t>
      </w:r>
      <w:r>
        <w:rPr>
          <w:rFonts w:hint="eastAsia" w:ascii="仿宋" w:hAnsi="仿宋" w:eastAsia="仿宋"/>
          <w:sz w:val="32"/>
          <w:szCs w:val="32"/>
          <w:lang w:val="en-US" w:eastAsia="zh-CN"/>
        </w:rPr>
        <w:t>7062</w:t>
      </w:r>
      <w:r>
        <w:rPr>
          <w:rFonts w:hint="eastAsia" w:ascii="仿宋" w:hAnsi="仿宋" w:eastAsia="仿宋"/>
          <w:sz w:val="32"/>
          <w:szCs w:val="32"/>
        </w:rPr>
        <w:t>.21万元</w:t>
      </w:r>
      <w:r>
        <w:rPr>
          <w:rFonts w:hint="eastAsia" w:ascii="仿宋" w:hAnsi="仿宋" w:eastAsia="仿宋"/>
          <w:sz w:val="32"/>
          <w:szCs w:val="32"/>
          <w:lang w:eastAsia="zh-CN"/>
        </w:rPr>
        <w:t>、</w:t>
      </w:r>
      <w:r>
        <w:rPr>
          <w:rFonts w:hint="eastAsia" w:ascii="仿宋" w:hAnsi="仿宋" w:eastAsia="仿宋"/>
          <w:sz w:val="32"/>
          <w:szCs w:val="32"/>
        </w:rPr>
        <w:t>城乡居保</w:t>
      </w:r>
      <w:r>
        <w:rPr>
          <w:rFonts w:hint="eastAsia" w:ascii="仿宋" w:hAnsi="仿宋" w:eastAsia="仿宋"/>
          <w:sz w:val="32"/>
          <w:szCs w:val="32"/>
          <w:lang w:val="en-US" w:eastAsia="zh-CN"/>
        </w:rPr>
        <w:t>养老金6124</w:t>
      </w:r>
      <w:r>
        <w:rPr>
          <w:rFonts w:hint="eastAsia" w:ascii="仿宋" w:hAnsi="仿宋" w:eastAsia="仿宋"/>
          <w:sz w:val="32"/>
          <w:szCs w:val="32"/>
        </w:rPr>
        <w:t>万元，三个险种均能按时发放养老待遇，但城乡居民养老保险待遇暂</w:t>
      </w:r>
      <w:r>
        <w:rPr>
          <w:rFonts w:hint="eastAsia" w:ascii="仿宋" w:hAnsi="仿宋" w:eastAsia="仿宋"/>
          <w:sz w:val="32"/>
          <w:szCs w:val="32"/>
          <w:lang w:val="en-US" w:eastAsia="zh-CN"/>
        </w:rPr>
        <w:t>时</w:t>
      </w:r>
      <w:r>
        <w:rPr>
          <w:rFonts w:hint="eastAsia" w:ascii="仿宋" w:hAnsi="仿宋" w:eastAsia="仿宋"/>
          <w:sz w:val="32"/>
          <w:szCs w:val="32"/>
        </w:rPr>
        <w:t>人数较多。</w:t>
      </w:r>
    </w:p>
    <w:p w14:paraId="6CB383A5">
      <w:pPr>
        <w:ind w:firstLine="643" w:firstLineChars="200"/>
        <w:rPr>
          <w:rFonts w:hint="eastAsia" w:ascii="仿宋" w:hAnsi="仿宋" w:eastAsia="仿宋"/>
          <w:sz w:val="32"/>
          <w:szCs w:val="32"/>
        </w:rPr>
      </w:pPr>
      <w:r>
        <w:rPr>
          <w:rFonts w:hint="eastAsia" w:ascii="楷体" w:hAnsi="楷体" w:eastAsia="楷体"/>
          <w:b/>
          <w:sz w:val="32"/>
          <w:szCs w:val="32"/>
        </w:rPr>
        <w:t>(三)疑点数据核查情况</w:t>
      </w:r>
      <w:r>
        <w:rPr>
          <w:rFonts w:hint="eastAsia" w:ascii="楷体" w:hAnsi="楷体" w:eastAsia="楷体"/>
          <w:b/>
          <w:sz w:val="32"/>
          <w:szCs w:val="32"/>
          <w:lang w:eastAsia="zh-CN"/>
        </w:rPr>
        <w:t>。</w:t>
      </w:r>
      <w:r>
        <w:rPr>
          <w:rFonts w:hint="eastAsia" w:ascii="仿宋" w:hAnsi="仿宋" w:eastAsia="仿宋"/>
          <w:sz w:val="32"/>
          <w:szCs w:val="32"/>
          <w:lang w:val="en-US" w:eastAsia="zh-CN"/>
        </w:rPr>
        <w:t>截至12月底，</w:t>
      </w:r>
      <w:r>
        <w:rPr>
          <w:rFonts w:hint="eastAsia" w:ascii="楷体" w:hAnsi="楷体" w:eastAsia="楷体"/>
          <w:b w:val="0"/>
          <w:bCs/>
          <w:sz w:val="32"/>
          <w:szCs w:val="32"/>
        </w:rPr>
        <w:t>机关事保</w:t>
      </w:r>
      <w:r>
        <w:rPr>
          <w:rFonts w:hint="eastAsia" w:ascii="仿宋" w:hAnsi="仿宋" w:eastAsia="仿宋"/>
          <w:b w:val="0"/>
          <w:bCs/>
          <w:sz w:val="32"/>
          <w:szCs w:val="32"/>
        </w:rPr>
        <w:t>下</w:t>
      </w:r>
      <w:r>
        <w:rPr>
          <w:rFonts w:hint="eastAsia" w:ascii="仿宋" w:hAnsi="仿宋" w:eastAsia="仿宋"/>
          <w:sz w:val="32"/>
          <w:szCs w:val="32"/>
        </w:rPr>
        <w:t>发疑点数据</w:t>
      </w:r>
      <w:r>
        <w:rPr>
          <w:rFonts w:hint="eastAsia" w:ascii="仿宋" w:hAnsi="仿宋" w:eastAsia="仿宋"/>
          <w:sz w:val="32"/>
          <w:szCs w:val="32"/>
          <w:lang w:val="en-US" w:eastAsia="zh-CN"/>
        </w:rPr>
        <w:t>9</w:t>
      </w:r>
      <w:r>
        <w:rPr>
          <w:rFonts w:hint="eastAsia" w:ascii="仿宋" w:hAnsi="仿宋" w:eastAsia="仿宋"/>
          <w:sz w:val="32"/>
          <w:szCs w:val="32"/>
        </w:rPr>
        <w:t>条</w:t>
      </w:r>
      <w:r>
        <w:rPr>
          <w:rFonts w:hint="eastAsia" w:ascii="仿宋" w:hAnsi="仿宋" w:eastAsia="仿宋"/>
          <w:sz w:val="32"/>
          <w:szCs w:val="32"/>
          <w:lang w:eastAsia="zh-CN"/>
        </w:rPr>
        <w:t>、预警数据</w:t>
      </w:r>
      <w:r>
        <w:rPr>
          <w:rFonts w:hint="eastAsia" w:ascii="仿宋" w:hAnsi="仿宋" w:eastAsia="仿宋"/>
          <w:sz w:val="32"/>
          <w:szCs w:val="32"/>
          <w:lang w:val="en-US" w:eastAsia="zh-CN"/>
        </w:rPr>
        <w:t>13条，核查</w:t>
      </w:r>
      <w:r>
        <w:rPr>
          <w:rFonts w:hint="eastAsia" w:ascii="仿宋" w:hAnsi="仿宋" w:eastAsia="仿宋"/>
          <w:sz w:val="32"/>
          <w:szCs w:val="32"/>
        </w:rPr>
        <w:t>完成比例 100%，</w:t>
      </w:r>
      <w:r>
        <w:rPr>
          <w:rFonts w:hint="eastAsia" w:ascii="仿宋" w:hAnsi="仿宋" w:eastAsia="仿宋"/>
          <w:sz w:val="32"/>
          <w:szCs w:val="32"/>
          <w:lang w:eastAsia="zh-CN"/>
        </w:rPr>
        <w:t>经核查，均无问题</w:t>
      </w:r>
      <w:r>
        <w:rPr>
          <w:rFonts w:hint="eastAsia" w:ascii="仿宋" w:hAnsi="仿宋" w:eastAsia="仿宋"/>
          <w:sz w:val="32"/>
          <w:szCs w:val="32"/>
          <w:lang w:val="en-US" w:eastAsia="zh-CN"/>
        </w:rPr>
        <w:t>；</w:t>
      </w:r>
      <w:r>
        <w:rPr>
          <w:rFonts w:hint="eastAsia" w:ascii="楷体" w:hAnsi="楷体" w:eastAsia="楷体"/>
          <w:b w:val="0"/>
          <w:bCs/>
          <w:sz w:val="32"/>
          <w:szCs w:val="32"/>
        </w:rPr>
        <w:t>企业职保</w:t>
      </w:r>
      <w:r>
        <w:rPr>
          <w:rFonts w:hint="eastAsia" w:ascii="仿宋" w:hAnsi="仿宋" w:eastAsia="仿宋"/>
          <w:sz w:val="32"/>
          <w:szCs w:val="32"/>
        </w:rPr>
        <w:t>下发疑点数据</w:t>
      </w:r>
      <w:r>
        <w:rPr>
          <w:rFonts w:hint="eastAsia" w:ascii="仿宋" w:hAnsi="仿宋" w:eastAsia="仿宋"/>
          <w:sz w:val="32"/>
          <w:szCs w:val="32"/>
          <w:lang w:eastAsia="zh-CN"/>
        </w:rPr>
        <w:t>、预警数据</w:t>
      </w:r>
      <w:r>
        <w:rPr>
          <w:rFonts w:hint="eastAsia" w:ascii="仿宋" w:hAnsi="仿宋" w:eastAsia="仿宋"/>
          <w:sz w:val="32"/>
          <w:szCs w:val="32"/>
        </w:rPr>
        <w:t>119条, 已全部核查完毕,涉及违规领待1人,违规资金</w:t>
      </w:r>
      <w:r>
        <w:rPr>
          <w:rFonts w:ascii="仿宋" w:hAnsi="仿宋" w:eastAsia="仿宋"/>
          <w:sz w:val="32"/>
          <w:szCs w:val="32"/>
        </w:rPr>
        <w:t>16543.15</w:t>
      </w:r>
      <w:r>
        <w:rPr>
          <w:rFonts w:hint="eastAsia" w:ascii="仿宋" w:hAnsi="仿宋" w:eastAsia="仿宋"/>
          <w:sz w:val="32"/>
          <w:szCs w:val="32"/>
        </w:rPr>
        <w:t>元,已全部追回</w:t>
      </w:r>
      <w:r>
        <w:rPr>
          <w:rFonts w:hint="eastAsia" w:ascii="仿宋" w:hAnsi="仿宋" w:eastAsia="仿宋"/>
          <w:sz w:val="32"/>
          <w:szCs w:val="32"/>
          <w:lang w:val="en-US" w:eastAsia="zh-CN"/>
        </w:rPr>
        <w:t>；</w:t>
      </w:r>
      <w:r>
        <w:rPr>
          <w:rFonts w:hint="eastAsia" w:ascii="楷体" w:hAnsi="楷体" w:eastAsia="楷体"/>
          <w:b w:val="0"/>
          <w:bCs/>
          <w:sz w:val="32"/>
          <w:szCs w:val="32"/>
        </w:rPr>
        <w:t>城乡居保</w:t>
      </w:r>
      <w:r>
        <w:rPr>
          <w:rFonts w:hint="eastAsia" w:ascii="仿宋" w:hAnsi="仿宋" w:eastAsia="仿宋"/>
          <w:sz w:val="32"/>
          <w:szCs w:val="32"/>
        </w:rPr>
        <w:t>下发疑点数据15</w:t>
      </w:r>
      <w:r>
        <w:rPr>
          <w:rFonts w:hint="eastAsia" w:ascii="仿宋" w:hAnsi="仿宋" w:eastAsia="仿宋"/>
          <w:sz w:val="32"/>
          <w:szCs w:val="32"/>
          <w:lang w:val="en-US" w:eastAsia="zh-CN"/>
        </w:rPr>
        <w:t>2</w:t>
      </w:r>
      <w:r>
        <w:rPr>
          <w:rFonts w:hint="eastAsia" w:ascii="仿宋" w:hAnsi="仿宋" w:eastAsia="仿宋"/>
          <w:sz w:val="32"/>
          <w:szCs w:val="32"/>
        </w:rPr>
        <w:t>条，已全部核查完毕，涉及人数22人，涉及金额</w:t>
      </w:r>
      <w:r>
        <w:rPr>
          <w:rFonts w:hint="eastAsia" w:ascii="仿宋" w:hAnsi="仿宋" w:eastAsia="仿宋"/>
          <w:sz w:val="32"/>
          <w:szCs w:val="32"/>
          <w:lang w:val="en-US" w:eastAsia="zh-CN"/>
        </w:rPr>
        <w:t>6.4万</w:t>
      </w:r>
      <w:r>
        <w:rPr>
          <w:rFonts w:hint="eastAsia" w:ascii="仿宋" w:hAnsi="仿宋" w:eastAsia="仿宋"/>
          <w:sz w:val="32"/>
          <w:szCs w:val="32"/>
        </w:rPr>
        <w:t>元，已追回资金</w:t>
      </w:r>
      <w:r>
        <w:rPr>
          <w:rFonts w:hint="eastAsia" w:ascii="仿宋" w:hAnsi="仿宋" w:eastAsia="仿宋"/>
          <w:sz w:val="32"/>
          <w:szCs w:val="32"/>
          <w:lang w:val="en-US" w:eastAsia="zh-CN"/>
        </w:rPr>
        <w:t>5.5万</w:t>
      </w:r>
      <w:r>
        <w:rPr>
          <w:rFonts w:hint="eastAsia" w:ascii="仿宋" w:hAnsi="仿宋" w:eastAsia="仿宋"/>
          <w:sz w:val="32"/>
          <w:szCs w:val="32"/>
        </w:rPr>
        <w:t>元，剩余违规资金正在追缴中。</w:t>
      </w:r>
    </w:p>
    <w:p w14:paraId="1B589B90">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sz w:val="32"/>
          <w:szCs w:val="32"/>
        </w:rPr>
      </w:pPr>
      <w:r>
        <w:rPr>
          <w:rFonts w:hint="eastAsia" w:ascii="楷体" w:hAnsi="楷体" w:eastAsia="楷体"/>
          <w:b/>
          <w:sz w:val="32"/>
          <w:szCs w:val="32"/>
          <w:lang w:eastAsia="zh-CN"/>
        </w:rPr>
        <w:t>（</w:t>
      </w:r>
      <w:r>
        <w:rPr>
          <w:rFonts w:hint="eastAsia" w:ascii="楷体" w:hAnsi="楷体" w:eastAsia="楷体"/>
          <w:b/>
          <w:sz w:val="32"/>
          <w:szCs w:val="32"/>
          <w:lang w:val="en-US" w:eastAsia="zh-CN"/>
        </w:rPr>
        <w:t>四</w:t>
      </w:r>
      <w:r>
        <w:rPr>
          <w:rFonts w:hint="eastAsia" w:ascii="楷体" w:hAnsi="楷体" w:eastAsia="楷体"/>
          <w:b/>
          <w:sz w:val="32"/>
          <w:szCs w:val="32"/>
          <w:lang w:eastAsia="zh-CN"/>
        </w:rPr>
        <w:t>）</w:t>
      </w:r>
      <w:r>
        <w:rPr>
          <w:rFonts w:hint="eastAsia" w:ascii="楷体" w:hAnsi="楷体" w:eastAsia="楷体"/>
          <w:b/>
          <w:sz w:val="32"/>
          <w:szCs w:val="32"/>
        </w:rPr>
        <w:t>困难群体人员政府代缴</w:t>
      </w:r>
      <w:r>
        <w:rPr>
          <w:rFonts w:hint="eastAsia" w:ascii="楷体" w:hAnsi="楷体" w:eastAsia="楷体"/>
          <w:b/>
          <w:sz w:val="32"/>
          <w:szCs w:val="32"/>
          <w:lang w:val="en-US" w:eastAsia="zh-CN"/>
        </w:rPr>
        <w:t>情况</w:t>
      </w:r>
      <w:r>
        <w:rPr>
          <w:rFonts w:hint="eastAsia" w:ascii="楷体" w:hAnsi="楷体" w:eastAsia="楷体"/>
          <w:b/>
          <w:sz w:val="32"/>
          <w:szCs w:val="32"/>
          <w:lang w:eastAsia="zh-CN"/>
        </w:rPr>
        <w:t>。</w:t>
      </w:r>
      <w:r>
        <w:rPr>
          <w:rFonts w:hint="eastAsia" w:ascii="仿宋" w:hAnsi="仿宋" w:eastAsia="仿宋"/>
          <w:sz w:val="32"/>
          <w:szCs w:val="32"/>
        </w:rPr>
        <w:t>经与残联、民政数据比对</w:t>
      </w:r>
      <w:r>
        <w:rPr>
          <w:rFonts w:hint="eastAsia" w:ascii="仿宋" w:hAnsi="仿宋" w:eastAsia="仿宋"/>
          <w:sz w:val="32"/>
          <w:szCs w:val="32"/>
          <w:lang w:eastAsia="zh-CN"/>
        </w:rPr>
        <w:t>，</w:t>
      </w:r>
      <w:r>
        <w:rPr>
          <w:rFonts w:hint="eastAsia" w:ascii="仿宋" w:hAnsi="仿宋" w:eastAsia="仿宋"/>
          <w:sz w:val="32"/>
          <w:szCs w:val="32"/>
        </w:rPr>
        <w:t>我县低保、特困、残疾等困难群体应代缴总人数6</w:t>
      </w:r>
      <w:r>
        <w:rPr>
          <w:rFonts w:hint="eastAsia" w:ascii="仿宋" w:hAnsi="仿宋" w:eastAsia="仿宋"/>
          <w:sz w:val="32"/>
          <w:szCs w:val="32"/>
          <w:lang w:val="en-US" w:eastAsia="zh-CN"/>
        </w:rPr>
        <w:t>288</w:t>
      </w:r>
      <w:r>
        <w:rPr>
          <w:rFonts w:hint="eastAsia" w:ascii="仿宋" w:hAnsi="仿宋" w:eastAsia="仿宋"/>
          <w:sz w:val="32"/>
          <w:szCs w:val="32"/>
        </w:rPr>
        <w:t>人，已完成代缴</w:t>
      </w:r>
      <w:r>
        <w:rPr>
          <w:rFonts w:hint="eastAsia" w:ascii="仿宋" w:hAnsi="仿宋" w:eastAsia="仿宋"/>
          <w:sz w:val="32"/>
          <w:szCs w:val="32"/>
          <w:lang w:val="en-US" w:eastAsia="zh-CN"/>
        </w:rPr>
        <w:t>6288</w:t>
      </w:r>
      <w:r>
        <w:rPr>
          <w:rFonts w:hint="eastAsia" w:ascii="仿宋" w:hAnsi="仿宋" w:eastAsia="仿宋"/>
          <w:sz w:val="32"/>
          <w:szCs w:val="32"/>
        </w:rPr>
        <w:t>人，完成率100%。</w:t>
      </w:r>
    </w:p>
    <w:p w14:paraId="4B8040D0">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sz w:val="32"/>
          <w:szCs w:val="32"/>
          <w:lang w:eastAsia="zh-CN"/>
        </w:rPr>
      </w:pPr>
      <w:r>
        <w:rPr>
          <w:rFonts w:hint="eastAsia" w:ascii="楷体" w:hAnsi="楷体" w:eastAsia="楷体"/>
          <w:b/>
          <w:sz w:val="32"/>
          <w:szCs w:val="32"/>
          <w:lang w:val="en-US" w:eastAsia="zh-CN"/>
        </w:rPr>
        <w:t>（五）养老养老保险</w:t>
      </w:r>
      <w:r>
        <w:rPr>
          <w:rFonts w:hint="eastAsia" w:ascii="楷体" w:hAnsi="楷体" w:eastAsia="楷体"/>
          <w:b/>
          <w:sz w:val="32"/>
          <w:szCs w:val="32"/>
        </w:rPr>
        <w:t>业务培训</w:t>
      </w:r>
      <w:r>
        <w:rPr>
          <w:rFonts w:hint="eastAsia" w:ascii="楷体" w:hAnsi="楷体" w:eastAsia="楷体"/>
          <w:b/>
          <w:sz w:val="32"/>
          <w:szCs w:val="32"/>
          <w:lang w:val="en-US" w:eastAsia="zh-CN"/>
        </w:rPr>
        <w:t>情况。</w:t>
      </w:r>
      <w:r>
        <w:rPr>
          <w:rFonts w:hint="eastAsia" w:ascii="仿宋" w:hAnsi="仿宋" w:eastAsia="仿宋"/>
          <w:sz w:val="32"/>
          <w:szCs w:val="32"/>
          <w:lang w:val="en-US" w:eastAsia="zh-CN"/>
        </w:rPr>
        <w:t>今年，</w:t>
      </w:r>
      <w:r>
        <w:rPr>
          <w:rFonts w:hint="eastAsia" w:ascii="仿宋" w:hAnsi="仿宋" w:eastAsia="仿宋"/>
          <w:sz w:val="32"/>
          <w:szCs w:val="32"/>
          <w:lang w:eastAsia="zh-CN"/>
        </w:rPr>
        <w:t>我县开展基本养老保险业务培训共21场次、培训375人次，其中企业职保6次、培训55人次，机关事保8 次、培训84人次，城乡居保7次、培训 236人次。</w:t>
      </w:r>
      <w:r>
        <w:rPr>
          <w:rFonts w:hint="eastAsia" w:ascii="仿宋" w:hAnsi="仿宋" w:eastAsia="仿宋"/>
          <w:sz w:val="32"/>
          <w:szCs w:val="32"/>
          <w:lang w:val="en-US" w:eastAsia="zh-CN"/>
        </w:rPr>
        <w:t>全力组织做好</w:t>
      </w:r>
      <w:r>
        <w:rPr>
          <w:rFonts w:hint="eastAsia" w:ascii="仿宋" w:hAnsi="仿宋" w:eastAsia="仿宋"/>
          <w:sz w:val="32"/>
          <w:szCs w:val="32"/>
          <w:lang w:eastAsia="zh-CN"/>
        </w:rPr>
        <w:t>开机五道题答题</w:t>
      </w:r>
      <w:r>
        <w:rPr>
          <w:rFonts w:hint="eastAsia" w:ascii="仿宋" w:hAnsi="仿宋" w:eastAsia="仿宋"/>
          <w:sz w:val="32"/>
          <w:szCs w:val="32"/>
          <w:lang w:val="en-US" w:eastAsia="zh-CN"/>
        </w:rPr>
        <w:t>工作，</w:t>
      </w:r>
      <w:r>
        <w:rPr>
          <w:rFonts w:hint="eastAsia" w:ascii="仿宋" w:hAnsi="仿宋" w:eastAsia="仿宋"/>
          <w:sz w:val="32"/>
          <w:szCs w:val="32"/>
          <w:lang w:eastAsia="zh-CN"/>
        </w:rPr>
        <w:t>二季度，我县开机五道题答题正确率为68.36%，排名倒数第三</w:t>
      </w:r>
      <w:r>
        <w:rPr>
          <w:rFonts w:hint="eastAsia" w:ascii="仿宋" w:hAnsi="仿宋" w:eastAsia="仿宋"/>
          <w:sz w:val="32"/>
          <w:szCs w:val="32"/>
          <w:lang w:val="en-US" w:eastAsia="zh-CN"/>
        </w:rPr>
        <w:t>；</w:t>
      </w:r>
      <w:r>
        <w:rPr>
          <w:rFonts w:hint="eastAsia" w:ascii="仿宋" w:hAnsi="仿宋" w:eastAsia="仿宋"/>
          <w:sz w:val="32"/>
          <w:szCs w:val="32"/>
          <w:lang w:eastAsia="zh-CN"/>
        </w:rPr>
        <w:t>三季度9月、10月通报我县答题准确率排名靠后。</w:t>
      </w:r>
    </w:p>
    <w:p w14:paraId="7F442B15">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b/>
          <w:sz w:val="32"/>
          <w:szCs w:val="32"/>
          <w:lang w:eastAsia="zh-CN"/>
        </w:rPr>
        <w:t>（</w:t>
      </w:r>
      <w:r>
        <w:rPr>
          <w:rFonts w:hint="eastAsia" w:ascii="楷体" w:hAnsi="楷体" w:eastAsia="楷体"/>
          <w:b/>
          <w:sz w:val="32"/>
          <w:szCs w:val="32"/>
          <w:lang w:val="en-US" w:eastAsia="zh-CN"/>
        </w:rPr>
        <w:t>六</w:t>
      </w:r>
      <w:r>
        <w:rPr>
          <w:rFonts w:hint="eastAsia" w:ascii="楷体" w:hAnsi="楷体" w:eastAsia="楷体"/>
          <w:b/>
          <w:sz w:val="32"/>
          <w:szCs w:val="32"/>
          <w:lang w:eastAsia="zh-CN"/>
        </w:rPr>
        <w:t>）</w:t>
      </w:r>
      <w:r>
        <w:rPr>
          <w:rFonts w:hint="eastAsia" w:ascii="楷体" w:hAnsi="楷体" w:eastAsia="楷体"/>
          <w:b/>
          <w:sz w:val="32"/>
          <w:szCs w:val="32"/>
        </w:rPr>
        <w:t>城乡居民养老保险人均待遇水平</w:t>
      </w:r>
      <w:r>
        <w:rPr>
          <w:rFonts w:hint="eastAsia" w:ascii="楷体" w:hAnsi="楷体" w:eastAsia="楷体"/>
          <w:b/>
          <w:sz w:val="32"/>
          <w:szCs w:val="32"/>
          <w:lang w:val="en-US" w:eastAsia="zh-CN"/>
        </w:rPr>
        <w:t>情况</w:t>
      </w:r>
      <w:r>
        <w:rPr>
          <w:rFonts w:hint="eastAsia" w:ascii="楷体" w:hAnsi="楷体" w:eastAsia="楷体"/>
          <w:b/>
          <w:sz w:val="32"/>
          <w:szCs w:val="32"/>
          <w:lang w:eastAsia="zh-CN"/>
        </w:rPr>
        <w:t>。</w:t>
      </w:r>
      <w:r>
        <w:rPr>
          <w:rFonts w:hint="eastAsia" w:ascii="仿宋" w:hAnsi="仿宋" w:eastAsia="仿宋"/>
          <w:sz w:val="32"/>
          <w:szCs w:val="32"/>
        </w:rPr>
        <w:t>三季度我县城乡居民养老保险人均待遇水平</w:t>
      </w:r>
      <w:r>
        <w:rPr>
          <w:rFonts w:hint="eastAsia" w:ascii="仿宋" w:hAnsi="仿宋" w:eastAsia="仿宋"/>
          <w:sz w:val="32"/>
          <w:szCs w:val="32"/>
          <w:lang w:val="en-US" w:eastAsia="zh-CN"/>
        </w:rPr>
        <w:t>145.2</w:t>
      </w:r>
      <w:r>
        <w:rPr>
          <w:rFonts w:hint="eastAsia" w:ascii="仿宋" w:hAnsi="仿宋" w:eastAsia="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w:t>
      </w:r>
      <w:r>
        <w:rPr>
          <w:rFonts w:hint="eastAsia" w:ascii="仿宋" w:hAnsi="仿宋" w:eastAsia="仿宋" w:cs="仿宋"/>
          <w:sz w:val="32"/>
          <w:szCs w:val="32"/>
        </w:rPr>
        <w:t>市排名</w:t>
      </w:r>
      <w:r>
        <w:rPr>
          <w:rFonts w:hint="eastAsia" w:ascii="仿宋" w:hAnsi="仿宋" w:eastAsia="仿宋" w:cs="仿宋"/>
          <w:sz w:val="32"/>
          <w:szCs w:val="32"/>
          <w:lang w:val="en-US" w:eastAsia="zh-CN"/>
        </w:rPr>
        <w:t>10名</w:t>
      </w:r>
      <w:r>
        <w:rPr>
          <w:rFonts w:hint="eastAsia" w:ascii="仿宋" w:hAnsi="仿宋" w:eastAsia="仿宋" w:cs="仿宋"/>
          <w:sz w:val="32"/>
          <w:szCs w:val="32"/>
        </w:rPr>
        <w:t>。</w:t>
      </w:r>
    </w:p>
    <w:p w14:paraId="431FD085">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楷体" w:hAnsi="楷体" w:eastAsia="楷体"/>
          <w:b/>
          <w:sz w:val="32"/>
          <w:szCs w:val="32"/>
          <w:lang w:eastAsia="zh-CN"/>
        </w:rPr>
        <w:t>（</w:t>
      </w:r>
      <w:r>
        <w:rPr>
          <w:rFonts w:hint="eastAsia" w:ascii="楷体" w:hAnsi="楷体" w:eastAsia="楷体"/>
          <w:b/>
          <w:sz w:val="32"/>
          <w:szCs w:val="32"/>
          <w:lang w:val="en-US" w:eastAsia="zh-CN"/>
        </w:rPr>
        <w:t>七</w:t>
      </w:r>
      <w:r>
        <w:rPr>
          <w:rFonts w:hint="eastAsia" w:ascii="楷体" w:hAnsi="楷体" w:eastAsia="楷体"/>
          <w:b/>
          <w:sz w:val="32"/>
          <w:szCs w:val="32"/>
          <w:lang w:eastAsia="zh-CN"/>
        </w:rPr>
        <w:t>）</w:t>
      </w:r>
      <w:r>
        <w:rPr>
          <w:rFonts w:hint="eastAsia" w:ascii="楷体" w:hAnsi="楷体" w:eastAsia="楷体"/>
          <w:b/>
          <w:sz w:val="32"/>
          <w:szCs w:val="32"/>
        </w:rPr>
        <w:t>职业年金管理</w:t>
      </w:r>
      <w:r>
        <w:rPr>
          <w:rFonts w:hint="eastAsia" w:ascii="楷体" w:hAnsi="楷体" w:eastAsia="楷体"/>
          <w:b/>
          <w:sz w:val="32"/>
          <w:szCs w:val="32"/>
          <w:lang w:val="en-US" w:eastAsia="zh-CN"/>
        </w:rPr>
        <w:t>情况。</w:t>
      </w:r>
      <w:r>
        <w:rPr>
          <w:rFonts w:hint="eastAsia" w:ascii="仿宋" w:hAnsi="仿宋" w:eastAsia="仿宋" w:cs="仿宋"/>
          <w:sz w:val="32"/>
          <w:szCs w:val="32"/>
        </w:rPr>
        <w:t>2023年1-3季度,我县职业年金应虚账记实人数2171人,已虚账记实人数2</w:t>
      </w:r>
      <w:r>
        <w:rPr>
          <w:rFonts w:hint="eastAsia" w:ascii="仿宋" w:hAnsi="仿宋" w:eastAsia="仿宋" w:cs="仿宋"/>
          <w:sz w:val="32"/>
          <w:szCs w:val="32"/>
          <w:lang w:val="en-US" w:eastAsia="zh-CN"/>
        </w:rPr>
        <w:t>128</w:t>
      </w:r>
      <w:r>
        <w:rPr>
          <w:rFonts w:hint="eastAsia" w:ascii="仿宋" w:hAnsi="仿宋" w:eastAsia="仿宋" w:cs="仿宋"/>
          <w:sz w:val="32"/>
          <w:szCs w:val="32"/>
        </w:rPr>
        <w:t>人,虚账记实比例9</w:t>
      </w:r>
      <w:r>
        <w:rPr>
          <w:rFonts w:hint="eastAsia" w:ascii="仿宋" w:hAnsi="仿宋" w:eastAsia="仿宋" w:cs="仿宋"/>
          <w:sz w:val="32"/>
          <w:szCs w:val="32"/>
          <w:lang w:val="en-US" w:eastAsia="zh-CN"/>
        </w:rPr>
        <w:t>6</w:t>
      </w:r>
      <w:r>
        <w:rPr>
          <w:rFonts w:hint="eastAsia" w:ascii="仿宋" w:hAnsi="仿宋" w:eastAsia="仿宋" w:cs="仿宋"/>
          <w:sz w:val="32"/>
          <w:szCs w:val="32"/>
        </w:rPr>
        <w:t>.90%,在全市处于中等水平。</w:t>
      </w:r>
    </w:p>
    <w:p w14:paraId="37087EA5">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二、部门整体支出管理及使用情况</w:t>
      </w:r>
    </w:p>
    <w:p w14:paraId="17F275D7">
      <w:pPr>
        <w:pStyle w:val="6"/>
        <w:widowControl/>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w:t>
      </w:r>
      <w:r>
        <w:rPr>
          <w:rFonts w:hint="eastAsia" w:eastAsia="楷体_GB2312" w:cs="Times New Roman"/>
          <w:sz w:val="32"/>
          <w:szCs w:val="32"/>
          <w:lang w:eastAsia="zh-CN"/>
        </w:rPr>
        <w:t>部门</w:t>
      </w:r>
      <w:r>
        <w:rPr>
          <w:rFonts w:hint="default" w:ascii="Times New Roman" w:hAnsi="Times New Roman" w:eastAsia="楷体_GB2312" w:cs="Times New Roman"/>
          <w:sz w:val="32"/>
          <w:szCs w:val="32"/>
        </w:rPr>
        <w:t>预决算情况</w:t>
      </w:r>
    </w:p>
    <w:p w14:paraId="0CD32400">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1.部门预算情况</w:t>
      </w:r>
    </w:p>
    <w:p w14:paraId="1D504B56">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2023年年初预算安排收入</w:t>
      </w:r>
      <w:r>
        <w:rPr>
          <w:rFonts w:hint="eastAsia" w:ascii="宋体" w:hAnsi="宋体" w:eastAsia="宋体" w:cs="宋体"/>
          <w:b w:val="0"/>
          <w:bCs/>
          <w:sz w:val="28"/>
          <w:szCs w:val="28"/>
          <w:lang w:val="en-US" w:eastAsia="zh-CN"/>
        </w:rPr>
        <w:t>271.4408</w:t>
      </w:r>
      <w:r>
        <w:rPr>
          <w:rFonts w:hint="default" w:ascii="Times New Roman" w:hAnsi="Times New Roman" w:eastAsia="仿宋_GB2312" w:cs="Times New Roman"/>
          <w:sz w:val="32"/>
          <w:szCs w:val="32"/>
          <w:lang w:eastAsia="zh-CN"/>
        </w:rPr>
        <w:t>万元，其中一般公共财政拨款</w:t>
      </w:r>
      <w:r>
        <w:rPr>
          <w:rFonts w:hint="eastAsia" w:ascii="宋体" w:hAnsi="宋体" w:eastAsia="宋体" w:cs="宋体"/>
          <w:b w:val="0"/>
          <w:bCs/>
          <w:sz w:val="28"/>
          <w:szCs w:val="28"/>
          <w:lang w:val="en-US" w:eastAsia="zh-CN"/>
        </w:rPr>
        <w:t>271.4408</w:t>
      </w:r>
      <w:r>
        <w:rPr>
          <w:rFonts w:hint="default"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2023年年初预算安排支出</w:t>
      </w:r>
      <w:r>
        <w:rPr>
          <w:rFonts w:hint="eastAsia" w:ascii="宋体" w:hAnsi="宋体" w:eastAsia="宋体" w:cs="宋体"/>
          <w:b w:val="0"/>
          <w:bCs/>
          <w:sz w:val="28"/>
          <w:szCs w:val="28"/>
          <w:lang w:val="en-US" w:eastAsia="zh-CN"/>
        </w:rPr>
        <w:t>271.4408</w:t>
      </w:r>
      <w:r>
        <w:rPr>
          <w:rFonts w:hint="default"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其中：基本支出</w:t>
      </w:r>
      <w:r>
        <w:rPr>
          <w:rFonts w:hint="eastAsia" w:cs="Times New Roman"/>
          <w:sz w:val="32"/>
          <w:szCs w:val="32"/>
          <w:lang w:val="en-US" w:eastAsia="zh-CN"/>
        </w:rPr>
        <w:t>246.5408</w:t>
      </w:r>
      <w:r>
        <w:rPr>
          <w:rFonts w:hint="default" w:ascii="Times New Roman" w:hAnsi="Times New Roman" w:eastAsia="仿宋_GB2312" w:cs="Times New Roman"/>
          <w:sz w:val="32"/>
          <w:szCs w:val="32"/>
          <w:lang w:eastAsia="zh-CN"/>
        </w:rPr>
        <w:t>万元，项目支出</w:t>
      </w:r>
      <w:r>
        <w:rPr>
          <w:rFonts w:hint="eastAsia" w:cs="Times New Roman"/>
          <w:sz w:val="32"/>
          <w:szCs w:val="32"/>
          <w:lang w:val="en-US" w:eastAsia="zh-CN"/>
        </w:rPr>
        <w:t>24.9</w:t>
      </w:r>
      <w:r>
        <w:rPr>
          <w:rFonts w:hint="default" w:ascii="Times New Roman" w:hAnsi="Times New Roman" w:eastAsia="仿宋_GB2312" w:cs="Times New Roman"/>
          <w:sz w:val="32"/>
          <w:szCs w:val="32"/>
          <w:lang w:eastAsia="zh-CN"/>
        </w:rPr>
        <w:t>万元。</w:t>
      </w:r>
    </w:p>
    <w:p w14:paraId="5CEE1F9B">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2.部门决算情况（含年中预算追加情况）</w:t>
      </w:r>
    </w:p>
    <w:p w14:paraId="53177CC6">
      <w:pPr>
        <w:keepNext w:val="0"/>
        <w:keepLines w:val="0"/>
        <w:pageBreakBefore w:val="0"/>
        <w:kinsoku/>
        <w:wordWrap/>
        <w:overflowPunct/>
        <w:topLinePunct w:val="0"/>
        <w:autoSpaceDE/>
        <w:autoSpaceDN/>
        <w:bidi w:val="0"/>
        <w:snapToGrid w:val="0"/>
        <w:spacing w:beforeAutospacing="0" w:line="500" w:lineRule="exact"/>
        <w:ind w:firstLine="960" w:firstLineChars="300"/>
        <w:textAlignment w:val="auto"/>
        <w:rPr>
          <w:rFonts w:hint="eastAsia" w:ascii="仿宋" w:hAnsi="仿宋" w:eastAsia="仿宋" w:cs="仿宋"/>
          <w:sz w:val="32"/>
          <w:szCs w:val="32"/>
          <w:lang w:eastAsia="zh-CN"/>
        </w:rPr>
      </w:pPr>
      <w:r>
        <w:rPr>
          <w:rFonts w:hint="default" w:ascii="Times New Roman" w:hAnsi="Times New Roman" w:eastAsia="仿宋_GB2312" w:cs="Times New Roman"/>
          <w:sz w:val="32"/>
          <w:szCs w:val="32"/>
          <w:lang w:eastAsia="zh-CN"/>
        </w:rPr>
        <w:t>2023年决算总收入</w:t>
      </w:r>
      <w:r>
        <w:rPr>
          <w:rFonts w:hint="eastAsia" w:ascii="宋体" w:hAnsi="宋体" w:eastAsia="宋体" w:cs="宋体"/>
          <w:color w:val="000000"/>
          <w:sz w:val="28"/>
          <w:szCs w:val="28"/>
          <w:lang w:val="en-US" w:eastAsia="zh-CN"/>
        </w:rPr>
        <w:t>461.96</w:t>
      </w:r>
      <w:r>
        <w:rPr>
          <w:rFonts w:hint="default" w:ascii="Times New Roman" w:hAnsi="Times New Roman" w:eastAsia="仿宋_GB2312" w:cs="Times New Roman"/>
          <w:sz w:val="32"/>
          <w:szCs w:val="32"/>
          <w:lang w:eastAsia="zh-CN"/>
        </w:rPr>
        <w:t>万元，较预算增加</w:t>
      </w:r>
      <w:r>
        <w:rPr>
          <w:rFonts w:hint="eastAsia" w:cs="Times New Roman"/>
          <w:sz w:val="32"/>
          <w:szCs w:val="32"/>
          <w:lang w:val="en-US" w:eastAsia="zh-CN"/>
        </w:rPr>
        <w:t>190.5192</w:t>
      </w:r>
      <w:r>
        <w:rPr>
          <w:rFonts w:hint="default" w:ascii="Times New Roman" w:hAnsi="Times New Roman" w:eastAsia="仿宋_GB2312" w:cs="Times New Roman"/>
          <w:sz w:val="32"/>
          <w:szCs w:val="32"/>
          <w:lang w:eastAsia="zh-CN"/>
        </w:rPr>
        <w:t>万元，总支出</w:t>
      </w:r>
      <w:r>
        <w:rPr>
          <w:rFonts w:hint="eastAsia" w:ascii="宋体" w:hAnsi="宋体" w:eastAsia="宋体" w:cs="宋体"/>
          <w:color w:val="000000"/>
          <w:sz w:val="28"/>
          <w:szCs w:val="28"/>
          <w:lang w:val="en-US" w:eastAsia="zh-CN"/>
        </w:rPr>
        <w:t>461.96</w:t>
      </w:r>
      <w:r>
        <w:rPr>
          <w:rFonts w:hint="default" w:ascii="Times New Roman" w:hAnsi="Times New Roman" w:eastAsia="仿宋_GB2312" w:cs="Times New Roman"/>
          <w:sz w:val="32"/>
          <w:szCs w:val="32"/>
          <w:lang w:eastAsia="zh-CN"/>
        </w:rPr>
        <w:t>万元，其中：基本支出</w:t>
      </w:r>
      <w:r>
        <w:rPr>
          <w:rFonts w:hint="eastAsia" w:ascii="宋体" w:hAnsi="宋体" w:eastAsia="宋体" w:cs="宋体"/>
          <w:color w:val="000000"/>
          <w:sz w:val="28"/>
          <w:szCs w:val="28"/>
          <w:lang w:val="en-US" w:eastAsia="zh-CN"/>
        </w:rPr>
        <w:t>461.96</w:t>
      </w:r>
      <w:r>
        <w:rPr>
          <w:rFonts w:hint="default" w:ascii="Times New Roman" w:hAnsi="Times New Roman" w:eastAsia="仿宋_GB2312" w:cs="Times New Roman"/>
          <w:sz w:val="32"/>
          <w:szCs w:val="32"/>
          <w:lang w:eastAsia="zh-CN"/>
        </w:rPr>
        <w:t>万元，占总支出的</w:t>
      </w:r>
      <w:r>
        <w:rPr>
          <w:rFonts w:hint="eastAsia" w:cs="Times New Roman"/>
          <w:sz w:val="32"/>
          <w:szCs w:val="32"/>
          <w:lang w:val="en-US" w:eastAsia="zh-CN"/>
        </w:rPr>
        <w:t>100</w:t>
      </w:r>
      <w:r>
        <w:rPr>
          <w:rFonts w:hint="default" w:ascii="Times New Roman" w:hAnsi="Times New Roman" w:eastAsia="仿宋_GB2312" w:cs="Times New Roman"/>
          <w:sz w:val="32"/>
          <w:szCs w:val="32"/>
          <w:lang w:eastAsia="zh-CN"/>
        </w:rPr>
        <w:t>％；项目支出</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万元，占总支出的</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％。差异产生的主要原因是</w:t>
      </w:r>
      <w:r>
        <w:rPr>
          <w:rFonts w:hint="eastAsia" w:ascii="仿宋" w:hAnsi="仿宋" w:eastAsia="仿宋" w:cs="仿宋"/>
          <w:b w:val="0"/>
          <w:bCs/>
          <w:sz w:val="32"/>
          <w:szCs w:val="32"/>
          <w:lang w:eastAsia="zh-CN"/>
        </w:rPr>
        <w:t>财政代缴的保费、其他社保障和就业支出收入、财政对基本养老保险基金的补助、其他一般公共服务支也收入都不是年初预算范围之内，年初预算只预算单位人员经费、公用费和项目经费</w:t>
      </w:r>
      <w:r>
        <w:rPr>
          <w:rFonts w:hint="eastAsia" w:ascii="仿宋" w:hAnsi="仿宋" w:eastAsia="仿宋" w:cs="仿宋"/>
          <w:b w:val="0"/>
          <w:bCs/>
          <w:sz w:val="32"/>
          <w:szCs w:val="32"/>
          <w:lang w:val="en-US" w:eastAsia="zh-CN"/>
        </w:rPr>
        <w:t>。</w:t>
      </w:r>
    </w:p>
    <w:p w14:paraId="35FC8C6B">
      <w:pPr>
        <w:spacing w:line="600" w:lineRule="exact"/>
        <w:ind w:firstLine="640" w:firstLineChars="200"/>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（二）部门预算执行情况</w:t>
      </w:r>
    </w:p>
    <w:p w14:paraId="73C0867D">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经费执行情况</w:t>
      </w:r>
    </w:p>
    <w:p w14:paraId="6389EEEB">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经费预算数</w:t>
      </w:r>
      <w:r>
        <w:rPr>
          <w:rFonts w:hint="eastAsia" w:cs="Times New Roman"/>
          <w:sz w:val="32"/>
          <w:szCs w:val="32"/>
          <w:lang w:val="en-US" w:eastAsia="zh-CN"/>
        </w:rPr>
        <w:t>0.5</w:t>
      </w:r>
      <w:r>
        <w:rPr>
          <w:rFonts w:hint="default" w:ascii="Times New Roman" w:hAnsi="Times New Roman" w:eastAsia="仿宋_GB2312" w:cs="Times New Roman"/>
          <w:sz w:val="32"/>
          <w:szCs w:val="32"/>
          <w:lang w:eastAsia="zh-CN"/>
        </w:rPr>
        <w:t>万元，其中：因公出国（境）费</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万元，公务用车购置及运行维护费</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万元，公务接待费</w:t>
      </w:r>
      <w:r>
        <w:rPr>
          <w:rFonts w:hint="eastAsia" w:cs="Times New Roman"/>
          <w:sz w:val="32"/>
          <w:szCs w:val="32"/>
          <w:lang w:val="en-US" w:eastAsia="zh-CN"/>
        </w:rPr>
        <w:t>0.5</w:t>
      </w:r>
      <w:r>
        <w:rPr>
          <w:rFonts w:hint="default" w:ascii="Times New Roman" w:hAnsi="Times New Roman" w:eastAsia="仿宋_GB2312" w:cs="Times New Roman"/>
          <w:sz w:val="32"/>
          <w:szCs w:val="32"/>
          <w:lang w:eastAsia="zh-CN"/>
        </w:rPr>
        <w:t>万元。“三公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经费决算数</w:t>
      </w:r>
      <w:r>
        <w:rPr>
          <w:rFonts w:hint="eastAsia" w:cs="Times New Roman"/>
          <w:sz w:val="32"/>
          <w:szCs w:val="32"/>
          <w:lang w:val="en-US" w:eastAsia="zh-CN"/>
        </w:rPr>
        <w:t>515</w:t>
      </w:r>
      <w:r>
        <w:rPr>
          <w:rFonts w:hint="default" w:ascii="Times New Roman" w:hAnsi="Times New Roman" w:eastAsia="仿宋_GB2312" w:cs="Times New Roman"/>
          <w:sz w:val="32"/>
          <w:szCs w:val="32"/>
          <w:lang w:eastAsia="zh-CN"/>
        </w:rPr>
        <w:t>元，其中：因公出国（境）费</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万元，公务用车运行维护费</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万元，公务接待费</w:t>
      </w:r>
      <w:r>
        <w:rPr>
          <w:rFonts w:hint="eastAsia" w:cs="Times New Roman"/>
          <w:sz w:val="32"/>
          <w:szCs w:val="32"/>
          <w:lang w:val="en-US" w:eastAsia="zh-CN"/>
        </w:rPr>
        <w:t>0.05</w:t>
      </w:r>
      <w:r>
        <w:rPr>
          <w:rFonts w:hint="default" w:ascii="Times New Roman" w:hAnsi="Times New Roman" w:eastAsia="仿宋_GB2312" w:cs="Times New Roman"/>
          <w:sz w:val="32"/>
          <w:szCs w:val="32"/>
          <w:lang w:eastAsia="zh-CN"/>
        </w:rPr>
        <w:t>万元。</w:t>
      </w:r>
    </w:p>
    <w:p w14:paraId="71A8F359">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.政府采购执行情况</w:t>
      </w:r>
    </w:p>
    <w:p w14:paraId="60576C2F">
      <w:pPr>
        <w:spacing w:line="600" w:lineRule="exact"/>
        <w:ind w:firstLine="640" w:firstLineChars="200"/>
        <w:rPr>
          <w:rFonts w:hint="default" w:ascii="楷体_GB2312" w:eastAsia="楷体_GB2312" w:cs="楷体_GB2312"/>
          <w:i w:val="0"/>
          <w:iCs w:val="0"/>
          <w:caps w:val="0"/>
          <w:color w:val="000000"/>
          <w:spacing w:val="0"/>
          <w:sz w:val="32"/>
          <w:szCs w:val="32"/>
        </w:rPr>
      </w:pPr>
      <w:r>
        <w:rPr>
          <w:rFonts w:hint="default" w:ascii="Times New Roman" w:hAnsi="Times New Roman" w:eastAsia="仿宋_GB2312" w:cs="Times New Roman"/>
          <w:sz w:val="32"/>
          <w:szCs w:val="32"/>
          <w:lang w:eastAsia="zh-CN"/>
        </w:rPr>
        <w:t>2023年度政府采购支出</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万元，其中：货物</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元，工程</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万元，服务</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w:t>
      </w:r>
    </w:p>
    <w:p w14:paraId="6B66FDDE">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政府性基金预算支出情况</w:t>
      </w:r>
    </w:p>
    <w:p w14:paraId="3CFEF66F">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Times New Roman" w:hAnsi="Times New Roman" w:eastAsia="仿宋_GB2312" w:cs="Times New Roman"/>
          <w:color w:val="auto"/>
          <w:kern w:val="0"/>
          <w:sz w:val="32"/>
          <w:szCs w:val="32"/>
          <w:lang w:val="en-US" w:eastAsia="zh-CN" w:bidi="ar-SA"/>
        </w:rPr>
        <w:t>本单位202</w:t>
      </w:r>
      <w:r>
        <w:rPr>
          <w:rFonts w:hint="eastAsia" w:cs="Times New Roman"/>
          <w:color w:val="auto"/>
          <w:kern w:val="0"/>
          <w:sz w:val="32"/>
          <w:szCs w:val="32"/>
          <w:lang w:val="en-US" w:eastAsia="zh-CN" w:bidi="ar-SA"/>
        </w:rPr>
        <w:t>3</w:t>
      </w:r>
      <w:r>
        <w:rPr>
          <w:rFonts w:hint="eastAsia" w:ascii="Times New Roman" w:hAnsi="Times New Roman" w:eastAsia="仿宋_GB2312" w:cs="Times New Roman"/>
          <w:color w:val="auto"/>
          <w:kern w:val="0"/>
          <w:sz w:val="32"/>
          <w:szCs w:val="32"/>
          <w:lang w:val="en-US" w:eastAsia="zh-CN" w:bidi="ar-SA"/>
        </w:rPr>
        <w:t>年无政府性基金预算支出</w:t>
      </w:r>
      <w:r>
        <w:rPr>
          <w:rFonts w:hint="eastAsia" w:cs="Times New Roman"/>
          <w:color w:val="auto"/>
          <w:kern w:val="0"/>
          <w:sz w:val="32"/>
          <w:szCs w:val="32"/>
          <w:lang w:val="en-US" w:eastAsia="zh-CN" w:bidi="ar-SA"/>
        </w:rPr>
        <w:t>。</w:t>
      </w:r>
    </w:p>
    <w:p w14:paraId="7F776B72">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14:paraId="3DFC9AB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Times New Roman" w:hAnsi="Times New Roman" w:eastAsia="仿宋_GB2312" w:cs="Times New Roman"/>
          <w:color w:val="auto"/>
          <w:kern w:val="0"/>
          <w:sz w:val="32"/>
          <w:szCs w:val="32"/>
          <w:lang w:val="en-US" w:eastAsia="zh-CN" w:bidi="ar-SA"/>
        </w:rPr>
        <w:t>本单位202</w:t>
      </w:r>
      <w:r>
        <w:rPr>
          <w:rFonts w:hint="eastAsia" w:cs="Times New Roman"/>
          <w:color w:val="auto"/>
          <w:kern w:val="0"/>
          <w:sz w:val="32"/>
          <w:szCs w:val="32"/>
          <w:lang w:val="en-US" w:eastAsia="zh-CN" w:bidi="ar-SA"/>
        </w:rPr>
        <w:t>3</w:t>
      </w:r>
      <w:r>
        <w:rPr>
          <w:rFonts w:hint="eastAsia" w:ascii="Times New Roman" w:hAnsi="Times New Roman" w:eastAsia="仿宋_GB2312" w:cs="Times New Roman"/>
          <w:color w:val="auto"/>
          <w:kern w:val="0"/>
          <w:sz w:val="32"/>
          <w:szCs w:val="32"/>
          <w:lang w:val="en-US" w:eastAsia="zh-CN" w:bidi="ar-SA"/>
        </w:rPr>
        <w:t>年无国有资本经营预算支出。</w:t>
      </w:r>
    </w:p>
    <w:p w14:paraId="4017005E">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14:paraId="232D9AEE">
      <w:pPr>
        <w:pStyle w:val="6"/>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i w:val="0"/>
          <w:iCs w:val="0"/>
          <w:caps w:val="0"/>
          <w:color w:val="000000"/>
          <w:spacing w:val="0"/>
          <w:sz w:val="32"/>
          <w:szCs w:val="32"/>
          <w:shd w:val="clear" w:fill="FFFFFF"/>
        </w:rPr>
      </w:pPr>
      <w:r>
        <w:rPr>
          <w:rFonts w:hint="eastAsia" w:ascii="Times New Roman" w:hAnsi="Times New Roman" w:eastAsia="仿宋_GB2312" w:cs="Times New Roman"/>
          <w:color w:val="auto"/>
          <w:kern w:val="0"/>
          <w:sz w:val="32"/>
          <w:szCs w:val="32"/>
          <w:lang w:val="en-US" w:eastAsia="zh-CN" w:bidi="ar-SA"/>
        </w:rPr>
        <w:t>本单位202</w:t>
      </w:r>
      <w:r>
        <w:rPr>
          <w:rFonts w:hint="eastAsia" w:cs="Times New Roman"/>
          <w:color w:val="auto"/>
          <w:kern w:val="0"/>
          <w:sz w:val="32"/>
          <w:szCs w:val="32"/>
          <w:lang w:val="en-US" w:eastAsia="zh-CN" w:bidi="ar-SA"/>
        </w:rPr>
        <w:t>3</w:t>
      </w:r>
      <w:r>
        <w:rPr>
          <w:rFonts w:hint="eastAsia" w:ascii="Times New Roman" w:hAnsi="Times New Roman" w:eastAsia="仿宋_GB2312" w:cs="Times New Roman"/>
          <w:color w:val="auto"/>
          <w:kern w:val="0"/>
          <w:sz w:val="32"/>
          <w:szCs w:val="32"/>
          <w:lang w:val="en-US" w:eastAsia="zh-CN" w:bidi="ar-SA"/>
        </w:rPr>
        <w:t>年无社会保险基金预算支出。</w:t>
      </w:r>
    </w:p>
    <w:p w14:paraId="5FBDE2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六、部门整体支出绩效情况</w:t>
      </w:r>
    </w:p>
    <w:p w14:paraId="233792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（一）综合评价结论。</w:t>
      </w:r>
      <w:r>
        <w:rPr>
          <w:rFonts w:hint="default" w:ascii="Times New Roman" w:hAnsi="Times New Roman" w:eastAsia="仿宋_GB2312" w:cs="Times New Roman"/>
          <w:color w:val="auto"/>
          <w:kern w:val="0"/>
          <w:sz w:val="32"/>
          <w:szCs w:val="32"/>
          <w:lang w:val="en-US" w:eastAsia="zh-CN"/>
        </w:rPr>
        <w:t>绩效目标完成情况：工作完成率、工作完成及时率、质量达标率都达到了100%</w:t>
      </w:r>
      <w:r>
        <w:rPr>
          <w:rFonts w:hint="eastAsia" w:ascii="仿宋_GB2312" w:cs="仿宋_GB2312"/>
          <w:i w:val="0"/>
          <w:iCs w:val="0"/>
          <w:caps w:val="0"/>
          <w:color w:val="000000"/>
          <w:spacing w:val="0"/>
          <w:sz w:val="32"/>
          <w:szCs w:val="32"/>
          <w:shd w:val="clear" w:fill="FFFFFF"/>
          <w:lang w:eastAsia="zh-CN"/>
        </w:rPr>
        <w:t>，</w:t>
      </w:r>
      <w:r>
        <w:rPr>
          <w:rFonts w:hint="eastAsia" w:ascii="Times New Roman" w:hAnsi="Times New Roman" w:cs="Times New Roman"/>
          <w:color w:val="auto"/>
          <w:kern w:val="0"/>
          <w:sz w:val="32"/>
          <w:szCs w:val="32"/>
          <w:lang w:val="en-US" w:eastAsia="zh-CN" w:bidi="ar-SA"/>
        </w:rPr>
        <w:t>本单位</w:t>
      </w:r>
      <w:r>
        <w:rPr>
          <w:rFonts w:hint="eastAsia" w:ascii="Times New Roman" w:hAnsi="Times New Roman" w:eastAsia="仿宋_GB2312" w:cs="Times New Roman"/>
          <w:color w:val="auto"/>
          <w:kern w:val="0"/>
          <w:sz w:val="32"/>
          <w:szCs w:val="32"/>
          <w:lang w:val="en-US" w:eastAsia="zh-CN" w:bidi="ar-SA"/>
        </w:rPr>
        <w:t>绩效评估自评总得分为</w:t>
      </w:r>
      <w:r>
        <w:rPr>
          <w:rFonts w:hint="eastAsia" w:cs="Times New Roman"/>
          <w:color w:val="auto"/>
          <w:kern w:val="0"/>
          <w:sz w:val="32"/>
          <w:szCs w:val="32"/>
          <w:lang w:val="en-US" w:eastAsia="zh-CN" w:bidi="ar-SA"/>
        </w:rPr>
        <w:t>96</w:t>
      </w:r>
      <w:r>
        <w:rPr>
          <w:rFonts w:hint="eastAsia" w:ascii="Times New Roman" w:hAnsi="Times New Roman" w:eastAsia="仿宋_GB2312" w:cs="Times New Roman"/>
          <w:color w:val="auto"/>
          <w:kern w:val="0"/>
          <w:sz w:val="32"/>
          <w:szCs w:val="32"/>
          <w:lang w:val="en-US" w:eastAsia="zh-CN" w:bidi="ar-SA"/>
        </w:rPr>
        <w:t>分</w:t>
      </w:r>
      <w:r>
        <w:rPr>
          <w:rFonts w:hint="eastAsia" w:cs="Times New Roman"/>
          <w:color w:val="auto"/>
          <w:kern w:val="0"/>
          <w:sz w:val="32"/>
          <w:szCs w:val="32"/>
          <w:lang w:val="en-US" w:eastAsia="zh-CN" w:bidi="ar-SA"/>
        </w:rPr>
        <w:t>。</w:t>
      </w:r>
      <w:r>
        <w:rPr>
          <w:rFonts w:hint="eastAsia" w:ascii="仿宋" w:hAnsi="仿宋" w:eastAsia="仿宋"/>
          <w:bCs/>
          <w:sz w:val="32"/>
          <w:szCs w:val="32"/>
        </w:rPr>
        <w:t>本部门整体支出和项目支出实行绩效目标管理，纳入202</w:t>
      </w:r>
      <w:r>
        <w:rPr>
          <w:rFonts w:hint="eastAsia" w:ascii="仿宋" w:hAnsi="仿宋" w:eastAsia="仿宋"/>
          <w:bCs/>
          <w:sz w:val="32"/>
          <w:szCs w:val="32"/>
          <w:lang w:val="en-US" w:eastAsia="zh-CN"/>
        </w:rPr>
        <w:t>3</w:t>
      </w:r>
      <w:r>
        <w:rPr>
          <w:rFonts w:hint="eastAsia" w:ascii="仿宋" w:hAnsi="仿宋" w:eastAsia="仿宋"/>
          <w:bCs/>
          <w:sz w:val="32"/>
          <w:szCs w:val="32"/>
        </w:rPr>
        <w:t>年部门整体支出绩效目标的金额为</w:t>
      </w:r>
      <w:r>
        <w:rPr>
          <w:rFonts w:hint="eastAsia" w:ascii="宋体" w:hAnsi="宋体" w:eastAsia="宋体" w:cs="宋体"/>
          <w:color w:val="000000"/>
          <w:sz w:val="28"/>
          <w:szCs w:val="28"/>
          <w:lang w:val="en-US" w:eastAsia="zh-CN"/>
        </w:rPr>
        <w:t>461.96</w:t>
      </w:r>
      <w:r>
        <w:rPr>
          <w:rFonts w:hint="eastAsia" w:ascii="仿宋" w:hAnsi="仿宋" w:eastAsia="仿宋"/>
          <w:bCs/>
          <w:sz w:val="32"/>
          <w:szCs w:val="32"/>
        </w:rPr>
        <w:t>万元，</w:t>
      </w:r>
      <w:r>
        <w:rPr>
          <w:rFonts w:hint="eastAsia" w:ascii="仿宋" w:hAnsi="仿宋" w:eastAsia="仿宋" w:cs="Arial Unicode MS"/>
          <w:sz w:val="32"/>
          <w:szCs w:val="32"/>
        </w:rPr>
        <w:t>其中：基本支出</w:t>
      </w:r>
      <w:r>
        <w:rPr>
          <w:rFonts w:hint="eastAsia" w:ascii="宋体" w:hAnsi="宋体" w:eastAsia="宋体" w:cs="宋体"/>
          <w:color w:val="000000"/>
          <w:sz w:val="28"/>
          <w:szCs w:val="28"/>
          <w:lang w:val="en-US" w:eastAsia="zh-CN"/>
        </w:rPr>
        <w:t>461.96</w:t>
      </w:r>
      <w:r>
        <w:rPr>
          <w:rFonts w:hint="eastAsia" w:ascii="仿宋" w:hAnsi="仿宋" w:eastAsia="仿宋" w:cs="Arial Unicode MS"/>
          <w:sz w:val="32"/>
          <w:szCs w:val="32"/>
        </w:rPr>
        <w:t>万元，项目支出</w:t>
      </w:r>
      <w:r>
        <w:rPr>
          <w:rFonts w:hint="eastAsia" w:ascii="仿宋" w:hAnsi="仿宋" w:eastAsia="仿宋" w:cs="Arial Unicode MS"/>
          <w:sz w:val="32"/>
          <w:szCs w:val="32"/>
          <w:lang w:val="en-US" w:eastAsia="zh-CN"/>
        </w:rPr>
        <w:t>0</w:t>
      </w:r>
      <w:r>
        <w:rPr>
          <w:rFonts w:hint="eastAsia" w:ascii="仿宋" w:hAnsi="仿宋" w:eastAsia="仿宋" w:cs="Arial Unicode MS"/>
          <w:sz w:val="32"/>
          <w:szCs w:val="32"/>
        </w:rPr>
        <w:t>万元</w:t>
      </w:r>
      <w:r>
        <w:rPr>
          <w:rFonts w:hint="eastAsia" w:ascii="仿宋" w:hAnsi="仿宋" w:eastAsia="仿宋" w:cs="Arial Unicode MS"/>
          <w:sz w:val="32"/>
          <w:szCs w:val="32"/>
          <w:lang w:eastAsia="zh-CN"/>
        </w:rPr>
        <w:t>，</w:t>
      </w:r>
      <w:r>
        <w:rPr>
          <w:rFonts w:hint="eastAsia" w:ascii="仿宋" w:hAnsi="仿宋" w:eastAsia="仿宋"/>
          <w:bCs/>
          <w:sz w:val="32"/>
          <w:szCs w:val="32"/>
        </w:rPr>
        <w:t>完成了年初制订的绩效工作目标。</w:t>
      </w:r>
    </w:p>
    <w:p w14:paraId="6113BD43">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评价指标分析（或综合评价情况）。</w:t>
      </w:r>
    </w:p>
    <w:p w14:paraId="1AF5E05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楷体_GB2312" w:eastAsia="楷体_GB2312" w:cs="楷体_GB2312"/>
          <w:i w:val="0"/>
          <w:iCs w:val="0"/>
          <w:caps w:val="0"/>
          <w:color w:val="000000"/>
          <w:spacing w:val="0"/>
          <w:sz w:val="32"/>
          <w:szCs w:val="32"/>
        </w:rPr>
      </w:pPr>
      <w:r>
        <w:rPr>
          <w:rFonts w:hint="eastAsia" w:ascii="仿宋" w:hAnsi="仿宋" w:eastAsia="仿宋"/>
          <w:sz w:val="32"/>
          <w:szCs w:val="32"/>
          <w:lang w:val="en-US" w:eastAsia="zh-CN"/>
        </w:rPr>
        <w:t>本</w:t>
      </w:r>
      <w:r>
        <w:rPr>
          <w:rFonts w:hint="eastAsia" w:ascii="仿宋" w:hAnsi="仿宋" w:eastAsia="仿宋"/>
          <w:sz w:val="32"/>
          <w:szCs w:val="32"/>
        </w:rPr>
        <w:t>单位在202</w:t>
      </w:r>
      <w:r>
        <w:rPr>
          <w:rFonts w:hint="eastAsia" w:ascii="仿宋" w:hAnsi="仿宋" w:eastAsia="仿宋"/>
          <w:sz w:val="32"/>
          <w:szCs w:val="32"/>
          <w:lang w:val="en-US" w:eastAsia="zh-CN"/>
        </w:rPr>
        <w:t>3</w:t>
      </w:r>
      <w:r>
        <w:rPr>
          <w:rFonts w:hint="eastAsia" w:ascii="仿宋" w:hAnsi="仿宋" w:eastAsia="仿宋"/>
          <w:sz w:val="32"/>
          <w:szCs w:val="32"/>
        </w:rPr>
        <w:t>年经费使用过程中加强管理，合理安排各项开支，精打细算，确保单位的正常运转，实现了收支平衡，年初设置目标绩效目标值100%完成</w:t>
      </w:r>
      <w:r>
        <w:rPr>
          <w:rFonts w:hint="eastAsia" w:ascii="仿宋" w:hAnsi="仿宋" w:eastAsia="仿宋"/>
          <w:sz w:val="32"/>
          <w:szCs w:val="32"/>
          <w:lang w:eastAsia="zh-CN"/>
        </w:rPr>
        <w:t>。</w:t>
      </w:r>
      <w:r>
        <w:rPr>
          <w:rFonts w:hint="eastAsia" w:ascii="仿宋" w:hAnsi="仿宋" w:eastAsia="仿宋"/>
          <w:bCs/>
          <w:sz w:val="32"/>
          <w:szCs w:val="32"/>
        </w:rPr>
        <w:t>1、人员经费保证了工作人员安心工作，全心全意服务社会、服务群众；2、办公设备的</w:t>
      </w:r>
      <w:r>
        <w:rPr>
          <w:rFonts w:hint="eastAsia" w:ascii="仿宋" w:hAnsi="仿宋" w:eastAsia="仿宋"/>
          <w:bCs/>
          <w:sz w:val="32"/>
          <w:szCs w:val="32"/>
          <w:lang w:val="en-US" w:eastAsia="zh-CN"/>
        </w:rPr>
        <w:t>不断</w:t>
      </w:r>
      <w:r>
        <w:rPr>
          <w:rFonts w:hint="eastAsia" w:ascii="仿宋" w:hAnsi="仿宋" w:eastAsia="仿宋"/>
          <w:bCs/>
          <w:sz w:val="32"/>
          <w:szCs w:val="32"/>
        </w:rPr>
        <w:t>完善大大提高了工作效率、也为工作人员提供了一个</w:t>
      </w:r>
      <w:r>
        <w:rPr>
          <w:rFonts w:hint="eastAsia" w:ascii="仿宋" w:hAnsi="仿宋" w:eastAsia="仿宋"/>
          <w:bCs/>
          <w:sz w:val="32"/>
          <w:szCs w:val="32"/>
          <w:lang w:val="en-US" w:eastAsia="zh-CN"/>
        </w:rPr>
        <w:t>舒适</w:t>
      </w:r>
      <w:r>
        <w:rPr>
          <w:rFonts w:hint="eastAsia" w:ascii="仿宋" w:hAnsi="仿宋" w:eastAsia="仿宋"/>
          <w:bCs/>
          <w:sz w:val="32"/>
          <w:szCs w:val="32"/>
        </w:rPr>
        <w:t>的</w:t>
      </w:r>
      <w:r>
        <w:rPr>
          <w:rFonts w:hint="eastAsia" w:ascii="仿宋" w:hAnsi="仿宋" w:eastAsia="仿宋"/>
          <w:bCs/>
          <w:sz w:val="32"/>
          <w:szCs w:val="32"/>
          <w:lang w:val="en-US" w:eastAsia="zh-CN"/>
        </w:rPr>
        <w:t>办公</w:t>
      </w:r>
      <w:r>
        <w:rPr>
          <w:rFonts w:hint="eastAsia" w:ascii="仿宋" w:hAnsi="仿宋" w:eastAsia="仿宋"/>
          <w:bCs/>
          <w:sz w:val="32"/>
          <w:szCs w:val="32"/>
        </w:rPr>
        <w:t>环境。3、办公费用保证了单位的正常运转。4、“三公”经费</w:t>
      </w:r>
      <w:r>
        <w:rPr>
          <w:rFonts w:hint="eastAsia" w:ascii="仿宋" w:hAnsi="仿宋" w:eastAsia="仿宋"/>
          <w:bCs/>
          <w:sz w:val="32"/>
          <w:szCs w:val="32"/>
          <w:lang w:val="en-US" w:eastAsia="zh-CN"/>
        </w:rPr>
        <w:t>严格按照中央和省政府关于党政机关厉行节约反对浪费的规定执行</w:t>
      </w:r>
      <w:r>
        <w:rPr>
          <w:rFonts w:hint="eastAsia" w:ascii="仿宋" w:hAnsi="仿宋" w:eastAsia="仿宋"/>
          <w:bCs/>
          <w:sz w:val="32"/>
          <w:szCs w:val="32"/>
        </w:rPr>
        <w:t>。</w:t>
      </w:r>
      <w:r>
        <w:rPr>
          <w:rFonts w:hint="default" w:ascii="仿宋_GB2312" w:eastAsia="仿宋_GB2312" w:cs="仿宋_GB2312"/>
          <w:i w:val="0"/>
          <w:iCs w:val="0"/>
          <w:caps w:val="0"/>
          <w:color w:val="000000"/>
          <w:spacing w:val="0"/>
          <w:sz w:val="32"/>
          <w:szCs w:val="32"/>
          <w:shd w:val="clear" w:fill="FFFFFF"/>
        </w:rPr>
        <w:t>围绕部门职责、行业发展规划，以预算资金管理为主线，从整体绩效目标设定、预算配置、预算执行、预算管理、资产管理、职责履行、履职效益等方面综合分析。</w:t>
      </w:r>
      <w:r>
        <w:rPr>
          <w:rFonts w:hint="default" w:ascii="Times New Roman" w:hAnsi="Times New Roman" w:eastAsia="楷体_GB2312" w:cs="Times New Roman"/>
          <w:i w:val="0"/>
          <w:iCs w:val="0"/>
          <w:caps w:val="0"/>
          <w:color w:val="000000"/>
          <w:spacing w:val="0"/>
          <w:sz w:val="32"/>
          <w:szCs w:val="32"/>
          <w:shd w:val="clear" w:fill="FFFFFF"/>
        </w:rPr>
        <w:t>总</w:t>
      </w:r>
      <w:r>
        <w:rPr>
          <w:rFonts w:hint="default" w:ascii="仿宋_GB2312" w:eastAsia="仿宋_GB2312" w:cs="仿宋_GB2312"/>
          <w:i w:val="0"/>
          <w:iCs w:val="0"/>
          <w:caps w:val="0"/>
          <w:color w:val="000000"/>
          <w:spacing w:val="0"/>
          <w:sz w:val="32"/>
          <w:szCs w:val="32"/>
          <w:shd w:val="clear" w:fill="FFFFFF"/>
        </w:rPr>
        <w:t>结归纳本部门"四本预算"支出的绩效目标完成情况，实现产出和取得效益的情况。</w:t>
      </w:r>
    </w:p>
    <w:p w14:paraId="1CF3C1FD">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0" w:firstLineChars="0"/>
        <w:jc w:val="both"/>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存在的问题及原因分析</w:t>
      </w:r>
    </w:p>
    <w:p w14:paraId="6CF470B9">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0" w:firstLineChars="0"/>
        <w:jc w:val="both"/>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（一）</w:t>
      </w:r>
      <w:r>
        <w:rPr>
          <w:rFonts w:hint="eastAsia" w:cs="Times New Roman"/>
          <w:color w:val="auto"/>
          <w:kern w:val="0"/>
          <w:sz w:val="32"/>
          <w:szCs w:val="32"/>
          <w:lang w:val="en-US" w:eastAsia="zh-CN" w:bidi="ar-SA"/>
        </w:rPr>
        <w:t>社保</w:t>
      </w:r>
      <w:r>
        <w:rPr>
          <w:rFonts w:hint="eastAsia" w:ascii="Times New Roman" w:hAnsi="Times New Roman" w:eastAsia="仿宋_GB2312" w:cs="Times New Roman"/>
          <w:color w:val="auto"/>
          <w:kern w:val="0"/>
          <w:sz w:val="32"/>
          <w:szCs w:val="32"/>
          <w:lang w:val="en-US" w:eastAsia="zh-CN" w:bidi="ar-SA"/>
        </w:rPr>
        <w:t>保基金监管存在薄弱环节。</w:t>
      </w:r>
    </w:p>
    <w:p w14:paraId="1F7A3F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一是监管工作线长面广。全</w:t>
      </w:r>
      <w:r>
        <w:rPr>
          <w:rFonts w:hint="eastAsia" w:ascii="Times New Roman" w:hAnsi="Times New Roman" w:cs="Times New Roman"/>
          <w:color w:val="auto"/>
          <w:kern w:val="0"/>
          <w:sz w:val="32"/>
          <w:szCs w:val="32"/>
          <w:lang w:val="en-US" w:eastAsia="zh-CN" w:bidi="ar-SA"/>
        </w:rPr>
        <w:t>县</w:t>
      </w:r>
      <w:r>
        <w:rPr>
          <w:rFonts w:hint="eastAsia" w:cs="Times New Roman"/>
          <w:color w:val="auto"/>
          <w:kern w:val="0"/>
          <w:sz w:val="32"/>
          <w:szCs w:val="32"/>
          <w:lang w:val="en-US" w:eastAsia="zh-CN" w:bidi="ar-SA"/>
        </w:rPr>
        <w:t>社</w:t>
      </w:r>
      <w:r>
        <w:rPr>
          <w:rFonts w:hint="eastAsia" w:ascii="Times New Roman" w:hAnsi="Times New Roman" w:eastAsia="仿宋_GB2312" w:cs="Times New Roman"/>
          <w:color w:val="auto"/>
          <w:kern w:val="0"/>
          <w:sz w:val="32"/>
          <w:szCs w:val="32"/>
          <w:lang w:val="en-US" w:eastAsia="zh-CN" w:bidi="ar-SA"/>
        </w:rPr>
        <w:t>保参保人员</w:t>
      </w:r>
      <w:r>
        <w:rPr>
          <w:rFonts w:hint="eastAsia" w:ascii="Times New Roman" w:hAnsi="Times New Roman" w:cs="Times New Roman"/>
          <w:color w:val="auto"/>
          <w:kern w:val="0"/>
          <w:sz w:val="32"/>
          <w:szCs w:val="32"/>
          <w:lang w:val="en-US" w:eastAsia="zh-CN" w:bidi="ar-SA"/>
        </w:rPr>
        <w:t>2</w:t>
      </w:r>
      <w:r>
        <w:rPr>
          <w:rFonts w:hint="eastAsia" w:ascii="Times New Roman" w:hAnsi="Times New Roman" w:eastAsia="仿宋_GB2312" w:cs="Times New Roman"/>
          <w:color w:val="auto"/>
          <w:kern w:val="0"/>
          <w:sz w:val="32"/>
          <w:szCs w:val="32"/>
          <w:lang w:val="en-US" w:eastAsia="zh-CN" w:bidi="ar-SA"/>
        </w:rPr>
        <w:t>0多万人、</w:t>
      </w:r>
      <w:r>
        <w:rPr>
          <w:rFonts w:hint="eastAsia" w:cs="Times New Roman"/>
          <w:color w:val="auto"/>
          <w:kern w:val="0"/>
          <w:sz w:val="32"/>
          <w:szCs w:val="32"/>
          <w:lang w:val="en-US" w:eastAsia="zh-CN" w:bidi="ar-SA"/>
        </w:rPr>
        <w:t>乡镇经办机构13个</w:t>
      </w:r>
      <w:r>
        <w:rPr>
          <w:rFonts w:hint="eastAsia" w:ascii="Times New Roman" w:hAnsi="Times New Roman" w:eastAsia="仿宋_GB2312" w:cs="Times New Roman"/>
          <w:color w:val="auto"/>
          <w:kern w:val="0"/>
          <w:sz w:val="32"/>
          <w:szCs w:val="32"/>
          <w:lang w:val="en-US" w:eastAsia="zh-CN" w:bidi="ar-SA"/>
        </w:rPr>
        <w:t>，</w:t>
      </w:r>
      <w:r>
        <w:rPr>
          <w:rFonts w:hint="eastAsia" w:cs="Times New Roman"/>
          <w:color w:val="auto"/>
          <w:kern w:val="0"/>
          <w:sz w:val="32"/>
          <w:szCs w:val="32"/>
          <w:lang w:val="en-US" w:eastAsia="zh-CN" w:bidi="ar-SA"/>
        </w:rPr>
        <w:t>社保</w:t>
      </w:r>
      <w:r>
        <w:rPr>
          <w:rFonts w:hint="eastAsia" w:ascii="Times New Roman" w:hAnsi="Times New Roman" w:eastAsia="仿宋_GB2312" w:cs="Times New Roman"/>
          <w:color w:val="auto"/>
          <w:kern w:val="0"/>
          <w:sz w:val="32"/>
          <w:szCs w:val="32"/>
          <w:lang w:val="en-US" w:eastAsia="zh-CN" w:bidi="ar-SA"/>
        </w:rPr>
        <w:t>基金年收支规模近</w:t>
      </w:r>
      <w:r>
        <w:rPr>
          <w:rFonts w:hint="eastAsia" w:cs="Times New Roman"/>
          <w:color w:val="auto"/>
          <w:kern w:val="0"/>
          <w:sz w:val="32"/>
          <w:szCs w:val="32"/>
          <w:lang w:val="en-US" w:eastAsia="zh-CN" w:bidi="ar-SA"/>
        </w:rPr>
        <w:t>5.8多</w:t>
      </w:r>
      <w:r>
        <w:rPr>
          <w:rFonts w:hint="eastAsia" w:ascii="Times New Roman" w:hAnsi="Times New Roman" w:eastAsia="仿宋_GB2312" w:cs="Times New Roman"/>
          <w:color w:val="auto"/>
          <w:kern w:val="0"/>
          <w:sz w:val="32"/>
          <w:szCs w:val="32"/>
          <w:lang w:val="en-US" w:eastAsia="zh-CN" w:bidi="ar-SA"/>
        </w:rPr>
        <w:t>亿元。涉及面广、风险点多。二是监管手段相对涉后，没有专门的行政执法队伍，调查取证较为困难。增加了</w:t>
      </w:r>
      <w:r>
        <w:rPr>
          <w:rFonts w:hint="eastAsia" w:cs="Times New Roman"/>
          <w:color w:val="auto"/>
          <w:kern w:val="0"/>
          <w:sz w:val="32"/>
          <w:szCs w:val="32"/>
          <w:lang w:val="en-US" w:eastAsia="zh-CN" w:bidi="ar-SA"/>
        </w:rPr>
        <w:t>社</w:t>
      </w:r>
      <w:r>
        <w:rPr>
          <w:rFonts w:hint="eastAsia" w:ascii="Times New Roman" w:hAnsi="Times New Roman" w:eastAsia="仿宋_GB2312" w:cs="Times New Roman"/>
          <w:color w:val="auto"/>
          <w:kern w:val="0"/>
          <w:sz w:val="32"/>
          <w:szCs w:val="32"/>
          <w:lang w:val="en-US" w:eastAsia="zh-CN" w:bidi="ar-SA"/>
        </w:rPr>
        <w:t>保监管难度，尤以定点零售药店最为突出。</w:t>
      </w:r>
      <w:r>
        <w:rPr>
          <w:rFonts w:hint="eastAsia" w:ascii="Times New Roman" w:hAnsi="Times New Roman" w:cs="Times New Roman"/>
          <w:color w:val="auto"/>
          <w:kern w:val="0"/>
          <w:sz w:val="32"/>
          <w:szCs w:val="32"/>
          <w:lang w:val="en-US" w:eastAsia="zh-CN" w:bidi="ar-SA"/>
        </w:rPr>
        <w:t xml:space="preserve"> </w:t>
      </w:r>
    </w:p>
    <w:p w14:paraId="0B4478D1">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Times New Roman" w:hAnsi="Times New Roman" w:eastAsia="仿宋_GB2312" w:cs="Times New Roman"/>
          <w:color w:val="auto"/>
          <w:kern w:val="0"/>
          <w:sz w:val="32"/>
          <w:szCs w:val="32"/>
          <w:lang w:val="en-US" w:eastAsia="zh-CN" w:bidi="ar-SA"/>
        </w:rPr>
      </w:pPr>
      <w:r>
        <w:rPr>
          <w:rFonts w:hint="eastAsia" w:cs="Times New Roman"/>
          <w:color w:val="auto"/>
          <w:kern w:val="0"/>
          <w:sz w:val="32"/>
          <w:szCs w:val="32"/>
          <w:lang w:val="en-US" w:eastAsia="zh-CN" w:bidi="ar-SA"/>
        </w:rPr>
        <w:t>（二）</w:t>
      </w:r>
      <w:r>
        <w:rPr>
          <w:rFonts w:hint="eastAsia" w:ascii="Times New Roman" w:hAnsi="Times New Roman" w:eastAsia="仿宋_GB2312" w:cs="Times New Roman"/>
          <w:color w:val="auto"/>
          <w:kern w:val="0"/>
          <w:sz w:val="32"/>
          <w:szCs w:val="32"/>
          <w:lang w:val="en-US" w:eastAsia="zh-CN" w:bidi="ar-SA"/>
        </w:rPr>
        <w:t>人员力量薄弱，人员队伍有待充实</w:t>
      </w:r>
    </w:p>
    <w:p w14:paraId="7B359B7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我</w:t>
      </w:r>
      <w:r>
        <w:rPr>
          <w:rFonts w:hint="eastAsia" w:cs="Times New Roman"/>
          <w:color w:val="auto"/>
          <w:kern w:val="0"/>
          <w:sz w:val="32"/>
          <w:szCs w:val="32"/>
          <w:lang w:val="en-US" w:eastAsia="zh-CN" w:bidi="ar-SA"/>
        </w:rPr>
        <w:t>中心</w:t>
      </w:r>
      <w:r>
        <w:rPr>
          <w:rFonts w:hint="eastAsia" w:ascii="Times New Roman" w:hAnsi="Times New Roman" w:eastAsia="仿宋_GB2312" w:cs="Times New Roman"/>
          <w:color w:val="auto"/>
          <w:kern w:val="0"/>
          <w:sz w:val="32"/>
          <w:szCs w:val="32"/>
          <w:lang w:val="en-US" w:eastAsia="zh-CN" w:bidi="ar-SA"/>
        </w:rPr>
        <w:t>拥有</w:t>
      </w:r>
      <w:r>
        <w:rPr>
          <w:rFonts w:hint="eastAsia" w:cs="Times New Roman"/>
          <w:color w:val="auto"/>
          <w:kern w:val="0"/>
          <w:sz w:val="32"/>
          <w:szCs w:val="32"/>
          <w:lang w:val="en-US" w:eastAsia="zh-CN" w:bidi="ar-SA"/>
        </w:rPr>
        <w:t>30</w:t>
      </w:r>
      <w:r>
        <w:rPr>
          <w:rFonts w:hint="eastAsia" w:ascii="Times New Roman" w:hAnsi="Times New Roman" w:eastAsia="仿宋_GB2312" w:cs="Times New Roman"/>
          <w:color w:val="auto"/>
          <w:kern w:val="0"/>
          <w:sz w:val="32"/>
          <w:szCs w:val="32"/>
          <w:lang w:val="en-US" w:eastAsia="zh-CN" w:bidi="ar-SA"/>
        </w:rPr>
        <w:t>个编制，在职也只有</w:t>
      </w:r>
      <w:r>
        <w:rPr>
          <w:rFonts w:hint="eastAsia" w:cs="Times New Roman"/>
          <w:color w:val="auto"/>
          <w:kern w:val="0"/>
          <w:sz w:val="32"/>
          <w:szCs w:val="32"/>
          <w:lang w:val="en-US" w:eastAsia="zh-CN" w:bidi="ar-SA"/>
        </w:rPr>
        <w:t>22</w:t>
      </w:r>
      <w:r>
        <w:rPr>
          <w:rFonts w:hint="eastAsia" w:ascii="Times New Roman" w:hAnsi="Times New Roman" w:eastAsia="仿宋_GB2312" w:cs="Times New Roman"/>
          <w:color w:val="auto"/>
          <w:kern w:val="0"/>
          <w:sz w:val="32"/>
          <w:szCs w:val="32"/>
          <w:lang w:val="en-US" w:eastAsia="zh-CN" w:bidi="ar-SA"/>
        </w:rPr>
        <w:t>人，工作人员</w:t>
      </w:r>
      <w:r>
        <w:rPr>
          <w:rFonts w:hint="eastAsia" w:cs="Times New Roman"/>
          <w:color w:val="auto"/>
          <w:kern w:val="0"/>
          <w:sz w:val="32"/>
          <w:szCs w:val="32"/>
          <w:lang w:val="en-US" w:eastAsia="zh-CN" w:bidi="ar-SA"/>
        </w:rPr>
        <w:t>严重</w:t>
      </w:r>
      <w:r>
        <w:rPr>
          <w:rFonts w:hint="eastAsia" w:ascii="Times New Roman" w:hAnsi="Times New Roman" w:eastAsia="仿宋_GB2312" w:cs="Times New Roman"/>
          <w:color w:val="auto"/>
          <w:kern w:val="0"/>
          <w:sz w:val="32"/>
          <w:szCs w:val="32"/>
          <w:lang w:val="en-US" w:eastAsia="zh-CN" w:bidi="ar-SA"/>
        </w:rPr>
        <w:t>不足。</w:t>
      </w:r>
    </w:p>
    <w:p w14:paraId="743DA3B3">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下一步改进措施</w:t>
      </w:r>
    </w:p>
    <w:p w14:paraId="59338B5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88" w:lineRule="atLeast"/>
        <w:ind w:right="0" w:firstLine="643" w:firstLineChars="200"/>
        <w:jc w:val="left"/>
        <w:rPr>
          <w:rFonts w:hint="eastAsia" w:ascii="微软雅黑" w:hAnsi="微软雅黑" w:eastAsia="微软雅黑" w:cs="微软雅黑"/>
          <w:i w:val="0"/>
          <w:iCs w:val="0"/>
          <w:caps w:val="0"/>
          <w:color w:val="444444"/>
          <w:spacing w:val="0"/>
          <w:sz w:val="19"/>
          <w:szCs w:val="19"/>
        </w:rPr>
      </w:pPr>
      <w:r>
        <w:rPr>
          <w:rFonts w:ascii="楷体" w:hAnsi="楷体" w:eastAsia="楷体" w:cs="楷体"/>
          <w:b/>
          <w:bCs/>
          <w:i w:val="0"/>
          <w:iCs w:val="0"/>
          <w:caps w:val="0"/>
          <w:color w:val="000000"/>
          <w:spacing w:val="0"/>
          <w:kern w:val="0"/>
          <w:sz w:val="32"/>
          <w:szCs w:val="32"/>
          <w:shd w:val="clear" w:color="auto" w:fill="FFFFFF"/>
          <w:lang w:val="en-US" w:eastAsia="zh-CN" w:bidi="ar"/>
        </w:rPr>
        <w:t>（一）增强绩效意识、科学设置绩效目标。</w:t>
      </w:r>
      <w:r>
        <w:rPr>
          <w:rFonts w:ascii="仿宋" w:hAnsi="仿宋" w:eastAsia="仿宋" w:cs="仿宋"/>
          <w:i w:val="0"/>
          <w:iCs w:val="0"/>
          <w:caps w:val="0"/>
          <w:color w:val="000000"/>
          <w:spacing w:val="0"/>
          <w:kern w:val="0"/>
          <w:sz w:val="32"/>
          <w:szCs w:val="32"/>
          <w:shd w:val="clear" w:color="auto" w:fill="FFFFFF"/>
          <w:lang w:val="en-US" w:eastAsia="zh-CN" w:bidi="ar"/>
        </w:rPr>
        <w:t>单位加强绩效政策学习，增强绩效意识，绩效目标</w:t>
      </w:r>
      <w:bookmarkStart w:id="0" w:name="_GoBack"/>
      <w:bookmarkEnd w:id="0"/>
      <w:r>
        <w:rPr>
          <w:rFonts w:ascii="仿宋" w:hAnsi="仿宋" w:eastAsia="仿宋" w:cs="仿宋"/>
          <w:i w:val="0"/>
          <w:iCs w:val="0"/>
          <w:caps w:val="0"/>
          <w:color w:val="000000"/>
          <w:spacing w:val="0"/>
          <w:kern w:val="0"/>
          <w:sz w:val="32"/>
          <w:szCs w:val="32"/>
          <w:shd w:val="clear" w:color="auto" w:fill="FFFFFF"/>
          <w:lang w:val="en-US" w:eastAsia="zh-CN" w:bidi="ar"/>
        </w:rPr>
        <w:t>设置要做到指向明确、合理可行、相应匹配、细化量化，把绩效目标设置得更科学规范，使绩效目标真正发挥指导性作用。</w:t>
      </w:r>
    </w:p>
    <w:p w14:paraId="5EF049D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88" w:lineRule="atLeast"/>
        <w:ind w:left="0" w:right="0" w:firstLine="643"/>
        <w:jc w:val="left"/>
        <w:rPr>
          <w:rFonts w:hint="eastAsia" w:ascii="微软雅黑" w:hAnsi="微软雅黑" w:eastAsia="微软雅黑" w:cs="微软雅黑"/>
          <w:i w:val="0"/>
          <w:iCs w:val="0"/>
          <w:caps w:val="0"/>
          <w:color w:val="444444"/>
          <w:spacing w:val="0"/>
          <w:sz w:val="19"/>
          <w:szCs w:val="19"/>
        </w:rPr>
      </w:pPr>
      <w:r>
        <w:rPr>
          <w:rFonts w:hint="eastAsia" w:ascii="楷体" w:hAnsi="楷体" w:eastAsia="楷体" w:cs="楷体"/>
          <w:b/>
          <w:bCs/>
          <w:i w:val="0"/>
          <w:iCs w:val="0"/>
          <w:caps w:val="0"/>
          <w:color w:val="000000"/>
          <w:spacing w:val="0"/>
          <w:kern w:val="0"/>
          <w:sz w:val="32"/>
          <w:szCs w:val="32"/>
          <w:shd w:val="clear" w:color="auto" w:fill="FFFFFF"/>
          <w:lang w:val="en-US" w:eastAsia="zh-CN" w:bidi="ar"/>
        </w:rPr>
        <w:t>（二）完善财务制度，严格把控财务报账。</w:t>
      </w:r>
      <w:r>
        <w:rPr>
          <w:rFonts w:hint="eastAsia" w:ascii="仿宋" w:hAnsi="仿宋" w:eastAsia="仿宋" w:cs="仿宋"/>
          <w:i w:val="0"/>
          <w:iCs w:val="0"/>
          <w:caps w:val="0"/>
          <w:color w:val="000000"/>
          <w:spacing w:val="0"/>
          <w:kern w:val="0"/>
          <w:sz w:val="32"/>
          <w:szCs w:val="32"/>
          <w:shd w:val="clear" w:color="auto" w:fill="FFFFFF"/>
          <w:lang w:val="en-US" w:eastAsia="zh-CN" w:bidi="ar"/>
        </w:rPr>
        <w:t>单位要不断完善财务制度，落实岗位责任，并加强对财务人员及相关工作人员的业务培训，提高业务能力，严格按照财务制度要求规范报销行为，做到超标准不报，票据资料不齐不报。</w:t>
      </w:r>
    </w:p>
    <w:p w14:paraId="50A2B2C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88" w:lineRule="atLeast"/>
        <w:ind w:left="0" w:right="0" w:firstLine="643"/>
        <w:jc w:val="left"/>
        <w:rPr>
          <w:rFonts w:hint="default" w:ascii="黑体" w:hAnsi="黑体" w:eastAsia="黑体" w:cs="黑体"/>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kern w:val="0"/>
          <w:sz w:val="32"/>
          <w:szCs w:val="32"/>
          <w:shd w:val="clear" w:color="auto" w:fill="FFFFFF"/>
          <w:lang w:val="en-US" w:eastAsia="zh-CN" w:bidi="ar"/>
        </w:rPr>
        <w:t>（三）合理编制财政预算。</w:t>
      </w:r>
      <w:r>
        <w:rPr>
          <w:rFonts w:hint="eastAsia" w:ascii="仿宋" w:hAnsi="仿宋" w:eastAsia="仿宋" w:cs="仿宋"/>
          <w:i w:val="0"/>
          <w:iCs w:val="0"/>
          <w:caps w:val="0"/>
          <w:color w:val="000000"/>
          <w:spacing w:val="0"/>
          <w:kern w:val="0"/>
          <w:sz w:val="32"/>
          <w:szCs w:val="32"/>
          <w:shd w:val="clear" w:color="auto" w:fill="FFFFFF"/>
          <w:lang w:val="en-US" w:eastAsia="zh-CN" w:bidi="ar"/>
        </w:rPr>
        <w:t>单位应该结合上年度预算执行情况及本年度预算收支变化因素来编制本年度预算，充分考虑在执行的过程中可能发生的问题，加强预算的科学性、可操作性，减少或避免预算调整，提高资金使用效率。</w:t>
      </w:r>
    </w:p>
    <w:p w14:paraId="2924E2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九、其他需要说明的情况</w:t>
      </w:r>
    </w:p>
    <w:p w14:paraId="06AA85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eastAsia="仿宋_GB2312" w:cs="Times New Roman"/>
          <w:i w:val="0"/>
          <w:iCs w:val="0"/>
          <w:caps w:val="0"/>
          <w:color w:val="000000"/>
          <w:spacing w:val="0"/>
          <w:sz w:val="24"/>
          <w:szCs w:val="24"/>
          <w:lang w:val="en-US" w:eastAsia="zh-CN"/>
        </w:rPr>
      </w:pPr>
      <w:r>
        <w:rPr>
          <w:rFonts w:hint="eastAsia" w:cs="Times New Roman"/>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kern w:val="0"/>
          <w:sz w:val="32"/>
          <w:szCs w:val="32"/>
          <w:shd w:val="clear" w:color="auto" w:fill="FFFFFF"/>
          <w:lang w:val="en-US" w:eastAsia="zh-CN" w:bidi="ar"/>
        </w:rPr>
        <w:t>无。</w:t>
      </w:r>
    </w:p>
    <w:p w14:paraId="4D604C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报告应包括以下附件：</w:t>
      </w:r>
    </w:p>
    <w:p w14:paraId="35E49A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14:paraId="1E3104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部门整体支出绩效自评表</w:t>
      </w:r>
    </w:p>
    <w:p w14:paraId="31526C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3、项目支出绩效自评表（每个项目支出一张表！）</w:t>
      </w:r>
    </w:p>
    <w:p w14:paraId="5235B2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lang w:val="en-US" w:eastAsia="zh-CN"/>
        </w:rPr>
      </w:pPr>
    </w:p>
    <w:p w14:paraId="1C7D67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30EF1E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1D59C5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2BF0E5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6463C1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557A9C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61306A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1DEF0E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2AF9A2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12194D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23B719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505BE1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0EE9F8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790CDE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4F7C77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213D6609">
      <w:pPr>
        <w:jc w:val="left"/>
        <w:rPr>
          <w:rFonts w:hint="eastAsia" w:ascii="仿宋" w:hAnsi="仿宋" w:eastAsia="仿宋" w:cs="仿宋"/>
          <w:b/>
          <w:bCs/>
          <w:sz w:val="30"/>
          <w:szCs w:val="30"/>
          <w:lang w:val="en-US" w:eastAsia="zh-CN"/>
        </w:rPr>
      </w:pPr>
    </w:p>
    <w:sectPr>
      <w:pgSz w:w="11906" w:h="16838"/>
      <w:pgMar w:top="1440" w:right="1134"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6E684"/>
    <w:multiLevelType w:val="singleLevel"/>
    <w:tmpl w:val="DA66E684"/>
    <w:lvl w:ilvl="0" w:tentative="0">
      <w:start w:val="2"/>
      <w:numFmt w:val="chineseCounting"/>
      <w:suff w:val="nothing"/>
      <w:lvlText w:val="（%1）"/>
      <w:lvlJc w:val="left"/>
      <w:rPr>
        <w:rFonts w:hint="eastAsia"/>
      </w:rPr>
    </w:lvl>
  </w:abstractNum>
  <w:abstractNum w:abstractNumId="1">
    <w:nsid w:val="312060B7"/>
    <w:multiLevelType w:val="singleLevel"/>
    <w:tmpl w:val="312060B7"/>
    <w:lvl w:ilvl="0" w:tentative="0">
      <w:start w:val="3"/>
      <w:numFmt w:val="chineseCounting"/>
      <w:suff w:val="nothing"/>
      <w:lvlText w:val="%1、"/>
      <w:lvlJc w:val="left"/>
      <w:rPr>
        <w:rFonts w:hint="eastAsia"/>
      </w:rPr>
    </w:lvl>
  </w:abstractNum>
  <w:abstractNum w:abstractNumId="2">
    <w:nsid w:val="6716AA00"/>
    <w:multiLevelType w:val="singleLevel"/>
    <w:tmpl w:val="6716AA00"/>
    <w:lvl w:ilvl="0" w:tentative="0">
      <w:start w:val="8"/>
      <w:numFmt w:val="chineseCounting"/>
      <w:suff w:val="nothing"/>
      <w:lvlText w:val="%1、"/>
      <w:lvlJc w:val="left"/>
      <w:rPr>
        <w:rFonts w:hint="eastAsia"/>
      </w:rPr>
    </w:lvl>
  </w:abstractNum>
  <w:abstractNum w:abstractNumId="3">
    <w:nsid w:val="79DBF478"/>
    <w:multiLevelType w:val="singleLevel"/>
    <w:tmpl w:val="79DBF478"/>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MTAzNzI2YjBiOTBlZjBlOWQwMTBlY2Q0NTJlYzIifQ=="/>
    <w:docVar w:name="KSO_WPS_MARK_KEY" w:val="2cad2da4-8c74-4208-b950-09c4ddb6f378"/>
  </w:docVars>
  <w:rsids>
    <w:rsidRoot w:val="00000000"/>
    <w:rsid w:val="15174A12"/>
    <w:rsid w:val="17B66846"/>
    <w:rsid w:val="1DBA2ECF"/>
    <w:rsid w:val="1EA33F65"/>
    <w:rsid w:val="269E5DD8"/>
    <w:rsid w:val="4B72396B"/>
    <w:rsid w:val="57BF43FE"/>
    <w:rsid w:val="58D42FC5"/>
    <w:rsid w:val="5B141639"/>
    <w:rsid w:val="67E51C5E"/>
    <w:rsid w:val="74153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No Spacing_ad81b47b-6779-4c76-b471-79375858c8cb"/>
    <w:basedOn w:val="1"/>
    <w:autoRedefine/>
    <w:unhideWhenUsed/>
    <w:qFormat/>
    <w:uiPriority w:val="99"/>
    <w:pPr>
      <w:ind w:firstLine="200" w:firstLineChars="200"/>
    </w:pPr>
    <w:rPr>
      <w:rFonts w:hint="default"/>
      <w:sz w:val="21"/>
      <w:szCs w:val="24"/>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6">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3138</Words>
  <Characters>3391</Characters>
  <Lines>0</Lines>
  <Paragraphs>0</Paragraphs>
  <TotalTime>18</TotalTime>
  <ScaleCrop>false</ScaleCrop>
  <LinksUpToDate>false</LinksUpToDate>
  <CharactersWithSpaces>3417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2021-09-17T07:11:00Z</dcterms:created>
  <dc:creator>Administrator</dc:creator>
  <cp:lastModifiedBy>Administrator</cp:lastModifiedBy>
  <cp:lastPrinted>2024-06-05T06:37:16Z</cp:lastPrinted>
  <dcterms:modified xsi:type="dcterms:W3CDTF">2024-06-05T06:38:25Z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3DAFB4F90F9049E8AB0EDFD1F7B37E6F_13</vt:lpwstr>
  </property>
</Properties>
</file>