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eastAsia="方正小标宋_GBK" w:cs="Times New Roman"/>
          <w:sz w:val="52"/>
          <w:szCs w:val="52"/>
          <w:lang w:eastAsia="zh-CN"/>
        </w:rPr>
        <w:t>2023</w:t>
      </w:r>
      <w:r>
        <w:rPr>
          <w:rFonts w:ascii="Times New Roman" w:hAnsi="Times New Roman" w:eastAsia="方正小标宋_GBK" w:cs="Times New Roman"/>
          <w:sz w:val="52"/>
          <w:szCs w:val="52"/>
        </w:rPr>
        <w:t>年度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城步苗族自治县</w:t>
      </w:r>
      <w:r>
        <w:rPr>
          <w:rFonts w:hint="eastAsia" w:eastAsia="方正小标宋_GBK" w:cs="Times New Roman"/>
          <w:sz w:val="52"/>
          <w:szCs w:val="52"/>
          <w:lang w:eastAsia="zh-CN"/>
        </w:rPr>
        <w:t>蒋坊乡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人</w:t>
      </w:r>
      <w:r>
        <w:rPr>
          <w:rFonts w:hint="eastAsia" w:eastAsia="方正小标宋_GBK" w:cs="Times New Roman"/>
          <w:sz w:val="52"/>
          <w:szCs w:val="52"/>
          <w:lang w:eastAsia="zh-CN"/>
        </w:rPr>
        <w:t>民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政府</w:t>
      </w:r>
      <w:r>
        <w:rPr>
          <w:rFonts w:ascii="Times New Roman" w:hAnsi="Times New Roman" w:eastAsia="方正小标宋_GBK" w:cs="Times New Roman"/>
          <w:sz w:val="52"/>
          <w:szCs w:val="52"/>
        </w:rPr>
        <w:t>整体支出绩效自评报告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2400" w:firstLineChars="6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单位名称：城步苗族自治县</w:t>
      </w:r>
    </w:p>
    <w:p>
      <w:pPr>
        <w:spacing w:line="600" w:lineRule="exact"/>
        <w:ind w:firstLine="2400" w:firstLineChars="600"/>
        <w:jc w:val="both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蒋坊乡</w:t>
      </w:r>
      <w:r>
        <w:rPr>
          <w:rFonts w:hint="eastAsia" w:ascii="仿宋" w:hAnsi="仿宋" w:eastAsia="仿宋" w:cs="仿宋"/>
          <w:sz w:val="40"/>
          <w:szCs w:val="40"/>
        </w:rPr>
        <w:t>人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民</w:t>
      </w:r>
      <w:r>
        <w:rPr>
          <w:rFonts w:hint="eastAsia" w:ascii="仿宋" w:hAnsi="仿宋" w:eastAsia="仿宋" w:cs="仿宋"/>
          <w:sz w:val="40"/>
          <w:szCs w:val="40"/>
        </w:rPr>
        <w:t>政府</w:t>
      </w: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2023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城步苗族自治县</w:t>
      </w:r>
      <w:r>
        <w:rPr>
          <w:rFonts w:hint="eastAsia" w:eastAsia="方正小标宋_GBK" w:cs="Times New Roman"/>
          <w:sz w:val="44"/>
          <w:szCs w:val="44"/>
          <w:lang w:eastAsia="zh-CN"/>
        </w:rPr>
        <w:t>蒋坊乡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整体支出绩效自评报告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一、部门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黑体" w:cs="Times New Roman"/>
          <w:sz w:val="32"/>
          <w:szCs w:val="32"/>
        </w:rPr>
        <w:t>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（一）机构、人员构成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default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/>
          <w:kern w:val="0"/>
          <w:sz w:val="30"/>
          <w:szCs w:val="30"/>
          <w:lang w:eastAsia="zh-CN"/>
        </w:rPr>
        <w:t>蒋坊乡</w:t>
      </w:r>
      <w:r>
        <w:rPr>
          <w:rFonts w:hint="eastAsia" w:ascii="仿宋_GB2312" w:hAnsi="仿宋" w:eastAsia="仿宋_GB2312"/>
          <w:kern w:val="0"/>
          <w:sz w:val="30"/>
          <w:szCs w:val="30"/>
        </w:rPr>
        <w:t>编制人数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67</w:t>
      </w:r>
      <w:r>
        <w:rPr>
          <w:rFonts w:hint="eastAsia" w:ascii="仿宋_GB2312" w:hAnsi="仿宋" w:eastAsia="仿宋_GB2312"/>
          <w:kern w:val="0"/>
          <w:sz w:val="30"/>
          <w:szCs w:val="30"/>
        </w:rPr>
        <w:t>人，实有在职人员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59</w:t>
      </w:r>
      <w:r>
        <w:rPr>
          <w:rFonts w:hint="eastAsia" w:ascii="仿宋_GB2312" w:hAnsi="仿宋" w:eastAsia="仿宋_GB2312"/>
          <w:kern w:val="0"/>
          <w:sz w:val="30"/>
          <w:szCs w:val="30"/>
        </w:rPr>
        <w:t>人，其中行政人员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26</w:t>
      </w:r>
      <w:r>
        <w:rPr>
          <w:rFonts w:hint="eastAsia" w:ascii="仿宋_GB2312" w:hAnsi="仿宋" w:eastAsia="仿宋_GB2312"/>
          <w:kern w:val="0"/>
          <w:sz w:val="30"/>
          <w:szCs w:val="30"/>
        </w:rPr>
        <w:t>人，负责管理行政事务，维护社会稳定，促进乡镇经济发展；财政人员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0"/>
          <w:szCs w:val="30"/>
        </w:rPr>
        <w:t>人，负责乡镇财政预算收支管理、财务管理、账乡代管、专项资金监管、涉农补贴发放公示等事务；政务便民服务中心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30"/>
          <w:szCs w:val="30"/>
        </w:rPr>
        <w:t>人，负责面向社会个人的政务服务事项和公共服务事项的办理；农业综合站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/>
          <w:kern w:val="0"/>
          <w:sz w:val="30"/>
          <w:szCs w:val="30"/>
        </w:rPr>
        <w:t>人，负责管理镇农林水方面事务；退役军人服务站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30"/>
          <w:szCs w:val="30"/>
        </w:rPr>
        <w:t>人，负责宣传贯彻退役军人有关政策法规,保障退役军人合法权益落实；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综合执法大队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人，负责分片包村责任到人在辖区范围积极开展违法建筑巡查，实行全面网络化管理，确保每个网格无违法建筑</w:t>
      </w:r>
      <w:r>
        <w:rPr>
          <w:rFonts w:hint="eastAsia" w:ascii="仿宋_GB2312" w:hAnsi="仿宋"/>
          <w:kern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单位主要职责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eastAsia="zh-CN"/>
        </w:rPr>
        <w:t>我</w:t>
      </w:r>
      <w:r>
        <w:rPr>
          <w:rFonts w:hint="eastAsia" w:ascii="仿宋_GB2312" w:hAnsi="微软雅黑" w:cs="Times New Roman"/>
          <w:color w:val="333333"/>
          <w:sz w:val="32"/>
          <w:szCs w:val="32"/>
          <w:lang w:val="en-US" w:eastAsia="zh-CN"/>
        </w:rPr>
        <w:t>乡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eastAsia="zh-CN"/>
        </w:rPr>
        <w:t>主要职能是落实国家政策，严格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依法行政</w:t>
      </w:r>
      <w:r>
        <w:rPr>
          <w:rFonts w:hint="eastAsia" w:ascii="仿宋_GB2312" w:hAnsi="微软雅黑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发展乡村经济、文化和社会事业、提供公共服务，维护社会稳定，</w:t>
      </w:r>
      <w:r>
        <w:rPr>
          <w:rFonts w:hint="eastAsia" w:ascii="仿宋_GB2312" w:hAnsi="微软雅黑"/>
          <w:color w:val="333333"/>
          <w:sz w:val="32"/>
          <w:szCs w:val="32"/>
          <w:lang w:eastAsia="zh-CN"/>
        </w:rPr>
        <w:t>管理和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服务所辖农村、居委会和社区，概括起来主要有六个方面：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仿宋_GB2312" w:hAnsi="微软雅黑" w:eastAsia="仿宋_GB2312"/>
          <w:color w:val="333333"/>
          <w:sz w:val="32"/>
          <w:szCs w:val="32"/>
        </w:rPr>
        <w:t xml:space="preserve">    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村（居）社区的社会稳定。如普法教育、刑事案件的预防、民事纠纷的调解、群体性事件的控制和处理、群众上访、防火防盗、反邪教等。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20" w:firstLineChars="22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农村经济发展。如农民收入的增加、财政收入的增长、农村闲置劳动力的转移、招商引资、工业增加值的增长速度、农产品加工转化率、农民收入抽样调查等。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20" w:firstLineChars="22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统筹村（居）社区社会的协调发展。主要有村（居）社区义务教育落实，新型合作医疗实施、人口和计划生育工作开展、困难群众和受灾群众的生产生活救灾救济、低收入家庭生活保障、现役军人补助、烈军属伤残军人优抚、敬老院管理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20" w:firstLineChars="22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社会主义新农村建设。主要有农田水利基础设施建设、乡村道路“村村通”工程建设和养护、村庄规划整治、沼气池等新能源建设、人畜安全饮水、改水改厕、防汛抗旱、森林防火、农民种粮补贴、集镇建设和管理、农村垃圾的处理、农林作物和畜禽病虫害防治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20" w:firstLineChars="22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村（居）社区党的建设。主要有基层党组织建设和党员队伍管理、村（居）社区民主政治推进、政务公开和村务公开、指导好村（居）民委员会工作、民兵训练、征兵等国防建设、党报党刊发行、农村精神文明建设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20" w:firstLineChars="22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其它工作：主要指阶段性工作，如县、镇党委政府、村（居）社区两委的换届、人畜重大传染性疾病的预防和控制、人口普查、农业普查、林权制度改革等。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sz w:val="32"/>
          <w:szCs w:val="32"/>
        </w:rPr>
        <w:t>年我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</w:t>
      </w:r>
      <w:r>
        <w:rPr>
          <w:rFonts w:hint="eastAsia" w:ascii="仿宋_GB2312" w:hAnsi="仿宋" w:eastAsia="仿宋_GB2312" w:cs="仿宋"/>
          <w:sz w:val="32"/>
          <w:szCs w:val="32"/>
        </w:rPr>
        <w:t>决算收入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1587.9373</w:t>
      </w:r>
      <w:r>
        <w:rPr>
          <w:rFonts w:hint="eastAsia" w:ascii="仿宋_GB2312" w:hAnsi="仿宋" w:eastAsia="仿宋_GB2312" w:cs="仿宋"/>
          <w:sz w:val="32"/>
          <w:szCs w:val="32"/>
        </w:rPr>
        <w:t>万元。其中：一般公共预算财政拨款收入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553.9373</w:t>
      </w:r>
      <w:r>
        <w:rPr>
          <w:rFonts w:hint="eastAsia" w:ascii="仿宋_GB2312" w:hAnsi="仿宋" w:eastAsia="仿宋_GB2312" w:cs="仿宋"/>
          <w:sz w:val="32"/>
          <w:szCs w:val="32"/>
        </w:rPr>
        <w:t>万元，政府性基金预算财政拨款收入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  <w:r>
        <w:rPr>
          <w:rFonts w:hint="eastAsia" w:ascii="仿宋_GB2312" w:hAnsi="仿宋" w:cs="仿宋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sz w:val="32"/>
          <w:szCs w:val="32"/>
        </w:rPr>
        <w:t>年决算基本支出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1579.1160</w:t>
      </w:r>
      <w:r>
        <w:rPr>
          <w:rFonts w:hint="eastAsia" w:ascii="仿宋_GB2312" w:hAnsi="仿宋" w:eastAsia="仿宋_GB2312" w:cs="仿宋"/>
          <w:sz w:val="32"/>
          <w:szCs w:val="32"/>
        </w:rPr>
        <w:t>万元，其中：人员经费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783.1017</w:t>
      </w:r>
      <w:r>
        <w:rPr>
          <w:rFonts w:hint="eastAsia" w:ascii="仿宋_GB2312" w:hAnsi="仿宋" w:eastAsia="仿宋_GB2312" w:cs="仿宋"/>
          <w:sz w:val="32"/>
          <w:szCs w:val="32"/>
        </w:rPr>
        <w:t>万元，公用经费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796.014352</w:t>
      </w:r>
      <w:r>
        <w:rPr>
          <w:rFonts w:hint="eastAsia" w:ascii="仿宋_GB2312" w:hAnsi="仿宋" w:eastAsia="仿宋_GB2312" w:cs="仿宋"/>
          <w:sz w:val="32"/>
          <w:szCs w:val="32"/>
        </w:rPr>
        <w:t>万元；项目支出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8.8212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基本支出情况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cs="仿宋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sz w:val="32"/>
          <w:szCs w:val="32"/>
        </w:rPr>
        <w:t>年我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</w:t>
      </w:r>
      <w:r>
        <w:rPr>
          <w:rFonts w:hint="eastAsia" w:ascii="仿宋_GB2312" w:hAnsi="仿宋" w:eastAsia="仿宋_GB2312" w:cs="仿宋"/>
          <w:sz w:val="32"/>
          <w:szCs w:val="32"/>
        </w:rPr>
        <w:t>决算支出：一般公共服务支出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533.6236</w:t>
      </w:r>
      <w:r>
        <w:rPr>
          <w:rFonts w:hint="eastAsia" w:ascii="仿宋_GB2312" w:hAnsi="仿宋" w:eastAsia="仿宋_GB2312" w:cs="仿宋"/>
          <w:sz w:val="32"/>
          <w:szCs w:val="32"/>
        </w:rPr>
        <w:t>万元，文化旅游体育与传媒支出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17.2</w:t>
      </w:r>
      <w:r>
        <w:rPr>
          <w:rFonts w:hint="eastAsia" w:ascii="仿宋_GB2312" w:hAnsi="仿宋" w:eastAsia="仿宋_GB2312" w:cs="仿宋"/>
          <w:sz w:val="32"/>
          <w:szCs w:val="32"/>
        </w:rPr>
        <w:t>万元，社会保障和就业支出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178.2430</w:t>
      </w:r>
      <w:r>
        <w:rPr>
          <w:rFonts w:hint="eastAsia" w:ascii="仿宋_GB2312" w:hAnsi="仿宋" w:eastAsia="仿宋_GB2312" w:cs="仿宋"/>
          <w:sz w:val="32"/>
          <w:szCs w:val="32"/>
        </w:rPr>
        <w:t>万元，卫生健康支出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37.3606</w:t>
      </w:r>
      <w:r>
        <w:rPr>
          <w:rFonts w:hint="eastAsia" w:ascii="仿宋_GB2312" w:hAnsi="仿宋" w:eastAsia="仿宋_GB2312" w:cs="仿宋"/>
          <w:sz w:val="32"/>
          <w:szCs w:val="32"/>
        </w:rPr>
        <w:t>万元，节能环保支出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34.4370</w:t>
      </w:r>
      <w:r>
        <w:rPr>
          <w:rFonts w:hint="eastAsia" w:ascii="仿宋_GB2312" w:hAnsi="仿宋" w:eastAsia="仿宋_GB2312" w:cs="仿宋"/>
          <w:sz w:val="32"/>
          <w:szCs w:val="32"/>
        </w:rPr>
        <w:t>万元，城乡社区支出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87.2408</w:t>
      </w:r>
      <w:r>
        <w:rPr>
          <w:rFonts w:hint="eastAsia" w:ascii="仿宋_GB2312" w:hAnsi="仿宋" w:eastAsia="仿宋_GB2312" w:cs="仿宋"/>
          <w:sz w:val="32"/>
          <w:szCs w:val="32"/>
        </w:rPr>
        <w:t>万元，农林水支出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566.9220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交通运输支出5万元，资源勘探工业</w:t>
      </w:r>
      <w:r>
        <w:rPr>
          <w:rFonts w:hint="eastAsia" w:ascii="仿宋_GB2312" w:hAnsi="仿宋" w:eastAsia="仿宋_GB2312" w:cs="仿宋"/>
          <w:sz w:val="32"/>
          <w:szCs w:val="32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0.4173</w:t>
      </w:r>
      <w:r>
        <w:rPr>
          <w:rFonts w:hint="eastAsia" w:ascii="仿宋_GB2312" w:hAnsi="仿宋" w:eastAsia="仿宋_GB2312" w:cs="仿宋"/>
          <w:sz w:val="32"/>
          <w:szCs w:val="32"/>
        </w:rPr>
        <w:t>万元，自然资源海洋气象等支出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灾害防治及应急管理支出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1.4929万元，其他支出52万。</w:t>
      </w:r>
      <w:r>
        <w:rPr>
          <w:rFonts w:hint="eastAsia" w:ascii="仿宋_GB2312" w:hAnsi="仿宋" w:eastAsia="仿宋_GB2312"/>
          <w:kern w:val="0"/>
          <w:sz w:val="30"/>
          <w:szCs w:val="30"/>
        </w:rPr>
        <w:t>基本支出</w:t>
      </w:r>
      <w:r>
        <w:rPr>
          <w:rFonts w:ascii="仿宋_GB2312" w:hAnsi="仿宋" w:eastAsia="仿宋_GB2312"/>
          <w:kern w:val="0"/>
          <w:sz w:val="30"/>
          <w:szCs w:val="30"/>
        </w:rPr>
        <w:t>是用于保障政府机关、事业单位等机构正常运转的日常支出</w:t>
      </w:r>
      <w:r>
        <w:rPr>
          <w:rFonts w:hint="eastAsia" w:ascii="仿宋_GB2312" w:hAnsi="仿宋" w:eastAsia="仿宋_GB2312"/>
          <w:kern w:val="0"/>
          <w:sz w:val="30"/>
          <w:szCs w:val="30"/>
        </w:rPr>
        <w:t>包括：工资福利支出是指人员基本工资和规范性津补贴、基本医疗保险费、基本养老保险费、其他工资福利支出；商品和服务支出主要用于办公费、印刷费、邮电费、水电费、维护费、其他交通费、培训费、会议费、公务接待费、公车用车运行维护费其他商品和服务支出等。对个人和家庭补助支出包括抚恤金、生活补助、救济费、遗属困难补贴及其他对个人和家庭的补助支出等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（二）项目支出情况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本单位 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年度一般公共预算财政拨款项目支出年初结转和结余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万元，本年收入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8.8212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8.8212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万元，年末结转和结余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三、政府性基金预算支出情况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本预算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单位政府性基金的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资金34万元。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国有资本经营预算支出情况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预算单位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国有资本经营的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资金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使用情况。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预算单位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社会保险基金的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资金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使用情况。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年初制订的绩效工作目标到年底实际已全部完成，且按时按质完成。制定工作目标时要按照切实可行的原则，要细化分解工作任务，与工作计划与资金相匹配；推进绩效工资过程中要遵守规定，有效使用资金，按时按序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b/>
          <w:sz w:val="32"/>
          <w:szCs w:val="32"/>
        </w:rPr>
        <w:t>（二）反映履职效益情况。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/>
          <w:sz w:val="32"/>
          <w:szCs w:val="32"/>
        </w:rPr>
        <w:t>经济</w:t>
      </w:r>
      <w:r>
        <w:rPr>
          <w:rFonts w:hint="eastAsia" w:eastAsia="仿宋_GB2312"/>
          <w:sz w:val="32"/>
          <w:szCs w:val="32"/>
        </w:rPr>
        <w:t>效益: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，我乡地区生产总值约4.6亿元，同比增长7.5%；财政收入同比增长8%。完成固定资产投资3.06亿元，同比增长12%；农村居民人均可支配收入同比增长12%，全年完成粮油种植面积25650亩，同比增长10%。各项经济指标均达到或者超过年初预定目标任务，保持持续稳定增长态势。强化稳岗就业帮扶力度，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展就业帮扶车间4家，带动脱贫劳动力就业56人，发放物流补贴、岗位补贴、就业创业奖补、以工代训补贴、转移就业交通补贴等各类补贴共计20余万元；设置护林员、保洁员、光伏公益性岗位、院落环境管护员等公益性岗位144个，强化公益性岗位支持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大力推进联农带农完善产业帮扶机制，进一步落实蒋坊延季蔬菜、铺头吴茱萸、柳林玫瑰园、大同猕猴桃、太和水产养殖等5个产业委托帮扶协议，强化企业与农户利益链接，促进农户持续增收。着力抓好消费帮扶，积极联系、对接机关企事业单位，按照程序购置农产品约20万元，组建消费帮扶联盟，建立长效协作机制，帮助提升村民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autoSpaceDE w:val="0"/>
        <w:autoSpaceDN w:val="0"/>
        <w:adjustRightInd w:val="0"/>
        <w:spacing w:line="360" w:lineRule="auto"/>
        <w:ind w:firstLine="643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存在的主要问题：我县年初预算主要是对单位人员经费以及公用经费进行预算，并加上常规项目经费，预算资金有限，无法及时对相关项目资金进行预算，导致财政决算数据与年初预算数据差额大。</w:t>
      </w:r>
    </w:p>
    <w:p>
      <w:pPr>
        <w:autoSpaceDE w:val="0"/>
        <w:autoSpaceDN w:val="0"/>
        <w:adjustRightInd w:val="0"/>
        <w:spacing w:line="360" w:lineRule="auto"/>
        <w:ind w:firstLine="643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原因：我县主要经济来源是上级转移支付，相关项目资金需要上级拨付下来，我县才能进行相关的配套预算，项目资金需求随着财政人动态更新的开展，变动大，导致预算数据无法估计准确。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24"/>
        </w:rPr>
        <w:t>改进措施：提高预算精准度，对县一级预算方式进行改革。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八、下一步改进措施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（一）提高行政、事业人员公务费的标准，确保行政机构能正常运转。（二）</w:t>
      </w:r>
      <w:r>
        <w:rPr>
          <w:rFonts w:ascii="仿宋_GB2312" w:hAnsi="仿宋" w:eastAsia="仿宋_GB2312"/>
          <w:kern w:val="0"/>
          <w:sz w:val="30"/>
          <w:szCs w:val="30"/>
        </w:rPr>
        <w:t>严格遵守支出审批制度。按照“量力而行、量入为出”的原则，合理安排经费</w:t>
      </w:r>
      <w:r>
        <w:rPr>
          <w:rFonts w:hint="eastAsia" w:ascii="仿宋_GB2312" w:hAnsi="仿宋" w:eastAsia="仿宋_GB2312"/>
          <w:kern w:val="0"/>
          <w:sz w:val="30"/>
          <w:szCs w:val="30"/>
        </w:rPr>
        <w:t>。（三）按照财政支出绩效管理的要求，减少行政成本，有效提高财政资金使用管理的水平和效率。加强对应收应付账款的清理，及时冲减应收应付。（四）严格执行预算管理制度，细化预算编制工作，认真做</w:t>
      </w:r>
      <w:r>
        <w:rPr>
          <w:rFonts w:hint="eastAsia" w:ascii="仿宋_GB2312" w:eastAsia="仿宋_GB2312"/>
          <w:sz w:val="30"/>
          <w:szCs w:val="30"/>
        </w:rPr>
        <w:t>好预算的编制。进一步加强内部机构的预算管理意识，严格按照预算编制的相关制度和要求，本着“勤俭节约、保障运转”的原则，进行预算的编制；编制范围尽可能的全面，不漏项，进一步提高预算编制的科学性、合理性、严谨性和可控性。（五）本单位对预算和决算公开工作、及主管部门对所属单位按规定批复决算的各项工作按规定认真执行，该填制及时填制，该公开及时公开，该上报及时上报。（六）加强财务人员的培训，提高财务人员理论知识，提升财务人员业务素质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部门整体支出绩效自评结果拟应用和公开情况</w:t>
      </w:r>
    </w:p>
    <w:p>
      <w:pPr>
        <w:widowControl/>
        <w:shd w:val="clear" w:color="auto" w:fill="FFFFFF"/>
        <w:wordWrap w:val="0"/>
        <w:ind w:firstLine="64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" w:cs="仿宋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认真贯彻落实县委县政府决策部署，迎难而上、主动作为，扎实推进各项工作，全镇经济工作实现稳中向好。根据《部门整体支出绩效评价指标》评分，得分98分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cs="仿宋"/>
          <w:sz w:val="32"/>
          <w:szCs w:val="32"/>
          <w:lang w:eastAsia="zh-CN"/>
        </w:rPr>
        <w:t>自评结果根据流程要求交由绩效法规股考核后对外公开。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 w:firstLineChars="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widowControl/>
        <w:shd w:val="clear" w:color="auto" w:fill="FFFFFF"/>
        <w:wordWrap w:val="0"/>
        <w:ind w:firstLine="640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1.部门整体支出绩效评价基础数据表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2.部门整体支出绩效自评表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b/>
          <w:bCs/>
          <w:color w:val="FF0000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3.项目支出绩效自评表（一个项目支出一张表）</w:t>
      </w:r>
    </w:p>
    <w:sectPr>
      <w:pgSz w:w="11906" w:h="16838"/>
      <w:pgMar w:top="2154" w:right="1531" w:bottom="215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00F1EE"/>
    <w:multiLevelType w:val="singleLevel"/>
    <w:tmpl w:val="3500F1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2728348"/>
    <w:multiLevelType w:val="singleLevel"/>
    <w:tmpl w:val="6272834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NGMzZmRhMzUyZjRjZmM3ZTg1YmU1Njg3YjM5NzkifQ=="/>
  </w:docVars>
  <w:rsids>
    <w:rsidRoot w:val="D7F5C6E8"/>
    <w:rsid w:val="02B30AE3"/>
    <w:rsid w:val="0CAB0154"/>
    <w:rsid w:val="110D567D"/>
    <w:rsid w:val="1DDB141D"/>
    <w:rsid w:val="20624619"/>
    <w:rsid w:val="2A0A32B7"/>
    <w:rsid w:val="2D751D37"/>
    <w:rsid w:val="2E2F47C5"/>
    <w:rsid w:val="37E58B0E"/>
    <w:rsid w:val="3F4A12A8"/>
    <w:rsid w:val="3F6D2676"/>
    <w:rsid w:val="45AE0F0C"/>
    <w:rsid w:val="4B054C48"/>
    <w:rsid w:val="4EFA205A"/>
    <w:rsid w:val="51FB62C0"/>
    <w:rsid w:val="59FF3F49"/>
    <w:rsid w:val="5B2C4335"/>
    <w:rsid w:val="6ED04058"/>
    <w:rsid w:val="6FD150C3"/>
    <w:rsid w:val="704D4940"/>
    <w:rsid w:val="76FFF031"/>
    <w:rsid w:val="7A754D10"/>
    <w:rsid w:val="7EFF463A"/>
    <w:rsid w:val="7FDB96EE"/>
    <w:rsid w:val="7FFBAC53"/>
    <w:rsid w:val="AFE7C9D5"/>
    <w:rsid w:val="BEFBB108"/>
    <w:rsid w:val="CFBFD52F"/>
    <w:rsid w:val="D77F75A2"/>
    <w:rsid w:val="D7F5C6E8"/>
    <w:rsid w:val="E7CB99EC"/>
    <w:rsid w:val="ECDFDB4D"/>
    <w:rsid w:val="FE6F07B6"/>
    <w:rsid w:val="FFEF4B48"/>
    <w:rsid w:val="FFFB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2790</Words>
  <Characters>2918</Characters>
  <Lines>0</Lines>
  <Paragraphs>0</Paragraphs>
  <TotalTime>0</TotalTime>
  <ScaleCrop>false</ScaleCrop>
  <LinksUpToDate>false</LinksUpToDate>
  <CharactersWithSpaces>2930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2022-03-05T16:13:00Z</dcterms:created>
  <dc:creator>greatwall</dc:creator>
  <cp:lastModifiedBy>WPS_1523887167</cp:lastModifiedBy>
  <cp:lastPrinted>2022-03-04T23:00:00Z</cp:lastPrinted>
  <dcterms:modified xsi:type="dcterms:W3CDTF">2024-06-04T13:49:36Z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F70B899005704A72A5EADD8AF1EE5593_13</vt:lpwstr>
  </property>
</Properties>
</file>