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3BBFE">
      <w:pPr>
        <w:pStyle w:val="2"/>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lang w:eastAsia="zh-CN"/>
        </w:rPr>
      </w:pPr>
    </w:p>
    <w:p w14:paraId="592B275D">
      <w:pPr>
        <w:pStyle w:val="2"/>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lang w:eastAsia="zh-CN"/>
        </w:rPr>
      </w:pPr>
    </w:p>
    <w:p w14:paraId="1D2020D4">
      <w:pPr>
        <w:pStyle w:val="2"/>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rPr>
      </w:pPr>
      <w:bookmarkStart w:id="0" w:name="_GoBack"/>
      <w:r>
        <w:rPr>
          <w:rFonts w:hint="eastAsia" w:ascii="宋体" w:hAnsi="宋体" w:eastAsia="宋体" w:cs="宋体"/>
          <w:lang w:eastAsia="zh-CN"/>
        </w:rPr>
        <w:t>城步苗族自治县</w:t>
      </w:r>
      <w:r>
        <w:rPr>
          <w:rFonts w:hint="eastAsia" w:ascii="宋体" w:hAnsi="宋体" w:eastAsia="宋体" w:cs="宋体"/>
        </w:rPr>
        <w:t>烟花爆竹经营(零售)布点</w:t>
      </w:r>
    </w:p>
    <w:p w14:paraId="523C6805">
      <w:pPr>
        <w:rPr>
          <w:rFonts w:hint="eastAsia" w:ascii="宋体" w:hAnsi="宋体" w:eastAsia="宋体" w:cs="宋体"/>
        </w:rPr>
      </w:pPr>
    </w:p>
    <w:p w14:paraId="68A47EB8">
      <w:pPr>
        <w:rPr>
          <w:rFonts w:hint="eastAsia" w:ascii="宋体" w:hAnsi="宋体" w:eastAsia="宋体" w:cs="宋体"/>
        </w:rPr>
      </w:pPr>
    </w:p>
    <w:p w14:paraId="74C29434">
      <w:pPr>
        <w:rPr>
          <w:rFonts w:hint="eastAsia" w:ascii="宋体" w:hAnsi="宋体" w:eastAsia="宋体" w:cs="宋体"/>
        </w:rPr>
      </w:pPr>
    </w:p>
    <w:p w14:paraId="3F511E20">
      <w:pPr>
        <w:rPr>
          <w:rFonts w:hint="eastAsia" w:ascii="宋体" w:hAnsi="宋体" w:eastAsia="宋体" w:cs="宋体"/>
        </w:rPr>
      </w:pPr>
    </w:p>
    <w:p w14:paraId="76AFF28F">
      <w:pPr>
        <w:rPr>
          <w:rFonts w:hint="eastAsia" w:ascii="宋体" w:hAnsi="宋体" w:eastAsia="宋体" w:cs="宋体"/>
        </w:rPr>
      </w:pPr>
    </w:p>
    <w:p w14:paraId="7FACDD01">
      <w:pPr>
        <w:rPr>
          <w:rFonts w:hint="eastAsia" w:ascii="宋体" w:hAnsi="宋体" w:eastAsia="宋体" w:cs="宋体"/>
        </w:rPr>
      </w:pPr>
    </w:p>
    <w:p w14:paraId="5C2EE9C5">
      <w:pPr>
        <w:pStyle w:val="2"/>
        <w:pageBreakBefore w:val="0"/>
        <w:kinsoku/>
        <w:wordWrap/>
        <w:overflowPunct/>
        <w:topLinePunct w:val="0"/>
        <w:autoSpaceDE/>
        <w:autoSpaceDN/>
        <w:bidi w:val="0"/>
        <w:adjustRightInd/>
        <w:spacing w:line="560" w:lineRule="exact"/>
        <w:textAlignment w:val="auto"/>
        <w:rPr>
          <w:rFonts w:hint="eastAsia" w:ascii="宋体" w:hAnsi="宋体" w:eastAsia="宋体" w:cs="宋体"/>
          <w:b/>
          <w:bCs/>
          <w:sz w:val="52"/>
          <w:szCs w:val="52"/>
        </w:rPr>
      </w:pPr>
      <w:r>
        <w:rPr>
          <w:rFonts w:hint="eastAsia" w:ascii="宋体" w:hAnsi="宋体" w:eastAsia="宋体" w:cs="宋体"/>
          <w:b/>
          <w:bCs/>
          <w:sz w:val="52"/>
          <w:szCs w:val="52"/>
        </w:rPr>
        <w:t>规</w:t>
      </w:r>
    </w:p>
    <w:p w14:paraId="758F2CC4">
      <w:pPr>
        <w:rPr>
          <w:rFonts w:hint="eastAsia"/>
        </w:rPr>
      </w:pPr>
    </w:p>
    <w:p w14:paraId="60028C15">
      <w:pPr>
        <w:rPr>
          <w:rFonts w:hint="eastAsia"/>
        </w:rPr>
      </w:pPr>
    </w:p>
    <w:p w14:paraId="26A06011">
      <w:pPr>
        <w:pStyle w:val="2"/>
        <w:pageBreakBefore w:val="0"/>
        <w:kinsoku/>
        <w:wordWrap/>
        <w:overflowPunct/>
        <w:topLinePunct w:val="0"/>
        <w:autoSpaceDE/>
        <w:autoSpaceDN/>
        <w:bidi w:val="0"/>
        <w:adjustRightInd/>
        <w:spacing w:line="560" w:lineRule="exact"/>
        <w:textAlignment w:val="auto"/>
        <w:rPr>
          <w:rFonts w:hint="eastAsia" w:ascii="宋体" w:hAnsi="宋体" w:eastAsia="宋体" w:cs="宋体"/>
          <w:b/>
          <w:bCs/>
          <w:sz w:val="52"/>
          <w:szCs w:val="52"/>
        </w:rPr>
      </w:pPr>
      <w:r>
        <w:rPr>
          <w:rFonts w:hint="eastAsia" w:ascii="宋体" w:hAnsi="宋体" w:eastAsia="宋体" w:cs="宋体"/>
          <w:b/>
          <w:bCs/>
          <w:sz w:val="52"/>
          <w:szCs w:val="52"/>
        </w:rPr>
        <w:t>划</w:t>
      </w:r>
    </w:p>
    <w:p w14:paraId="62320618">
      <w:pPr>
        <w:rPr>
          <w:rFonts w:hint="eastAsia"/>
        </w:rPr>
      </w:pPr>
    </w:p>
    <w:p w14:paraId="22F93440">
      <w:pPr>
        <w:rPr>
          <w:rFonts w:hint="eastAsia"/>
        </w:rPr>
      </w:pPr>
    </w:p>
    <w:p w14:paraId="710E4B42">
      <w:pPr>
        <w:pStyle w:val="2"/>
        <w:pageBreakBefore w:val="0"/>
        <w:kinsoku/>
        <w:wordWrap/>
        <w:overflowPunct/>
        <w:topLinePunct w:val="0"/>
        <w:autoSpaceDE/>
        <w:autoSpaceDN/>
        <w:bidi w:val="0"/>
        <w:adjustRightInd/>
        <w:spacing w:line="560" w:lineRule="exact"/>
        <w:textAlignment w:val="auto"/>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方</w:t>
      </w:r>
    </w:p>
    <w:p w14:paraId="0A52D3DA">
      <w:pPr>
        <w:rPr>
          <w:rFonts w:hint="eastAsia"/>
          <w:lang w:eastAsia="zh-CN"/>
        </w:rPr>
      </w:pPr>
    </w:p>
    <w:p w14:paraId="6958D8B6">
      <w:pPr>
        <w:rPr>
          <w:rFonts w:hint="eastAsia"/>
          <w:lang w:eastAsia="zh-CN"/>
        </w:rPr>
      </w:pPr>
    </w:p>
    <w:p w14:paraId="002C6ECA">
      <w:pPr>
        <w:pStyle w:val="2"/>
        <w:pageBreakBefore w:val="0"/>
        <w:kinsoku/>
        <w:wordWrap/>
        <w:overflowPunct/>
        <w:topLinePunct w:val="0"/>
        <w:autoSpaceDE/>
        <w:autoSpaceDN/>
        <w:bidi w:val="0"/>
        <w:adjustRightInd/>
        <w:spacing w:line="560" w:lineRule="exact"/>
        <w:textAlignment w:val="auto"/>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案</w:t>
      </w:r>
    </w:p>
    <w:p w14:paraId="5490F86A">
      <w:pPr>
        <w:rPr>
          <w:rFonts w:hint="eastAsia" w:ascii="宋体" w:hAnsi="宋体" w:eastAsia="宋体" w:cs="宋体"/>
          <w:b/>
          <w:bCs/>
          <w:sz w:val="52"/>
          <w:szCs w:val="52"/>
          <w:lang w:eastAsia="zh-CN"/>
        </w:rPr>
      </w:pPr>
    </w:p>
    <w:p w14:paraId="49F4D4EA">
      <w:pPr>
        <w:pageBreakBefore w:val="0"/>
        <w:kinsoku/>
        <w:wordWrap/>
        <w:overflowPunct/>
        <w:topLinePunct w:val="0"/>
        <w:autoSpaceDE/>
        <w:autoSpaceDN/>
        <w:bidi w:val="0"/>
        <w:adjustRightInd/>
        <w:spacing w:line="560"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（征求意见稿）</w:t>
      </w:r>
    </w:p>
    <w:bookmarkEnd w:id="0"/>
    <w:p w14:paraId="74CBAFB0">
      <w:pPr>
        <w:pageBreakBefore w:val="0"/>
        <w:kinsoku/>
        <w:wordWrap/>
        <w:overflowPunct/>
        <w:topLinePunct w:val="0"/>
        <w:autoSpaceDE/>
        <w:autoSpaceDN/>
        <w:bidi w:val="0"/>
        <w:adjustRightInd/>
        <w:spacing w:line="560" w:lineRule="exact"/>
        <w:ind w:firstLine="640" w:firstLineChars="200"/>
        <w:jc w:val="center"/>
        <w:textAlignment w:val="auto"/>
        <w:rPr>
          <w:rFonts w:hint="eastAsia" w:ascii="仿宋_GB2312" w:hAnsi="仿宋_GB2312" w:eastAsia="仿宋_GB2312" w:cs="仿宋_GB2312"/>
          <w:sz w:val="32"/>
          <w:szCs w:val="32"/>
          <w:lang w:eastAsia="zh-CN"/>
        </w:rPr>
      </w:pPr>
    </w:p>
    <w:p w14:paraId="0EEEEC4D">
      <w:pPr>
        <w:pageBreakBefore w:val="0"/>
        <w:kinsoku/>
        <w:wordWrap/>
        <w:overflowPunct/>
        <w:topLinePunct w:val="0"/>
        <w:autoSpaceDE/>
        <w:autoSpaceDN/>
        <w:bidi w:val="0"/>
        <w:adjustRightInd/>
        <w:spacing w:line="560" w:lineRule="exact"/>
        <w:ind w:firstLine="640" w:firstLineChars="200"/>
        <w:jc w:val="center"/>
        <w:textAlignment w:val="auto"/>
        <w:rPr>
          <w:rFonts w:hint="eastAsia" w:ascii="仿宋_GB2312" w:hAnsi="仿宋_GB2312" w:eastAsia="仿宋_GB2312" w:cs="仿宋_GB2312"/>
          <w:sz w:val="32"/>
          <w:szCs w:val="32"/>
          <w:lang w:eastAsia="zh-CN"/>
        </w:rPr>
      </w:pPr>
    </w:p>
    <w:p w14:paraId="6E0A916F">
      <w:pPr>
        <w:pageBreakBefore w:val="0"/>
        <w:kinsoku/>
        <w:wordWrap/>
        <w:overflowPunct/>
        <w:topLinePunct w:val="0"/>
        <w:autoSpaceDE/>
        <w:autoSpaceDN/>
        <w:bidi w:val="0"/>
        <w:adjustRightInd/>
        <w:spacing w:line="560" w:lineRule="exact"/>
        <w:ind w:firstLine="880" w:firstLineChars="200"/>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城步苗族自治县应急管理局</w:t>
      </w:r>
    </w:p>
    <w:p w14:paraId="65F9DA31">
      <w:pPr>
        <w:pageBreakBefore w:val="0"/>
        <w:kinsoku/>
        <w:wordWrap/>
        <w:overflowPunct/>
        <w:topLinePunct w:val="0"/>
        <w:autoSpaceDE/>
        <w:autoSpaceDN/>
        <w:bidi w:val="0"/>
        <w:adjustRightInd/>
        <w:spacing w:line="560" w:lineRule="exact"/>
        <w:ind w:firstLine="880" w:firstLineChars="20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2025年8月</w:t>
      </w:r>
    </w:p>
    <w:p w14:paraId="55437661">
      <w:pPr>
        <w:rPr>
          <w:rFonts w:hint="eastAsia"/>
          <w:sz w:val="52"/>
          <w:szCs w:val="52"/>
        </w:rPr>
      </w:pPr>
    </w:p>
    <w:p w14:paraId="7BE18D73">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6124B202">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51DC530C">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7772B95F">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309039C4">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033B67A8">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55A5E1B1">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我县烟花爆竹零售经营安全，规范烟花爆竹零售经营行为，预防生产安全事故的发生，保障人民群众的生命财产安全，进一步推进烟花爆竹零售经营属地管理，做好烟花爆竹零售经营许可证颁发和管理工作，科学构建我县烟花爆竹零售经营网络，建立安全、规范、稳定、有序的烟花爆竹零售经营秩序，结合我县烟花爆竹零售经营实际情况，特制定本方案。</w:t>
      </w:r>
    </w:p>
    <w:p w14:paraId="1FDDC563">
      <w:pPr>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一、相关依据</w:t>
      </w:r>
    </w:p>
    <w:p w14:paraId="17163B62">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1.《中华人民共和国安全生产法》（中华人民共和国主席令第88号）</w:t>
      </w:r>
    </w:p>
    <w:p w14:paraId="2766F260">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2.《烟花爆竹安全管理条例》（国务院令第455号）</w:t>
      </w:r>
    </w:p>
    <w:p w14:paraId="015A5082">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3.《烟花爆竹经营许可实施办法》（原国家安全生产监督管理总局令第65号）</w:t>
      </w:r>
    </w:p>
    <w:p w14:paraId="3FE6E720">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4.《烟花爆竹生产经营安全规定》（原国家安全生产监督管理总局令第93号）</w:t>
      </w:r>
    </w:p>
    <w:p w14:paraId="4024D1A1">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.《烟花爆竹零售店（点）安全技术规范》（AQ4128-2019）</w:t>
      </w:r>
    </w:p>
    <w:p w14:paraId="3122F526">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关于烟花爆竹禁限放相关文件。</w:t>
      </w:r>
    </w:p>
    <w:p w14:paraId="6DE5F429">
      <w:pPr>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二、规划布点原则</w:t>
      </w:r>
    </w:p>
    <w:p w14:paraId="297543B1">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安全第一、预防为主、综合治理”的方针，按照“保障安全、统一规划、合理布局、总量控制、适度竞争、有利管理”的原则，通过烟花爆竹零售点布点规划的实施落实，使烟花爆竹零售点布点更加科学合理，更加符合安全要求，构建烟花爆竹安全经营的长效机制，建立公平、诚信、规范、有序的市场流通秩序。综合我县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个乡镇</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人口总量和区域面积，并考虑近年烟花爆竹经营许可情况以及行政区域交通条件等因素,制定烟花爆竹零售经营布点规划。</w:t>
      </w:r>
    </w:p>
    <w:p w14:paraId="455A41D6">
      <w:pPr>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三、规划目标</w:t>
      </w:r>
    </w:p>
    <w:p w14:paraId="355BA39C">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规范市场经营秩序，严格控制总量，合理优化布局，逐步建立起与我县经济社会发展需求相适应、布局合理、竞争有序、安全方便、满足消费需求的烟花爆竹零售经营体系，确保零售经营安全，严防事故发生。</w:t>
      </w:r>
    </w:p>
    <w:p w14:paraId="25337CDA">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湖南省应急管理厅关于强化烟花爆竹源头总量管控推进产业结构调整和转型升级的工作提示函》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湘应急函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全县烟花爆竹零售店数量控制在132家，</w:t>
      </w:r>
      <w:r>
        <w:rPr>
          <w:rFonts w:hint="eastAsia" w:ascii="仿宋_GB2312" w:hAnsi="仿宋_GB2312" w:eastAsia="仿宋_GB2312" w:cs="仿宋_GB2312"/>
          <w:sz w:val="32"/>
          <w:szCs w:val="32"/>
        </w:rPr>
        <w:t>根据全县实际情况，作出下列布点规划：</w:t>
      </w:r>
    </w:p>
    <w:p w14:paraId="7F27B1AF">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p>
    <w:tbl>
      <w:tblPr>
        <w:tblStyle w:val="8"/>
        <w:tblpPr w:leftFromText="180" w:rightFromText="180" w:vertAnchor="text" w:horzAnchor="page" w:tblpX="2287" w:tblpY="156"/>
        <w:tblOverlap w:val="never"/>
        <w:tblW w:w="8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524"/>
        <w:gridCol w:w="1819"/>
        <w:gridCol w:w="2621"/>
      </w:tblGrid>
      <w:tr w14:paraId="4FA2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76" w:type="dxa"/>
            <w:vAlign w:val="center"/>
          </w:tcPr>
          <w:p w14:paraId="3B7A0A8D">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序号</w:t>
            </w:r>
          </w:p>
        </w:tc>
        <w:tc>
          <w:tcPr>
            <w:tcW w:w="2524" w:type="dxa"/>
            <w:vAlign w:val="center"/>
          </w:tcPr>
          <w:p w14:paraId="57B7B74B">
            <w:pPr>
              <w:pageBreakBefore w:val="0"/>
              <w:kinsoku/>
              <w:wordWrap/>
              <w:overflowPunct/>
              <w:topLinePunct w:val="0"/>
              <w:autoSpaceDE/>
              <w:autoSpaceDN/>
              <w:bidi w:val="0"/>
              <w:adjustRightIn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乡镇（场）</w:t>
            </w:r>
          </w:p>
        </w:tc>
        <w:tc>
          <w:tcPr>
            <w:tcW w:w="1819" w:type="dxa"/>
            <w:vAlign w:val="center"/>
          </w:tcPr>
          <w:p w14:paraId="219A5850">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常住人口</w:t>
            </w:r>
          </w:p>
          <w:p w14:paraId="064461B2">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（万人）</w:t>
            </w:r>
          </w:p>
        </w:tc>
        <w:tc>
          <w:tcPr>
            <w:tcW w:w="2621" w:type="dxa"/>
            <w:vAlign w:val="center"/>
          </w:tcPr>
          <w:p w14:paraId="45CD0B73">
            <w:pPr>
              <w:pageBreakBefore w:val="0"/>
              <w:kinsoku/>
              <w:wordWrap/>
              <w:overflowPunct/>
              <w:topLinePunct w:val="0"/>
              <w:autoSpaceDE/>
              <w:autoSpaceDN/>
              <w:bidi w:val="0"/>
              <w:adjustRightInd/>
              <w:spacing w:line="560" w:lineRule="exact"/>
              <w:ind w:firstLine="320" w:firstLineChars="1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规划布点数</w:t>
            </w:r>
          </w:p>
          <w:p w14:paraId="5B57908C">
            <w:pPr>
              <w:pageBreakBefore w:val="0"/>
              <w:kinsoku/>
              <w:wordWrap/>
              <w:overflowPunct/>
              <w:topLinePunct w:val="0"/>
              <w:autoSpaceDE/>
              <w:autoSpaceDN/>
              <w:bidi w:val="0"/>
              <w:adjustRightIn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（家）</w:t>
            </w:r>
          </w:p>
        </w:tc>
      </w:tr>
      <w:tr w14:paraId="15DF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3CF6E83D">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524" w:type="dxa"/>
            <w:shd w:val="clear" w:color="auto" w:fill="auto"/>
            <w:vAlign w:val="center"/>
          </w:tcPr>
          <w:p w14:paraId="55786CA5">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儒林镇</w:t>
            </w:r>
          </w:p>
        </w:tc>
        <w:tc>
          <w:tcPr>
            <w:tcW w:w="1819" w:type="dxa"/>
            <w:shd w:val="clear" w:color="auto" w:fill="auto"/>
            <w:vAlign w:val="center"/>
          </w:tcPr>
          <w:p w14:paraId="48EAC8C8">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8.11</w:t>
            </w:r>
          </w:p>
        </w:tc>
        <w:tc>
          <w:tcPr>
            <w:tcW w:w="2621" w:type="dxa"/>
            <w:shd w:val="clear" w:color="auto" w:fill="auto"/>
            <w:vAlign w:val="center"/>
          </w:tcPr>
          <w:p w14:paraId="2AA140AE">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25</w:t>
            </w:r>
          </w:p>
        </w:tc>
      </w:tr>
      <w:tr w14:paraId="29A4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4F6CB89D">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524" w:type="dxa"/>
            <w:shd w:val="clear" w:color="auto" w:fill="auto"/>
            <w:vAlign w:val="center"/>
          </w:tcPr>
          <w:p w14:paraId="03FBFAA2">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西岩镇</w:t>
            </w:r>
          </w:p>
        </w:tc>
        <w:tc>
          <w:tcPr>
            <w:tcW w:w="1819" w:type="dxa"/>
            <w:shd w:val="clear" w:color="auto" w:fill="auto"/>
            <w:vAlign w:val="center"/>
          </w:tcPr>
          <w:p w14:paraId="52F544FC">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3.67</w:t>
            </w:r>
          </w:p>
        </w:tc>
        <w:tc>
          <w:tcPr>
            <w:tcW w:w="2621" w:type="dxa"/>
            <w:shd w:val="clear" w:color="auto" w:fill="auto"/>
            <w:vAlign w:val="center"/>
          </w:tcPr>
          <w:p w14:paraId="05EA826E">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26</w:t>
            </w:r>
          </w:p>
        </w:tc>
      </w:tr>
      <w:tr w14:paraId="5DC9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129E5111">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524" w:type="dxa"/>
            <w:vAlign w:val="center"/>
          </w:tcPr>
          <w:p w14:paraId="4F74279E">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丹口镇</w:t>
            </w:r>
          </w:p>
        </w:tc>
        <w:tc>
          <w:tcPr>
            <w:tcW w:w="1819" w:type="dxa"/>
            <w:vAlign w:val="center"/>
          </w:tcPr>
          <w:p w14:paraId="580E86AA">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1.72</w:t>
            </w:r>
          </w:p>
        </w:tc>
        <w:tc>
          <w:tcPr>
            <w:tcW w:w="2621" w:type="dxa"/>
            <w:vAlign w:val="center"/>
          </w:tcPr>
          <w:p w14:paraId="3FA9C0CB">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w:t>
            </w:r>
          </w:p>
        </w:tc>
      </w:tr>
      <w:tr w14:paraId="51B6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641C50C4">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2524" w:type="dxa"/>
            <w:shd w:val="clear" w:color="auto" w:fill="auto"/>
            <w:vAlign w:val="center"/>
          </w:tcPr>
          <w:p w14:paraId="52478078">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金紫乡</w:t>
            </w:r>
          </w:p>
        </w:tc>
        <w:tc>
          <w:tcPr>
            <w:tcW w:w="1819" w:type="dxa"/>
            <w:shd w:val="clear" w:color="auto" w:fill="auto"/>
            <w:vAlign w:val="center"/>
          </w:tcPr>
          <w:p w14:paraId="62E7C4F3">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1.45</w:t>
            </w:r>
          </w:p>
        </w:tc>
        <w:tc>
          <w:tcPr>
            <w:tcW w:w="2621" w:type="dxa"/>
            <w:shd w:val="clear" w:color="auto" w:fill="auto"/>
            <w:vAlign w:val="center"/>
          </w:tcPr>
          <w:p w14:paraId="511F992A">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12</w:t>
            </w:r>
          </w:p>
        </w:tc>
      </w:tr>
      <w:tr w14:paraId="5E32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5D8E0B16">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2524" w:type="dxa"/>
            <w:shd w:val="clear" w:color="auto" w:fill="auto"/>
            <w:vAlign w:val="center"/>
          </w:tcPr>
          <w:p w14:paraId="136917F7">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汀坪乡</w:t>
            </w:r>
          </w:p>
        </w:tc>
        <w:tc>
          <w:tcPr>
            <w:tcW w:w="1819" w:type="dxa"/>
            <w:shd w:val="clear" w:color="auto" w:fill="auto"/>
            <w:vAlign w:val="center"/>
          </w:tcPr>
          <w:p w14:paraId="339F13D9">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1.44</w:t>
            </w:r>
          </w:p>
        </w:tc>
        <w:tc>
          <w:tcPr>
            <w:tcW w:w="2621" w:type="dxa"/>
            <w:shd w:val="clear" w:color="auto" w:fill="auto"/>
            <w:vAlign w:val="center"/>
          </w:tcPr>
          <w:p w14:paraId="7FCA30D2">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9</w:t>
            </w:r>
          </w:p>
        </w:tc>
      </w:tr>
      <w:tr w14:paraId="2BC3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54A2BC2D">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2524" w:type="dxa"/>
            <w:shd w:val="clear" w:color="auto" w:fill="auto"/>
            <w:vAlign w:val="center"/>
          </w:tcPr>
          <w:p w14:paraId="3CF8B756">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白毛坪镇</w:t>
            </w:r>
          </w:p>
        </w:tc>
        <w:tc>
          <w:tcPr>
            <w:tcW w:w="1819" w:type="dxa"/>
            <w:shd w:val="clear" w:color="auto" w:fill="auto"/>
            <w:vAlign w:val="center"/>
          </w:tcPr>
          <w:p w14:paraId="67A0D2F1">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1.2</w:t>
            </w:r>
          </w:p>
        </w:tc>
        <w:tc>
          <w:tcPr>
            <w:tcW w:w="2621" w:type="dxa"/>
            <w:shd w:val="clear" w:color="auto" w:fill="auto"/>
            <w:vAlign w:val="center"/>
          </w:tcPr>
          <w:p w14:paraId="3218255D">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8</w:t>
            </w:r>
          </w:p>
        </w:tc>
      </w:tr>
      <w:tr w14:paraId="5E59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222D32A8">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2524" w:type="dxa"/>
            <w:shd w:val="clear" w:color="auto" w:fill="auto"/>
            <w:vAlign w:val="center"/>
          </w:tcPr>
          <w:p w14:paraId="2E44B742">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五团镇</w:t>
            </w:r>
          </w:p>
        </w:tc>
        <w:tc>
          <w:tcPr>
            <w:tcW w:w="1819" w:type="dxa"/>
            <w:shd w:val="clear" w:color="auto" w:fill="auto"/>
            <w:vAlign w:val="center"/>
          </w:tcPr>
          <w:p w14:paraId="2B20F398">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0.84</w:t>
            </w:r>
          </w:p>
        </w:tc>
        <w:tc>
          <w:tcPr>
            <w:tcW w:w="2621" w:type="dxa"/>
            <w:shd w:val="clear" w:color="auto" w:fill="auto"/>
            <w:vAlign w:val="center"/>
          </w:tcPr>
          <w:p w14:paraId="2047E3D8">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8</w:t>
            </w:r>
          </w:p>
        </w:tc>
      </w:tr>
      <w:tr w14:paraId="4713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345A5592">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2524" w:type="dxa"/>
            <w:vAlign w:val="center"/>
          </w:tcPr>
          <w:p w14:paraId="17FC54EC">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蒋坊乡</w:t>
            </w:r>
          </w:p>
        </w:tc>
        <w:tc>
          <w:tcPr>
            <w:tcW w:w="1819" w:type="dxa"/>
            <w:vAlign w:val="center"/>
          </w:tcPr>
          <w:p w14:paraId="449C7602">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0.81</w:t>
            </w:r>
          </w:p>
        </w:tc>
        <w:tc>
          <w:tcPr>
            <w:tcW w:w="2621" w:type="dxa"/>
            <w:vAlign w:val="center"/>
          </w:tcPr>
          <w:p w14:paraId="49B93C86">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r>
      <w:tr w14:paraId="2549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17295577">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2524" w:type="dxa"/>
            <w:shd w:val="clear" w:color="auto" w:fill="auto"/>
            <w:vAlign w:val="center"/>
          </w:tcPr>
          <w:p w14:paraId="747B222B">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茅坪镇</w:t>
            </w:r>
          </w:p>
        </w:tc>
        <w:tc>
          <w:tcPr>
            <w:tcW w:w="1819" w:type="dxa"/>
            <w:shd w:val="clear" w:color="auto" w:fill="auto"/>
            <w:vAlign w:val="center"/>
          </w:tcPr>
          <w:p w14:paraId="1D486FAE">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0.91</w:t>
            </w:r>
          </w:p>
        </w:tc>
        <w:tc>
          <w:tcPr>
            <w:tcW w:w="2621" w:type="dxa"/>
            <w:shd w:val="clear" w:color="auto" w:fill="auto"/>
            <w:vAlign w:val="center"/>
          </w:tcPr>
          <w:p w14:paraId="5001BA68">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5</w:t>
            </w:r>
          </w:p>
        </w:tc>
      </w:tr>
      <w:tr w14:paraId="59D3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1AACB57B">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2524" w:type="dxa"/>
            <w:shd w:val="clear" w:color="auto" w:fill="auto"/>
            <w:vAlign w:val="center"/>
          </w:tcPr>
          <w:p w14:paraId="64531FC1">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长安营镇</w:t>
            </w:r>
          </w:p>
        </w:tc>
        <w:tc>
          <w:tcPr>
            <w:tcW w:w="1819" w:type="dxa"/>
            <w:shd w:val="clear" w:color="auto" w:fill="auto"/>
            <w:vAlign w:val="center"/>
          </w:tcPr>
          <w:p w14:paraId="01CAE40F">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0.65</w:t>
            </w:r>
          </w:p>
        </w:tc>
        <w:tc>
          <w:tcPr>
            <w:tcW w:w="2621" w:type="dxa"/>
            <w:shd w:val="clear" w:color="auto" w:fill="auto"/>
            <w:vAlign w:val="center"/>
          </w:tcPr>
          <w:p w14:paraId="40E659BD">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5</w:t>
            </w:r>
          </w:p>
        </w:tc>
      </w:tr>
      <w:tr w14:paraId="13AE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53D61E67">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c>
          <w:tcPr>
            <w:tcW w:w="2524" w:type="dxa"/>
            <w:vAlign w:val="center"/>
          </w:tcPr>
          <w:p w14:paraId="3D86137C">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兰蓉乡</w:t>
            </w:r>
          </w:p>
        </w:tc>
        <w:tc>
          <w:tcPr>
            <w:tcW w:w="1819" w:type="dxa"/>
            <w:vAlign w:val="center"/>
          </w:tcPr>
          <w:p w14:paraId="0B27BF56">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0.58</w:t>
            </w:r>
          </w:p>
        </w:tc>
        <w:tc>
          <w:tcPr>
            <w:tcW w:w="2621" w:type="dxa"/>
            <w:vAlign w:val="center"/>
          </w:tcPr>
          <w:p w14:paraId="20A6B383">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r>
      <w:tr w14:paraId="4BA8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50B0179F">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w:t>
            </w:r>
          </w:p>
        </w:tc>
        <w:tc>
          <w:tcPr>
            <w:tcW w:w="2524" w:type="dxa"/>
            <w:shd w:val="clear" w:color="auto" w:fill="auto"/>
            <w:vAlign w:val="center"/>
          </w:tcPr>
          <w:p w14:paraId="6E35E352">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威溪乡</w:t>
            </w:r>
          </w:p>
        </w:tc>
        <w:tc>
          <w:tcPr>
            <w:tcW w:w="1819" w:type="dxa"/>
            <w:shd w:val="clear" w:color="auto" w:fill="auto"/>
            <w:vAlign w:val="center"/>
          </w:tcPr>
          <w:p w14:paraId="20073EEC">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0.55</w:t>
            </w:r>
          </w:p>
        </w:tc>
        <w:tc>
          <w:tcPr>
            <w:tcW w:w="2621" w:type="dxa"/>
            <w:shd w:val="clear" w:color="auto" w:fill="auto"/>
            <w:vAlign w:val="center"/>
          </w:tcPr>
          <w:p w14:paraId="644E102D">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4</w:t>
            </w:r>
          </w:p>
        </w:tc>
      </w:tr>
      <w:tr w14:paraId="1483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0DFEF3B9">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w:t>
            </w:r>
          </w:p>
        </w:tc>
        <w:tc>
          <w:tcPr>
            <w:tcW w:w="2524" w:type="dxa"/>
            <w:shd w:val="clear" w:color="auto" w:fill="auto"/>
            <w:vAlign w:val="center"/>
          </w:tcPr>
          <w:p w14:paraId="12907187">
            <w:pPr>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土桥农场管理区</w:t>
            </w:r>
          </w:p>
        </w:tc>
        <w:tc>
          <w:tcPr>
            <w:tcW w:w="1819" w:type="dxa"/>
            <w:shd w:val="clear" w:color="auto" w:fill="auto"/>
            <w:vAlign w:val="center"/>
          </w:tcPr>
          <w:p w14:paraId="64208B1A">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0.42</w:t>
            </w:r>
          </w:p>
        </w:tc>
        <w:tc>
          <w:tcPr>
            <w:tcW w:w="2621" w:type="dxa"/>
            <w:shd w:val="clear" w:color="auto" w:fill="auto"/>
            <w:vAlign w:val="center"/>
          </w:tcPr>
          <w:p w14:paraId="153CEF3B">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3</w:t>
            </w:r>
          </w:p>
        </w:tc>
      </w:tr>
      <w:tr w14:paraId="7473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6" w:type="dxa"/>
            <w:vAlign w:val="center"/>
          </w:tcPr>
          <w:p w14:paraId="3E55B28C">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2524" w:type="dxa"/>
            <w:vAlign w:val="center"/>
          </w:tcPr>
          <w:p w14:paraId="6922E020">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合计</w:t>
            </w:r>
          </w:p>
        </w:tc>
        <w:tc>
          <w:tcPr>
            <w:tcW w:w="1819" w:type="dxa"/>
            <w:vAlign w:val="center"/>
          </w:tcPr>
          <w:p w14:paraId="0B7F70F4">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22.35</w:t>
            </w:r>
          </w:p>
        </w:tc>
        <w:tc>
          <w:tcPr>
            <w:tcW w:w="2621" w:type="dxa"/>
            <w:vAlign w:val="center"/>
          </w:tcPr>
          <w:p w14:paraId="1DE4DBAA">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130</w:t>
            </w:r>
          </w:p>
        </w:tc>
      </w:tr>
    </w:tbl>
    <w:p w14:paraId="31027B0E">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此规划发布前，现有的烟花爆竹零售店不符合本布点规划的在2025年12月底完成整改。</w:t>
      </w:r>
    </w:p>
    <w:p w14:paraId="2A884C5C">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各乡镇（场）根据本区域实际情况，合理设置零售店的具体位置，但不得超过规划总数。</w:t>
      </w:r>
    </w:p>
    <w:p w14:paraId="686BB413">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四、烟花爆竹零售经营布点规划要求</w:t>
      </w:r>
    </w:p>
    <w:p w14:paraId="437D51C3">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烟花爆竹零售经营布点必须符合以下条件：</w:t>
      </w:r>
    </w:p>
    <w:p w14:paraId="672DDC15">
      <w:pPr>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（一）总体要求</w:t>
      </w:r>
    </w:p>
    <w:p w14:paraId="3175862F">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1.严格布点申请。按照“保障安全、统一规划、合理布局、总量控制、适度竞争、有利管理”原则，合理确定各乡镇</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的布点。充分考虑各乡镇</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行政村分布及禁燃禁售范围，以</w:t>
      </w:r>
      <w:r>
        <w:rPr>
          <w:rFonts w:hint="eastAsia" w:ascii="仿宋_GB2312" w:hAnsi="仿宋_GB2312" w:eastAsia="仿宋_GB2312" w:cs="仿宋_GB2312"/>
          <w:sz w:val="32"/>
          <w:szCs w:val="32"/>
          <w:lang w:eastAsia="zh-CN"/>
        </w:rPr>
        <w:t>常住</w:t>
      </w:r>
      <w:r>
        <w:rPr>
          <w:rFonts w:hint="eastAsia" w:ascii="仿宋_GB2312" w:hAnsi="仿宋_GB2312" w:eastAsia="仿宋_GB2312" w:cs="仿宋_GB2312"/>
          <w:sz w:val="32"/>
          <w:szCs w:val="32"/>
        </w:rPr>
        <w:t>人口数等实际情况为依据，设置烟花爆竹零售点。</w:t>
      </w:r>
    </w:p>
    <w:p w14:paraId="7AA5ACB2">
      <w:pPr>
        <w:pageBreakBefore w:val="0"/>
        <w:tabs>
          <w:tab w:val="left" w:pos="198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2.严格禁放区等区域布点。根据城步苗族自治县人民政府《关于禁止在县城建成区燃放烟花爆竹的通告》（城政发〔2019〕8号）规定，</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禁炮区范围</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行政中心荣昌路—S219线—土溪冲—土溪大桥—S219（旧）—城南社区—玻璃厂—醒狮楼—县一中—白云洞景区—塘冲口—大龙井—青瓦窑—石板桥—白云大道—长安路—文体中心—县职业中专）</w:t>
      </w:r>
      <w:r>
        <w:rPr>
          <w:rFonts w:hint="eastAsia" w:ascii="仿宋_GB2312" w:hAnsi="仿宋_GB2312" w:eastAsia="仿宋_GB2312" w:cs="仿宋_GB2312"/>
          <w:sz w:val="32"/>
          <w:szCs w:val="32"/>
          <w:lang w:eastAsia="zh-CN"/>
        </w:rPr>
        <w:t>不得设立烟花爆竹店</w:t>
      </w:r>
      <w:r>
        <w:rPr>
          <w:rFonts w:hint="eastAsia" w:ascii="仿宋_GB2312" w:hAnsi="仿宋_GB2312" w:eastAsia="仿宋_GB2312" w:cs="仿宋_GB2312"/>
          <w:sz w:val="32"/>
          <w:szCs w:val="32"/>
        </w:rPr>
        <w:t>。</w:t>
      </w:r>
    </w:p>
    <w:p w14:paraId="6BE422DB">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3.对烟花爆竹经营（零售）许可证的申办工作，按照相关法律法规要求，做到公开、公平、公正，坚持一手抓要件审查，一手抓现场审核，从源头上严格把关。</w:t>
      </w:r>
    </w:p>
    <w:p w14:paraId="536E4A1D">
      <w:pPr>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（二）选址条件</w:t>
      </w:r>
    </w:p>
    <w:p w14:paraId="61407F1C">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1.零售店严禁设置在军事管理区、风景名胜区、文物保护区、烟花爆竹禁放区（包括古城、古镇、古街、古村落等）、农贸市场、超市商场内。</w:t>
      </w:r>
    </w:p>
    <w:p w14:paraId="1DDBC32D">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2.零售店不应设置在地下及半地下室、桥下及涵洞内。</w:t>
      </w:r>
    </w:p>
    <w:p w14:paraId="52B8389D">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3.零售场所与其他房间之间不应有楼梯或洞口相通，零售场所正上方房间不应有人员活动。</w:t>
      </w:r>
    </w:p>
    <w:p w14:paraId="352E7C43">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4．零售店毗邻其他建筑物时，其毗邻墙体应为防火材料墙体，且不应有门窗和洞口相通。</w:t>
      </w:r>
    </w:p>
    <w:p w14:paraId="7FEF1340">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5.零售店不得将烟花爆竹零售场所作为其他经营和人员生活等场所的进出通道。</w:t>
      </w:r>
    </w:p>
    <w:p w14:paraId="416D465A">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6.零售店应选择在消防车辆可以顺畅到达的区域；不应设置在电压高于1KV的电力线路下方。</w:t>
      </w:r>
    </w:p>
    <w:p w14:paraId="44F3C0DF">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零售店的使用面积不应小于10平方米，且不大于200平方米；两个零售店之间外部距离不少于50米，并与学校、医院、幼儿园、养老院、集贸市场、文物古迹、博物馆、展览馆、档案馆、图书馆、危险品生产、储存及加油站、加气站等易燃易爆场所边缘保持100米以上的安全距离。</w:t>
      </w:r>
    </w:p>
    <w:p w14:paraId="4735C244">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8.零售店严禁“下店上宅”、“前店后宅”等形式与居民居住场所设置在同一建筑物内。</w:t>
      </w:r>
    </w:p>
    <w:p w14:paraId="6C84C0C3">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9.零售店符合我县布点规划。</w:t>
      </w:r>
    </w:p>
    <w:p w14:paraId="0370E7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10.符合《烟花爆竹零售店安全技术规范》AQ41</w:t>
      </w:r>
      <w:r>
        <w:rPr>
          <w:rFonts w:hint="eastAsia" w:ascii="仿宋_GB2312" w:hAnsi="仿宋_GB2312" w:eastAsia="仿宋_GB2312" w:cs="仿宋_GB2312"/>
          <w:sz w:val="32"/>
          <w:szCs w:val="32"/>
          <w:lang w:val="en-US" w:eastAsia="zh-CN"/>
        </w:rPr>
        <w:t>28-2019要求。</w:t>
      </w:r>
    </w:p>
    <w:p w14:paraId="4080A756">
      <w:pPr>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（三）建筑物结构条件</w:t>
      </w:r>
    </w:p>
    <w:p w14:paraId="6AF6A083">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1.零售店建筑物的耐火等级符合GB50016的规定，且不应低于三级；独立设置且与其他建筑物相距超过12米时，其耐火等级可为四级。</w:t>
      </w:r>
    </w:p>
    <w:p w14:paraId="48B11E42">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2.零售店与其他场所联建时，其隔墙应为厚度不小于180毫米的密实砖墙，或者耐火极限不低于3小时的其他密实墙，隔墙上不应设置门窗和洞口。</w:t>
      </w:r>
    </w:p>
    <w:p w14:paraId="518B396A">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3.零售店的安全疏散门宜采用向外开启的平开门；采用其他形式的门时，应符合消防安全疏散要求。</w:t>
      </w:r>
    </w:p>
    <w:p w14:paraId="179B440C">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4.零售店安全出口应畅通，建筑面积小于100㎡时，设置1个安全出口；建筑面积大于100㎡时，安全出口设置应当不少于2个；店内任意一点至安全出口的距离不应大于15米，店面门宽不应小于1.5米。</w:t>
      </w:r>
    </w:p>
    <w:p w14:paraId="1CE9AE61">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5.零售店建筑物为板式结构的，宜采用板厚不小于50毫米的彩钢岩棉夹芯板作墙面和屋面。</w:t>
      </w:r>
    </w:p>
    <w:p w14:paraId="340DF101">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6.零售店建筑物为搭棚形式的，应采用不燃或难燃材料，棚的两侧及后侧应密实围护。</w:t>
      </w:r>
    </w:p>
    <w:p w14:paraId="14998DC2">
      <w:pPr>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（四）消防与电气</w:t>
      </w:r>
    </w:p>
    <w:p w14:paraId="7E5CF4A2">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1.零售店内严禁有明火。</w:t>
      </w:r>
    </w:p>
    <w:p w14:paraId="69C69B2E">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2.零售店禁止采用产生明火和有强热辐射的采暖设施。</w:t>
      </w:r>
    </w:p>
    <w:p w14:paraId="2358AC32">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3.零售店周围25米范围内若有明火或散发火花地点， 两者之间应有不燃材料实体隔挡。</w:t>
      </w:r>
    </w:p>
    <w:p w14:paraId="6783ADA4">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4.零售店应配备至少2具5公斤及以上的磷酸铵盐干粉灭火器放置便于取用位置。零售店使用面积大于100平方米时，应至少配备4具且分两个设置点。</w:t>
      </w:r>
    </w:p>
    <w:p w14:paraId="7CE438A4">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5.零售店内电气线路不应有明接头。</w:t>
      </w:r>
    </w:p>
    <w:p w14:paraId="3EAF3DF8">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6.零售店采用普通电气设备时，应与烟花爆竹保持不小于1．2米的水平投影距离，禁止使用白炽灯、射灯等容易产生高温的灯具；电气线路不得裸露应穿管敷设。</w:t>
      </w:r>
    </w:p>
    <w:p w14:paraId="5B5CE78D">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7．零售店的醒目位置设置“严禁烟火”、“易燃易爆”，以及周边设置“严禁燃放烟花爆竹”等安全警示标志。</w:t>
      </w:r>
    </w:p>
    <w:p w14:paraId="1EA0A282">
      <w:pPr>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（五）经营要求</w:t>
      </w:r>
    </w:p>
    <w:p w14:paraId="2386023A">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1.零售店的醒目位置应悬挂《烟花爆竹经营（零售）许可证》和《营业执照》。</w:t>
      </w:r>
    </w:p>
    <w:p w14:paraId="5C8EA101">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2.主要负责人经过安全培训合格，销售人员经过安全知识教育。</w:t>
      </w:r>
    </w:p>
    <w:p w14:paraId="3EAB4A07">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3.实行专店专人销售，设专人负责安全管理。</w:t>
      </w:r>
    </w:p>
    <w:p w14:paraId="5B4BC365">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零售店存放限量应根据其周边环境和使用面积确定，且不得大于《烟花爆竹零售店安全技术规范》AQ4128-2019表2规定。烟花爆竹（零售）经营店面积≥10㎡≤200㎡，店内最大存放量为：=10㎡50箱（药量50㎏）、＞10㎡≤15㎡70箱（药量70㎏）、＞15㎡≤25㎡100箱（药量100㎏）、＞25㎡≤35㎡140箱（药量140㎏）、＞35㎡≤50㎡190箱（药量190㎏）、＞50㎡≤70㎡250箱（药量250㎏）、＞70㎡≤200㎡300箱（药量300㎏）。</w:t>
      </w:r>
    </w:p>
    <w:p w14:paraId="7A66021A">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5.堆放产品必须留有不少于0.8米的安全通道，堆放高度不超过2米。</w:t>
      </w:r>
    </w:p>
    <w:p w14:paraId="51CD9570">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6.零售店应当制定并张贴烟花爆竹零售经营安全责任制、烟花爆竹安全管理制度和烟花爆竹安全操作规程，现场张贴应急处理措施。</w:t>
      </w:r>
    </w:p>
    <w:p w14:paraId="4217E8D1">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7.法律、行政法规规定的其他条件。</w:t>
      </w:r>
    </w:p>
    <w:p w14:paraId="6BEA215A">
      <w:pPr>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五、零售许可申报程序及材料</w:t>
      </w:r>
    </w:p>
    <w:p w14:paraId="2C46A409">
      <w:pPr>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（一）申请办理《烟花爆竹经营（零售）许可证》材料</w:t>
      </w:r>
    </w:p>
    <w:p w14:paraId="62FF0957">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1.烟花爆竹经营（零售）许可证申请书（原件一式三份）。</w:t>
      </w:r>
    </w:p>
    <w:p w14:paraId="658F81BC">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2.工商营业执照或名称预先核准通知书复印件（复印件2份）。</w:t>
      </w:r>
    </w:p>
    <w:p w14:paraId="0BDA6564">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3.主要负责人安全培训考核合格证明，销售人员经过安全知识教育证明材料及身份证（复印件各2份）。</w:t>
      </w:r>
    </w:p>
    <w:p w14:paraId="0FAA2C11">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4.零售点周边安全条件情况说明。</w:t>
      </w:r>
    </w:p>
    <w:p w14:paraId="30A954C9">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5.经营场所的产权证明或租赁合同（复印件2份）。</w:t>
      </w:r>
    </w:p>
    <w:p w14:paraId="2E001793">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6.与烟花爆竹批发单位签订的供货协议（复印件2份）。</w:t>
      </w:r>
    </w:p>
    <w:p w14:paraId="5CC46697">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7.消防器材配备情况说明（复印件2份）。</w:t>
      </w:r>
    </w:p>
    <w:p w14:paraId="2187D13B">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8.安全生产责任制、管理制度、操作规程（原件图片或复印件2份）。</w:t>
      </w:r>
    </w:p>
    <w:p w14:paraId="22AEFC96">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9.应急处置措施（复印件2份）。</w:t>
      </w:r>
    </w:p>
    <w:p w14:paraId="36401E21">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10.为从业人员缴纳工伤保险和安全生产责任保险的证明材料（复印件2份）。</w:t>
      </w:r>
    </w:p>
    <w:p w14:paraId="06EDC4A0">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11.安全经营烟花爆竹承诺书（原件2份）。</w:t>
      </w:r>
    </w:p>
    <w:p w14:paraId="26A4AD73">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12.发证机关要求提供的其他材料。</w:t>
      </w:r>
    </w:p>
    <w:p w14:paraId="2A400F7C">
      <w:pPr>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（二）申办程序</w:t>
      </w:r>
    </w:p>
    <w:p w14:paraId="4DFE2EE9">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每个申报的烟花爆竹零售经营点，需经乡镇（场）对零售店的安全条件进行初审合格后，报县应急局（县行政服务</w:t>
      </w:r>
      <w:r>
        <w:rPr>
          <w:rFonts w:hint="eastAsia" w:ascii="仿宋_GB2312" w:hAnsi="仿宋_GB2312" w:eastAsia="仿宋_GB2312" w:cs="仿宋_GB2312"/>
          <w:kern w:val="0"/>
          <w:sz w:val="32"/>
          <w:szCs w:val="32"/>
        </w:rPr>
        <w:t>中心应急管理局业务受理点</w:t>
      </w:r>
      <w:r>
        <w:rPr>
          <w:rFonts w:hint="eastAsia" w:ascii="仿宋_GB2312" w:hAnsi="仿宋_GB2312" w:eastAsia="仿宋_GB2312" w:cs="仿宋_GB2312"/>
          <w:sz w:val="32"/>
          <w:szCs w:val="32"/>
          <w:lang w:val="en-US" w:eastAsia="zh-CN"/>
        </w:rPr>
        <w:t>）。县应急局接件受理后，组织业务人员在乡镇（场）的配合下，对零售经营场所基本条件和周边安全条件进行现场核查，对资料审查和现场安全检查评估审批合格的在5个工作日内给申请人颁发《烟花爆竹经营（零售）许可证》；对资料审查或现场审查不合格的，不予审批发证。</w:t>
      </w:r>
    </w:p>
    <w:p w14:paraId="3D7D5F3F">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不予许可情形</w:t>
      </w:r>
    </w:p>
    <w:p w14:paraId="3F791565">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有下列情形之一的，不予颁发烟花爆竹经营（零售）许可证。</w:t>
      </w:r>
    </w:p>
    <w:p w14:paraId="0C61C2C9">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不具备烟花爆竹经营（零售）条件的。</w:t>
      </w:r>
    </w:p>
    <w:p w14:paraId="49CCCFE7">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2.资料不齐全且经通知后拒不补齐或提供虚假文件、资料的。</w:t>
      </w:r>
    </w:p>
    <w:p w14:paraId="52AA78F5">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3.发生烟花爆竹生产安全事故、销售专业燃放类等危险性大的产品造成人员伤亡、拒不接受监察指令等情形。</w:t>
      </w:r>
    </w:p>
    <w:p w14:paraId="6CC949FE">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4.存在其他不符合法律法规规定的发证条件的。</w:t>
      </w:r>
    </w:p>
    <w:p w14:paraId="59FCABE6">
      <w:pPr>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六、布点规划实施</w:t>
      </w:r>
    </w:p>
    <w:p w14:paraId="4EBC9C71">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（一）发布通知</w:t>
      </w:r>
      <w:r>
        <w:rPr>
          <w:rFonts w:hint="eastAsia" w:ascii="仿宋_GB2312" w:hAnsi="仿宋_GB2312" w:eastAsia="仿宋_GB2312" w:cs="仿宋_GB2312"/>
          <w:sz w:val="32"/>
          <w:szCs w:val="32"/>
          <w:lang w:val="en-US" w:eastAsia="zh-CN"/>
        </w:rPr>
        <w:t>。各乡镇（场）在辖区内采取多种形式发布关于烟花爆竹经营（零售）申报的通知，明确申请条件和申报资料。</w:t>
      </w:r>
    </w:p>
    <w:p w14:paraId="62AF4E1E">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（二）报名登记</w:t>
      </w:r>
      <w:r>
        <w:rPr>
          <w:rFonts w:hint="eastAsia" w:ascii="仿宋_GB2312" w:hAnsi="仿宋_GB2312" w:eastAsia="仿宋_GB2312" w:cs="仿宋_GB2312"/>
          <w:sz w:val="32"/>
          <w:szCs w:val="32"/>
          <w:lang w:val="en-US" w:eastAsia="zh-CN"/>
        </w:rPr>
        <w:t>。各乡镇（场）要按规划控制数组织申报，申请数量如超出当地规划控制数的，零售店满足条件的基础上，优先考虑专店且无违法违规行为的常年经营户及经营场地开阔、安全条件较好和有烟花爆竹销售经验的申请人，审批数以规划布点数为限。</w:t>
      </w:r>
    </w:p>
    <w:p w14:paraId="4F45ACC7">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（三）现场审查</w:t>
      </w:r>
      <w:r>
        <w:rPr>
          <w:rFonts w:hint="eastAsia" w:ascii="仿宋_GB2312" w:hAnsi="仿宋_GB2312" w:eastAsia="仿宋_GB2312" w:cs="仿宋_GB2312"/>
          <w:sz w:val="32"/>
          <w:szCs w:val="32"/>
          <w:lang w:val="en-US" w:eastAsia="zh-CN"/>
        </w:rPr>
        <w:t>。每个申报的烟花爆竹零售经营点，需经乡镇（场）对零售店的安全条件进行初审合格后，报县应急管理局（县行政服务</w:t>
      </w:r>
      <w:r>
        <w:rPr>
          <w:rFonts w:hint="eastAsia" w:ascii="仿宋_GB2312" w:hAnsi="仿宋_GB2312" w:eastAsia="仿宋_GB2312" w:cs="仿宋_GB2312"/>
          <w:kern w:val="0"/>
          <w:sz w:val="32"/>
          <w:szCs w:val="32"/>
        </w:rPr>
        <w:t>中心应急管理局业务受理点</w:t>
      </w:r>
      <w:r>
        <w:rPr>
          <w:rFonts w:hint="eastAsia" w:ascii="仿宋_GB2312" w:hAnsi="仿宋_GB2312" w:eastAsia="仿宋_GB2312" w:cs="仿宋_GB2312"/>
          <w:sz w:val="32"/>
          <w:szCs w:val="32"/>
          <w:lang w:val="en-US" w:eastAsia="zh-CN"/>
        </w:rPr>
        <w:t>）。县应急管理局接件受理后，组织业务人员在乡镇（场）的配合下，对零售经营场所基本条件和周边安全条件进行现场核查。</w:t>
      </w:r>
    </w:p>
    <w:p w14:paraId="294861CB">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（四）颁发许可证</w:t>
      </w:r>
      <w:r>
        <w:rPr>
          <w:rFonts w:hint="eastAsia" w:ascii="仿宋_GB2312" w:hAnsi="仿宋_GB2312" w:eastAsia="仿宋_GB2312" w:cs="仿宋_GB2312"/>
          <w:sz w:val="32"/>
          <w:szCs w:val="32"/>
          <w:lang w:val="en-US" w:eastAsia="zh-CN"/>
        </w:rPr>
        <w:t>。申请单位现场审查合格后与供货商签订《供货协议》，并到县应急管理局签订烟花爆竹安全经营承诺书后，领取《烟花爆竹经营（零售）许可证》。</w:t>
      </w:r>
    </w:p>
    <w:p w14:paraId="7BEF8630">
      <w:pPr>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七、相关要求</w:t>
      </w:r>
    </w:p>
    <w:p w14:paraId="08980B06">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（一）要广泛宣传，营造氛围，把布点规划的目的、意义讲透，取得经营户广泛理解和支持。</w:t>
      </w:r>
    </w:p>
    <w:p w14:paraId="6C99C307">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（二）零售经营者不得擅自变更经营场所，严禁一证多点、异地销售、超量储存，不得擅自降低安全销售条件。</w:t>
      </w:r>
    </w:p>
    <w:p w14:paraId="624D5476">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零售经营者不得出租、出借、转让、买卖烟花爆竹零售经营许可证，一旦发现，由县应急管理局依法予以处罚并撤销烟花爆竹经营许可证；冒用或者使用伪造的烟花爆竹经营许可证的应依法予以处罚并没收非法经营的物品及违法所得。</w:t>
      </w:r>
    </w:p>
    <w:p w14:paraId="34CCEFF3">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行烟花爆竹配送制度。全县烟花爆竹必须由批发经营企业统一配送到零售经营网点，各零售店不得自行运输，坚决杜绝使用客运车辆和无运输资质的车辆运输烟花爆竹。临时零售点许可证到期后必须安全妥善处理尾货，原则上由烟花爆竹批发企业进行回收，严禁非法储存。</w:t>
      </w:r>
    </w:p>
    <w:p w14:paraId="2C9EB68A">
      <w:pPr>
        <w:pStyle w:val="3"/>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此布点规划方案自发布后，若与此前发布的相关规划存在内部冲突，均以本方案规定内容为准。</w:t>
      </w:r>
    </w:p>
    <w:p w14:paraId="1C023497">
      <w:pPr>
        <w:pStyle w:val="3"/>
        <w:pageBreakBefore w:val="0"/>
        <w:kinsoku/>
        <w:wordWrap/>
        <w:overflowPunct/>
        <w:topLinePunct w:val="0"/>
        <w:autoSpaceDE/>
        <w:autoSpaceDN/>
        <w:bidi w:val="0"/>
        <w:adjustRightInd/>
        <w:spacing w:line="560" w:lineRule="exact"/>
        <w:ind w:left="4328" w:leftChars="1756" w:hanging="640" w:hangingChars="200"/>
        <w:jc w:val="left"/>
        <w:textAlignment w:val="auto"/>
        <w:rPr>
          <w:rFonts w:hint="eastAsia" w:ascii="仿宋_GB2312" w:hAnsi="仿宋_GB2312" w:eastAsia="仿宋_GB2312" w:cs="仿宋_GB2312"/>
          <w:kern w:val="2"/>
          <w:sz w:val="32"/>
          <w:szCs w:val="32"/>
          <w:lang w:val="en-US" w:eastAsia="zh-CN" w:bidi="ar-SA"/>
        </w:rPr>
      </w:pPr>
    </w:p>
    <w:p w14:paraId="59C3D3BA">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7AEC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0809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60809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42A0"/>
    <w:rsid w:val="15BD0AEA"/>
    <w:rsid w:val="188C3965"/>
    <w:rsid w:val="1C8C6544"/>
    <w:rsid w:val="1DF60118"/>
    <w:rsid w:val="1EF83B9A"/>
    <w:rsid w:val="23BA1781"/>
    <w:rsid w:val="27E72DE3"/>
    <w:rsid w:val="28674CE7"/>
    <w:rsid w:val="2A385615"/>
    <w:rsid w:val="2B8F5708"/>
    <w:rsid w:val="302A3C52"/>
    <w:rsid w:val="316311C9"/>
    <w:rsid w:val="3984276D"/>
    <w:rsid w:val="3C44609B"/>
    <w:rsid w:val="3CAB1604"/>
    <w:rsid w:val="3D797238"/>
    <w:rsid w:val="426A68AA"/>
    <w:rsid w:val="48C8097D"/>
    <w:rsid w:val="4FB00A1B"/>
    <w:rsid w:val="542425E2"/>
    <w:rsid w:val="58533496"/>
    <w:rsid w:val="613F6CAD"/>
    <w:rsid w:val="62361465"/>
    <w:rsid w:val="644C3BBB"/>
    <w:rsid w:val="78456660"/>
    <w:rsid w:val="7D3C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asciiTheme="minorAscii" w:hAnsiTheme="minorAscii"/>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Lines="0" w:before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4213</Words>
  <Characters>4453</Characters>
  <Lines>0</Lines>
  <Paragraphs>0</Paragraphs>
  <TotalTime>8</TotalTime>
  <ScaleCrop>false</ScaleCrop>
  <LinksUpToDate>false</LinksUpToDate>
  <CharactersWithSpaces>4454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2025-10-09T08:39:00Z</dcterms:created>
  <dc:creator>Administrator.BF-20191205XYIA</dc:creator>
  <cp:lastModifiedBy>Administrator</cp:lastModifiedBy>
  <cp:lastPrinted>2025-10-20T07:09:00Z</cp:lastPrinted>
  <dcterms:modified xsi:type="dcterms:W3CDTF">2025-10-23T02:40:36Z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eyJoZGlkIjoiZjlhMzNhN2ZmNzM3OGM0MDQ3NmNiNmFiYjE1ZjFjNjkifQ==</vt:lpwstr>
  </property>
  <property fmtid="{D5CDD505-2E9C-101B-9397-08002B2CF9AE}" pid="4" name="ICV">
    <vt:lpwstr>8FEA863D3A06482F94E5633A95558080_13</vt:lpwstr>
  </property>
</Properties>
</file>