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_GB2312" w:hAnsi="仿宋_GB2312"/>
          <w:sz w:val="28"/>
          <w:szCs w:val="28"/>
          <w:lang w:val="en-US" w:eastAsia="zh-CN"/>
        </w:rPr>
      </w:pPr>
    </w:p>
    <w:p>
      <w:pPr>
        <w:spacing w:line="600" w:lineRule="exact"/>
        <w:jc w:val="both"/>
        <w:rPr>
          <w:rFonts w:ascii="仿宋_GB2312" w:hAnsi="仿宋_GB2312"/>
          <w:sz w:val="28"/>
          <w:szCs w:val="28"/>
        </w:rPr>
      </w:pPr>
      <w:r>
        <w:rPr>
          <w:rFonts w:hint="eastAsia" w:ascii="仿宋_GB2312" w:hAnsi="仿宋_GB2312"/>
          <w:sz w:val="28"/>
          <w:szCs w:val="28"/>
          <w:lang w:val="en-US" w:eastAsia="zh-CN"/>
        </w:rPr>
        <w:t>附：</w:t>
      </w:r>
    </w:p>
    <w:p>
      <w:pPr>
        <w:spacing w:line="600" w:lineRule="exact"/>
        <w:jc w:val="both"/>
        <w:rPr>
          <w:rFonts w:ascii="方正小标宋_GBK"/>
          <w:kern w:val="0"/>
          <w:sz w:val="32"/>
          <w:szCs w:val="32"/>
        </w:rPr>
      </w:pPr>
      <w:r>
        <w:rPr>
          <w:rFonts w:ascii="仿宋_GB2312" w:hAnsi="仿宋_GB2312"/>
          <w:sz w:val="28"/>
          <w:szCs w:val="28"/>
        </w:rPr>
        <w:t xml:space="preserve"> </w:t>
      </w:r>
      <w:r>
        <w:rPr>
          <w:rFonts w:ascii="仿宋_GB2312" w:hAnsi="仿宋_GB2312"/>
          <w:kern w:val="0"/>
          <w:sz w:val="32"/>
          <w:szCs w:val="32"/>
        </w:rPr>
        <w:t>隆回县统计局201</w:t>
      </w:r>
      <w:r>
        <w:rPr>
          <w:rFonts w:hint="eastAsia" w:ascii="仿宋_GB2312" w:hAnsi="仿宋_GB2312"/>
          <w:kern w:val="0"/>
          <w:sz w:val="32"/>
          <w:szCs w:val="32"/>
        </w:rPr>
        <w:t>8</w:t>
      </w:r>
      <w:r>
        <w:rPr>
          <w:rFonts w:ascii="仿宋_GB2312" w:hAnsi="仿宋_GB2312"/>
          <w:kern w:val="0"/>
          <w:sz w:val="32"/>
          <w:szCs w:val="32"/>
        </w:rPr>
        <w:t>年度</w:t>
      </w:r>
      <w:r>
        <w:rPr>
          <w:rFonts w:ascii="方正小标宋_GBK" w:hAnsi="方正小标宋_GBK"/>
          <w:kern w:val="0"/>
          <w:sz w:val="32"/>
          <w:szCs w:val="32"/>
        </w:rPr>
        <w:t>部门整体支出绩效自评基础数据表</w:t>
      </w:r>
    </w:p>
    <w:tbl>
      <w:tblPr>
        <w:tblStyle w:val="2"/>
        <w:tblW w:w="943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1069"/>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431" w:type="dxa"/>
            <w:gridSpan w:val="13"/>
            <w:tcBorders>
              <w:top w:val="nil"/>
              <w:left w:val="nil"/>
              <w:bottom w:val="nil"/>
              <w:right w:val="nil"/>
            </w:tcBorders>
            <w:vAlign w:val="center"/>
          </w:tcPr>
          <w:p>
            <w:pPr>
              <w:spacing w:line="600" w:lineRule="exact"/>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036" w:hRule="atLeast"/>
        </w:trPr>
        <w:tc>
          <w:tcPr>
            <w:tcW w:w="53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rPr>
            </w:pPr>
            <w:r>
              <w:rPr>
                <w:rFonts w:hint="eastAsia" w:ascii="楷体" w:hAnsi="楷体" w:eastAsia="楷体"/>
              </w:rPr>
              <w:t>基本情况</w:t>
            </w:r>
          </w:p>
        </w:tc>
        <w:tc>
          <w:tcPr>
            <w:tcW w:w="1168"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单位名称（盖章）</w:t>
            </w:r>
          </w:p>
        </w:tc>
        <w:tc>
          <w:tcPr>
            <w:tcW w:w="7659" w:type="dxa"/>
            <w:gridSpan w:val="9"/>
            <w:tcBorders>
              <w:top w:val="single" w:color="auto" w:sz="4" w:space="0"/>
              <w:left w:val="nil"/>
              <w:bottom w:val="single" w:color="auto" w:sz="4" w:space="0"/>
              <w:right w:val="single" w:color="auto" w:sz="4" w:space="0"/>
            </w:tcBorders>
          </w:tcPr>
          <w:p>
            <w:pPr>
              <w:spacing w:line="540" w:lineRule="exact"/>
              <w:jc w:val="left"/>
              <w:rPr>
                <w:rFonts w:ascii="楷体" w:hAnsi="楷体" w:eastAsia="楷体"/>
              </w:rPr>
            </w:pPr>
            <w:r>
              <w:rPr>
                <w:rFonts w:hint="eastAsia" w:ascii="楷体" w:hAnsi="楷体" w:eastAsia="楷体"/>
              </w:rPr>
              <w:t>隆回县统计局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466"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编制人数</w:t>
            </w:r>
          </w:p>
        </w:tc>
        <w:tc>
          <w:tcPr>
            <w:tcW w:w="2977" w:type="dxa"/>
            <w:gridSpan w:val="2"/>
            <w:tcBorders>
              <w:top w:val="single" w:color="auto" w:sz="4" w:space="0"/>
              <w:left w:val="nil"/>
              <w:bottom w:val="single" w:color="auto" w:sz="4" w:space="0"/>
              <w:right w:val="single" w:color="auto" w:sz="4" w:space="0"/>
            </w:tcBorders>
          </w:tcPr>
          <w:p>
            <w:pPr>
              <w:spacing w:line="540" w:lineRule="exact"/>
              <w:ind w:firstLine="105" w:firstLineChars="50"/>
              <w:jc w:val="left"/>
              <w:rPr>
                <w:rFonts w:ascii="楷体" w:hAnsi="楷体" w:eastAsia="楷体"/>
              </w:rPr>
            </w:pPr>
            <w:r>
              <w:rPr>
                <w:rFonts w:hint="eastAsia" w:ascii="楷体" w:hAnsi="楷体" w:eastAsia="楷体"/>
              </w:rPr>
              <w:t>18</w:t>
            </w:r>
          </w:p>
        </w:tc>
        <w:tc>
          <w:tcPr>
            <w:tcW w:w="1559" w:type="dxa"/>
            <w:gridSpan w:val="2"/>
            <w:tcBorders>
              <w:top w:val="single" w:color="auto" w:sz="4" w:space="0"/>
              <w:left w:val="nil"/>
              <w:bottom w:val="single" w:color="auto" w:sz="4" w:space="0"/>
              <w:right w:val="single" w:color="auto" w:sz="4" w:space="0"/>
            </w:tcBorders>
            <w:vAlign w:val="center"/>
          </w:tcPr>
          <w:p>
            <w:pPr>
              <w:ind w:firstLine="105" w:firstLineChars="50"/>
              <w:jc w:val="center"/>
              <w:rPr>
                <w:rFonts w:ascii="楷体" w:hAnsi="楷体" w:eastAsia="楷体"/>
              </w:rPr>
            </w:pPr>
            <w:r>
              <w:rPr>
                <w:rFonts w:hint="eastAsia" w:ascii="楷体" w:hAnsi="楷体" w:eastAsia="楷体"/>
              </w:rPr>
              <w:t>实有人数</w:t>
            </w:r>
          </w:p>
        </w:tc>
        <w:tc>
          <w:tcPr>
            <w:tcW w:w="3123" w:type="dxa"/>
            <w:gridSpan w:val="5"/>
            <w:tcBorders>
              <w:top w:val="single" w:color="auto" w:sz="4" w:space="0"/>
              <w:left w:val="nil"/>
              <w:bottom w:val="single" w:color="auto" w:sz="4" w:space="0"/>
              <w:right w:val="single" w:color="auto" w:sz="4" w:space="0"/>
            </w:tcBorders>
          </w:tcPr>
          <w:p>
            <w:pPr>
              <w:spacing w:line="540" w:lineRule="exact"/>
              <w:ind w:firstLine="105" w:firstLineChars="50"/>
              <w:jc w:val="left"/>
              <w:rPr>
                <w:rFonts w:ascii="楷体" w:hAnsi="楷体" w:eastAsia="楷体"/>
              </w:rPr>
            </w:pPr>
            <w:r>
              <w:rPr>
                <w:rFonts w:hint="eastAsia" w:ascii="楷体" w:hAnsi="楷体" w:eastAsia="楷体"/>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567"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部门职能概述</w:t>
            </w:r>
          </w:p>
        </w:tc>
        <w:tc>
          <w:tcPr>
            <w:tcW w:w="7659" w:type="dxa"/>
            <w:gridSpan w:val="9"/>
            <w:tcBorders>
              <w:top w:val="single" w:color="auto" w:sz="4" w:space="0"/>
              <w:left w:val="nil"/>
              <w:bottom w:val="single" w:color="auto" w:sz="4" w:space="0"/>
              <w:right w:val="single" w:color="auto" w:sz="4" w:space="0"/>
            </w:tcBorders>
          </w:tcPr>
          <w:p>
            <w:pPr>
              <w:spacing w:line="340" w:lineRule="exact"/>
              <w:jc w:val="left"/>
              <w:rPr>
                <w:rFonts w:ascii="楷体" w:hAnsi="楷体" w:eastAsia="楷体"/>
              </w:rPr>
            </w:pPr>
            <w:r>
              <w:rPr>
                <w:rFonts w:hint="eastAsia" w:ascii="楷体" w:hAnsi="楷体" w:eastAsia="楷体"/>
              </w:rPr>
              <w:t>完成国家和地方统计调查任务；查处各类统计违法行为；核算全县地方生产总值、汇编提供国民经济核算资料；组织全县人口、经济、农业等重大普查；组织实施各统计项目的统计调查，收集、汇总、整理和提供有关调查的统计数据；定期发布全县国民经济和社会发展情况的统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72"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vMerge w:val="restart"/>
            <w:tcBorders>
              <w:top w:val="nil"/>
              <w:left w:val="nil"/>
              <w:bottom w:val="single" w:color="auto" w:sz="4" w:space="0"/>
              <w:right w:val="single" w:color="auto" w:sz="4" w:space="0"/>
            </w:tcBorders>
            <w:vAlign w:val="center"/>
          </w:tcPr>
          <w:p>
            <w:pPr>
              <w:spacing w:line="240" w:lineRule="atLeast"/>
              <w:jc w:val="center"/>
              <w:rPr>
                <w:rFonts w:ascii="楷体" w:hAnsi="楷体" w:eastAsia="楷体"/>
              </w:rPr>
            </w:pPr>
            <w:r>
              <w:rPr>
                <w:rFonts w:hint="eastAsia" w:ascii="楷体" w:hAnsi="楷体" w:eastAsia="楷体"/>
              </w:rPr>
              <w:t>年度收入（万元）</w:t>
            </w:r>
          </w:p>
        </w:tc>
        <w:tc>
          <w:tcPr>
            <w:tcW w:w="2372"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县财政预算安排</w:t>
            </w:r>
          </w:p>
        </w:tc>
        <w:tc>
          <w:tcPr>
            <w:tcW w:w="1172"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593.7</w:t>
            </w:r>
          </w:p>
        </w:tc>
        <w:tc>
          <w:tcPr>
            <w:tcW w:w="1552"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rPr>
            </w:pPr>
            <w:r>
              <w:rPr>
                <w:rFonts w:hint="eastAsia" w:ascii="楷体" w:hAnsi="楷体" w:eastAsia="楷体"/>
              </w:rPr>
              <w:t>非税收入</w:t>
            </w:r>
          </w:p>
        </w:tc>
        <w:tc>
          <w:tcPr>
            <w:tcW w:w="1000" w:type="dxa"/>
            <w:gridSpan w:val="2"/>
            <w:tcBorders>
              <w:top w:val="single" w:color="auto" w:sz="4" w:space="0"/>
              <w:left w:val="nil"/>
              <w:bottom w:val="single" w:color="auto" w:sz="4" w:space="0"/>
              <w:right w:val="single" w:color="auto" w:sz="4" w:space="0"/>
            </w:tcBorders>
          </w:tcPr>
          <w:p>
            <w:pPr>
              <w:spacing w:line="560" w:lineRule="exact"/>
              <w:jc w:val="left"/>
              <w:rPr>
                <w:rFonts w:ascii="楷体" w:hAnsi="楷体" w:eastAsia="楷体"/>
              </w:rPr>
            </w:pPr>
            <w:r>
              <w:rPr>
                <w:rFonts w:hint="eastAsia" w:ascii="楷体" w:hAnsi="楷体" w:eastAsia="楷体"/>
              </w:rPr>
              <w:t>0</w:t>
            </w:r>
          </w:p>
        </w:tc>
        <w:tc>
          <w:tcPr>
            <w:tcW w:w="494" w:type="dxa"/>
            <w:vMerge w:val="restart"/>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rPr>
            </w:pPr>
            <w:r>
              <w:rPr>
                <w:rFonts w:hint="eastAsia" w:ascii="楷体" w:hAnsi="楷体" w:eastAsia="楷体"/>
              </w:rPr>
              <w:t>合计</w:t>
            </w:r>
          </w:p>
        </w:tc>
        <w:tc>
          <w:tcPr>
            <w:tcW w:w="1069" w:type="dxa"/>
            <w:vMerge w:val="restart"/>
            <w:tcBorders>
              <w:top w:val="single" w:color="auto" w:sz="4" w:space="0"/>
              <w:left w:val="nil"/>
              <w:bottom w:val="single" w:color="auto" w:sz="4" w:space="0"/>
              <w:right w:val="single" w:color="auto" w:sz="4" w:space="0"/>
            </w:tcBorders>
          </w:tcPr>
          <w:p>
            <w:pPr>
              <w:spacing w:line="560" w:lineRule="exact"/>
              <w:jc w:val="left"/>
              <w:rPr>
                <w:rFonts w:ascii="楷体" w:hAnsi="楷体" w:eastAsia="楷体"/>
              </w:rPr>
            </w:pPr>
            <w:r>
              <w:rPr>
                <w:rFonts w:hint="eastAsia" w:ascii="楷体" w:hAnsi="楷体" w:eastAsia="楷体"/>
              </w:rPr>
              <w:t>593.7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55"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c>
          <w:tcPr>
            <w:tcW w:w="2372"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中央省市安排资金</w:t>
            </w:r>
          </w:p>
        </w:tc>
        <w:tc>
          <w:tcPr>
            <w:tcW w:w="1172"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0</w:t>
            </w:r>
          </w:p>
        </w:tc>
        <w:tc>
          <w:tcPr>
            <w:tcW w:w="1552" w:type="dxa"/>
            <w:gridSpan w:val="2"/>
            <w:tcBorders>
              <w:top w:val="single" w:color="auto" w:sz="4" w:space="0"/>
              <w:left w:val="nil"/>
              <w:bottom w:val="single" w:color="auto" w:sz="4" w:space="0"/>
              <w:right w:val="single" w:color="auto" w:sz="4" w:space="0"/>
            </w:tcBorders>
            <w:vAlign w:val="center"/>
          </w:tcPr>
          <w:p>
            <w:pPr>
              <w:spacing w:line="560" w:lineRule="exact"/>
              <w:ind w:firstLine="315" w:firstLineChars="150"/>
              <w:rPr>
                <w:rFonts w:ascii="楷体" w:hAnsi="楷体" w:eastAsia="楷体"/>
              </w:rPr>
            </w:pPr>
            <w:r>
              <w:rPr>
                <w:rFonts w:hint="eastAsia" w:ascii="楷体" w:hAnsi="楷体" w:eastAsia="楷体"/>
              </w:rPr>
              <w:t>其他收入</w:t>
            </w:r>
          </w:p>
        </w:tc>
        <w:tc>
          <w:tcPr>
            <w:tcW w:w="1000" w:type="dxa"/>
            <w:gridSpan w:val="2"/>
            <w:tcBorders>
              <w:top w:val="single" w:color="auto" w:sz="4" w:space="0"/>
              <w:left w:val="nil"/>
              <w:bottom w:val="single" w:color="auto" w:sz="4" w:space="0"/>
              <w:right w:val="single" w:color="auto" w:sz="4" w:space="0"/>
            </w:tcBorders>
          </w:tcPr>
          <w:p>
            <w:pPr>
              <w:spacing w:line="560" w:lineRule="exact"/>
              <w:jc w:val="left"/>
              <w:rPr>
                <w:rFonts w:ascii="楷体" w:hAnsi="楷体" w:eastAsia="楷体"/>
              </w:rPr>
            </w:pPr>
            <w:r>
              <w:rPr>
                <w:rFonts w:hint="eastAsia" w:ascii="楷体" w:hAnsi="楷体" w:eastAsia="楷体"/>
              </w:rPr>
              <w:t>0</w:t>
            </w:r>
          </w:p>
        </w:tc>
        <w:tc>
          <w:tcPr>
            <w:tcW w:w="494" w:type="dxa"/>
            <w:vMerge w:val="continue"/>
            <w:tcBorders>
              <w:top w:val="single" w:color="auto" w:sz="4" w:space="0"/>
              <w:left w:val="nil"/>
              <w:bottom w:val="single" w:color="auto" w:sz="4" w:space="0"/>
              <w:right w:val="single" w:color="auto" w:sz="4" w:space="0"/>
            </w:tcBorders>
            <w:vAlign w:val="center"/>
          </w:tcPr>
          <w:p>
            <w:pPr>
              <w:widowControl/>
              <w:jc w:val="left"/>
              <w:rPr>
                <w:rFonts w:ascii="楷体" w:hAnsi="楷体" w:eastAsia="楷体"/>
              </w:rPr>
            </w:pPr>
          </w:p>
        </w:tc>
        <w:tc>
          <w:tcPr>
            <w:tcW w:w="1069" w:type="dxa"/>
            <w:vMerge w:val="continue"/>
            <w:tcBorders>
              <w:top w:val="single" w:color="auto" w:sz="4" w:space="0"/>
              <w:left w:val="nil"/>
              <w:bottom w:val="single" w:color="auto" w:sz="4" w:space="0"/>
              <w:right w:val="single" w:color="auto" w:sz="4" w:space="0"/>
            </w:tcBorders>
            <w:vAlign w:val="center"/>
          </w:tcPr>
          <w:p>
            <w:pPr>
              <w:widowControl/>
              <w:jc w:val="left"/>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60"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vMerge w:val="restart"/>
            <w:tcBorders>
              <w:top w:val="nil"/>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年度支出</w:t>
            </w:r>
          </w:p>
          <w:p>
            <w:pPr>
              <w:jc w:val="center"/>
              <w:rPr>
                <w:rFonts w:ascii="楷体" w:hAnsi="楷体" w:eastAsia="楷体"/>
              </w:rPr>
            </w:pPr>
            <w:r>
              <w:rPr>
                <w:rFonts w:hint="eastAsia" w:ascii="楷体" w:hAnsi="楷体" w:eastAsia="楷体"/>
              </w:rPr>
              <w:t>（万元）</w:t>
            </w:r>
          </w:p>
        </w:tc>
        <w:tc>
          <w:tcPr>
            <w:tcW w:w="2372"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基本支出</w:t>
            </w:r>
          </w:p>
        </w:tc>
        <w:tc>
          <w:tcPr>
            <w:tcW w:w="1172"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328.8</w:t>
            </w:r>
          </w:p>
        </w:tc>
        <w:tc>
          <w:tcPr>
            <w:tcW w:w="1559" w:type="dxa"/>
            <w:gridSpan w:val="3"/>
            <w:vMerge w:val="restart"/>
            <w:tcBorders>
              <w:top w:val="nil"/>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项目支出</w:t>
            </w:r>
          </w:p>
        </w:tc>
        <w:tc>
          <w:tcPr>
            <w:tcW w:w="993" w:type="dxa"/>
            <w:vMerge w:val="restart"/>
            <w:tcBorders>
              <w:top w:val="nil"/>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237.1</w:t>
            </w:r>
          </w:p>
        </w:tc>
        <w:tc>
          <w:tcPr>
            <w:tcW w:w="494" w:type="dxa"/>
            <w:vMerge w:val="restart"/>
            <w:tcBorders>
              <w:top w:val="nil"/>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合计</w:t>
            </w:r>
          </w:p>
        </w:tc>
        <w:tc>
          <w:tcPr>
            <w:tcW w:w="1069" w:type="dxa"/>
            <w:vMerge w:val="restart"/>
            <w:tcBorders>
              <w:top w:val="nil"/>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565.9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708"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c>
          <w:tcPr>
            <w:tcW w:w="23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楷体" w:hAnsi="楷体" w:eastAsia="楷体"/>
              </w:rPr>
            </w:pPr>
            <w:r>
              <w:rPr>
                <w:rFonts w:hint="eastAsia" w:ascii="楷体" w:hAnsi="楷体" w:eastAsia="楷体"/>
              </w:rPr>
              <w:t>其中三公经费支出</w:t>
            </w:r>
          </w:p>
        </w:tc>
        <w:tc>
          <w:tcPr>
            <w:tcW w:w="1172"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8.03</w:t>
            </w:r>
          </w:p>
        </w:tc>
        <w:tc>
          <w:tcPr>
            <w:tcW w:w="1559" w:type="dxa"/>
            <w:gridSpan w:val="3"/>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c>
          <w:tcPr>
            <w:tcW w:w="494" w:type="dxa"/>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c>
          <w:tcPr>
            <w:tcW w:w="1069" w:type="dxa"/>
            <w:vMerge w:val="continue"/>
            <w:tcBorders>
              <w:top w:val="nil"/>
              <w:left w:val="nil"/>
              <w:bottom w:val="single" w:color="auto" w:sz="4" w:space="0"/>
              <w:right w:val="single" w:color="auto" w:sz="4" w:space="0"/>
            </w:tcBorders>
            <w:vAlign w:val="center"/>
          </w:tcPr>
          <w:p>
            <w:pPr>
              <w:widowControl/>
              <w:jc w:val="left"/>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816" w:hRule="atLeast"/>
        </w:trPr>
        <w:tc>
          <w:tcPr>
            <w:tcW w:w="533"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rPr>
            </w:pPr>
            <w:r>
              <w:rPr>
                <w:rFonts w:hint="eastAsia" w:ascii="楷体" w:hAnsi="楷体" w:eastAsia="楷体"/>
              </w:rPr>
              <w:t>实施情况</w:t>
            </w:r>
          </w:p>
        </w:tc>
        <w:tc>
          <w:tcPr>
            <w:tcW w:w="1168" w:type="dxa"/>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财政供养人员控制情况</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是否存在超编超配人员：   是</w:t>
            </w:r>
            <w:r>
              <w:rPr>
                <w:rFonts w:hint="eastAsia" w:ascii="MS Mincho" w:hAnsi="MS Mincho" w:eastAsia="MS Mincho" w:cs="MS Mincho"/>
              </w:rPr>
              <w:t>☑</w:t>
            </w:r>
            <w:r>
              <w:rPr>
                <w:rFonts w:hint="eastAsia" w:ascii="楷体" w:hAnsi="楷体" w:eastAsia="楷体"/>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437"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240" w:lineRule="atLeast"/>
              <w:jc w:val="center"/>
              <w:rPr>
                <w:rFonts w:ascii="楷体" w:hAnsi="楷体" w:eastAsia="楷体"/>
              </w:rPr>
            </w:pPr>
            <w:r>
              <w:rPr>
                <w:rFonts w:hint="eastAsia" w:ascii="楷体" w:hAnsi="楷体" w:eastAsia="楷体"/>
              </w:rPr>
              <w:t>三公经费管理情况</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是否制定“三公”经费管理办法：是</w:t>
            </w:r>
            <w:r>
              <w:rPr>
                <w:rFonts w:hint="eastAsia" w:ascii="MS Mincho" w:hAnsi="MS Mincho" w:eastAsia="MS Mincho" w:cs="MS Mincho"/>
              </w:rPr>
              <w:t>☑</w:t>
            </w:r>
            <w:r>
              <w:rPr>
                <w:rFonts w:hint="eastAsia" w:ascii="楷体" w:hAnsi="楷体" w:eastAsia="楷体"/>
              </w:rPr>
              <w:t xml:space="preserve">     否□</w:t>
            </w:r>
          </w:p>
          <w:p>
            <w:pPr>
              <w:rPr>
                <w:rFonts w:hint="eastAsia" w:ascii="楷体" w:hAnsi="楷体" w:eastAsia="楷体"/>
              </w:rPr>
            </w:pPr>
            <w:r>
              <w:rPr>
                <w:rFonts w:hint="eastAsia" w:ascii="楷体" w:hAnsi="楷体" w:eastAsia="楷体"/>
              </w:rPr>
              <w:t>招待费用是否明确招待标准和招待人数：是</w:t>
            </w:r>
            <w:r>
              <w:rPr>
                <w:rFonts w:hint="eastAsia" w:ascii="MS Mincho" w:hAnsi="MS Mincho" w:eastAsia="MS Mincho" w:cs="MS Mincho"/>
              </w:rPr>
              <w:t>☑</w:t>
            </w:r>
            <w:r>
              <w:rPr>
                <w:rFonts w:hint="eastAsia" w:ascii="楷体" w:hAnsi="楷体" w:eastAsia="楷体"/>
              </w:rPr>
              <w:t xml:space="preserve">     否□</w:t>
            </w:r>
          </w:p>
          <w:p>
            <w:pPr>
              <w:jc w:val="left"/>
              <w:rPr>
                <w:rFonts w:hint="eastAsia" w:ascii="楷体" w:hAnsi="楷体" w:eastAsia="楷体"/>
              </w:rPr>
            </w:pPr>
            <w:r>
              <w:rPr>
                <w:rFonts w:hint="eastAsia" w:ascii="楷体" w:hAnsi="楷体" w:eastAsia="楷体"/>
              </w:rPr>
              <w:t>公务用车购置运行费是否比上年度下降: 是</w:t>
            </w:r>
            <w:r>
              <w:rPr>
                <w:rFonts w:hint="eastAsia" w:ascii="MS Mincho" w:hAnsi="MS Mincho" w:eastAsia="MS Mincho" w:cs="MS Mincho"/>
              </w:rPr>
              <w:t>☑</w:t>
            </w:r>
            <w:r>
              <w:rPr>
                <w:rFonts w:hint="eastAsia" w:ascii="楷体" w:hAnsi="楷体" w:eastAsia="楷体"/>
              </w:rPr>
              <w:t xml:space="preserve">    否□</w:t>
            </w:r>
          </w:p>
          <w:p>
            <w:pPr>
              <w:jc w:val="left"/>
              <w:rPr>
                <w:rFonts w:ascii="楷体" w:hAnsi="楷体" w:eastAsia="楷体"/>
              </w:rPr>
            </w:pPr>
            <w:r>
              <w:rPr>
                <w:rFonts w:hint="eastAsia" w:ascii="楷体" w:hAnsi="楷体" w:eastAsia="楷体"/>
              </w:rPr>
              <w:t>三公经费是否比年度下降：是</w:t>
            </w:r>
            <w:r>
              <w:rPr>
                <w:rFonts w:hint="eastAsia" w:ascii="MS Mincho" w:hAnsi="MS Mincho" w:eastAsia="MS Mincho" w:cs="MS Mincho"/>
              </w:rPr>
              <w:t>☑</w:t>
            </w:r>
            <w:r>
              <w:rPr>
                <w:rFonts w:hint="eastAsia" w:ascii="楷体" w:hAnsi="楷体" w:eastAsia="楷体"/>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125"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240" w:lineRule="atLeast"/>
              <w:jc w:val="center"/>
              <w:rPr>
                <w:rFonts w:ascii="楷体" w:hAnsi="楷体" w:eastAsia="楷体"/>
              </w:rPr>
            </w:pPr>
            <w:r>
              <w:rPr>
                <w:rFonts w:hint="eastAsia" w:ascii="楷体" w:hAnsi="楷体" w:eastAsia="楷体"/>
              </w:rPr>
              <w:t>非税收入完成情况</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年度非税收入是否完成: 是</w:t>
            </w:r>
            <w:r>
              <w:rPr>
                <w:rFonts w:hint="eastAsia" w:ascii="MS Mincho" w:hAnsi="MS Mincho" w:eastAsia="MS Mincho" w:cs="MS Mincho"/>
              </w:rPr>
              <w:t>☑</w:t>
            </w:r>
            <w:r>
              <w:rPr>
                <w:rFonts w:hint="eastAsia" w:ascii="楷体" w:hAnsi="楷体" w:eastAsia="楷体"/>
              </w:rPr>
              <w:t xml:space="preserve">    否□</w:t>
            </w:r>
          </w:p>
          <w:p>
            <w:pPr>
              <w:rPr>
                <w:rFonts w:hint="eastAsia" w:ascii="楷体" w:hAnsi="楷体" w:eastAsia="楷体"/>
              </w:rPr>
            </w:pPr>
            <w:r>
              <w:rPr>
                <w:rFonts w:hint="eastAsia" w:ascii="楷体" w:hAnsi="楷体" w:eastAsia="楷体"/>
              </w:rPr>
              <w:t>是否实行收支两条线管理：是</w:t>
            </w:r>
            <w:r>
              <w:rPr>
                <w:rFonts w:hint="eastAsia" w:ascii="MS Mincho" w:hAnsi="MS Mincho" w:eastAsia="MS Mincho" w:cs="MS Mincho"/>
              </w:rPr>
              <w:t>☑</w:t>
            </w:r>
            <w:r>
              <w:rPr>
                <w:rFonts w:hint="eastAsia" w:ascii="楷体" w:hAnsi="楷体" w:eastAsia="楷体"/>
              </w:rPr>
              <w:t xml:space="preserve">     否□</w:t>
            </w:r>
          </w:p>
          <w:p>
            <w:pPr>
              <w:rPr>
                <w:rFonts w:ascii="楷体" w:hAnsi="楷体" w:eastAsia="楷体"/>
              </w:rPr>
            </w:pPr>
            <w:r>
              <w:rPr>
                <w:rFonts w:hint="eastAsia" w:ascii="楷体" w:hAnsi="楷体" w:eastAsia="楷体"/>
              </w:rPr>
              <w:t>有无截留、坐支、转移等现象:有□     无</w:t>
            </w: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814"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rPr>
            </w:pPr>
            <w:r>
              <w:rPr>
                <w:rFonts w:hint="eastAsia" w:ascii="楷体" w:hAnsi="楷体" w:eastAsia="楷体"/>
              </w:rPr>
              <w:t>政府采购及金额</w:t>
            </w:r>
          </w:p>
        </w:tc>
        <w:tc>
          <w:tcPr>
            <w:tcW w:w="7659" w:type="dxa"/>
            <w:gridSpan w:val="9"/>
            <w:tcBorders>
              <w:top w:val="single" w:color="auto" w:sz="4" w:space="0"/>
              <w:left w:val="nil"/>
              <w:bottom w:val="single" w:color="auto" w:sz="4" w:space="0"/>
              <w:right w:val="single" w:color="auto" w:sz="4" w:space="0"/>
            </w:tcBorders>
            <w:vAlign w:val="center"/>
          </w:tcPr>
          <w:p>
            <w:pPr>
              <w:spacing w:line="360" w:lineRule="exact"/>
              <w:rPr>
                <w:rFonts w:ascii="楷体" w:hAnsi="楷体" w:eastAsia="楷体"/>
              </w:rPr>
            </w:pPr>
            <w:r>
              <w:rPr>
                <w:rFonts w:hint="eastAsia" w:ascii="楷体" w:hAnsi="楷体" w:eastAsia="楷体"/>
              </w:rPr>
              <w:t>年度是否制定了政府采购计划：是</w:t>
            </w:r>
            <w:r>
              <w:rPr>
                <w:rFonts w:hint="eastAsia" w:ascii="宋体" w:hAnsi="宋体" w:cs="宋体"/>
              </w:rPr>
              <w:t> </w:t>
            </w:r>
            <w:r>
              <w:rPr>
                <w:rFonts w:hint="eastAsia" w:ascii="楷体" w:hAnsi="楷体" w:eastAsia="楷体"/>
              </w:rPr>
              <w:t xml:space="preserve">□    </w:t>
            </w:r>
            <w:r>
              <w:rPr>
                <w:rFonts w:hint="eastAsia" w:ascii="MS Mincho" w:hAnsi="MS Mincho" w:eastAsia="MS Mincho" w:cs="MS Mincho"/>
              </w:rPr>
              <w:t>☑</w:t>
            </w:r>
            <w:r>
              <w:rPr>
                <w:rFonts w:hint="eastAsia" w:ascii="楷体" w:hAnsi="楷体" w:eastAsia="楷体" w:cs="楷体"/>
              </w:rPr>
              <w:t>否</w:t>
            </w:r>
          </w:p>
          <w:p>
            <w:pPr>
              <w:spacing w:line="360" w:lineRule="exact"/>
              <w:rPr>
                <w:rFonts w:ascii="楷体" w:hAnsi="楷体" w:eastAsia="楷体"/>
              </w:rPr>
            </w:pPr>
            <w:r>
              <w:rPr>
                <w:rFonts w:hint="eastAsia" w:ascii="楷体" w:hAnsi="楷体" w:eastAsia="楷体"/>
              </w:rPr>
              <w:t>应采购金额</w:t>
            </w:r>
            <w:r>
              <w:rPr>
                <w:rFonts w:hint="eastAsia" w:ascii="宋体" w:hAnsi="宋体" w:cs="宋体"/>
              </w:rPr>
              <w:t> </w:t>
            </w:r>
            <w:r>
              <w:rPr>
                <w:rFonts w:hint="eastAsia" w:ascii="楷体" w:hAnsi="楷体" w:eastAsia="楷体" w:cs="楷体"/>
              </w:rPr>
              <w:t xml:space="preserve"> </w:t>
            </w:r>
            <w:r>
              <w:rPr>
                <w:rFonts w:hint="eastAsia" w:ascii="楷体" w:hAnsi="楷体" w:eastAsia="楷体"/>
              </w:rPr>
              <w:t>万元，实际采购金额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740"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rPr>
            </w:pPr>
            <w:r>
              <w:rPr>
                <w:rFonts w:hint="eastAsia" w:ascii="楷体" w:hAnsi="楷体" w:eastAsia="楷体"/>
              </w:rPr>
              <w:t>预算执行</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本年度是否追加了预算:是□  否</w:t>
            </w:r>
            <w:r>
              <w:rPr>
                <w:rFonts w:hint="eastAsia" w:ascii="MS Mincho" w:hAnsi="MS Mincho" w:eastAsia="MS Mincho" w:cs="MS Mincho"/>
              </w:rPr>
              <w:t>☑</w:t>
            </w:r>
            <w:r>
              <w:rPr>
                <w:rFonts w:hint="eastAsia" w:ascii="楷体" w:hAnsi="楷体" w:eastAsia="楷体"/>
              </w:rPr>
              <w:t>, 追加金额    万元</w:t>
            </w:r>
          </w:p>
          <w:p>
            <w:pPr>
              <w:rPr>
                <w:rFonts w:hint="eastAsia" w:ascii="楷体" w:hAnsi="楷体" w:eastAsia="楷体"/>
              </w:rPr>
            </w:pPr>
            <w:r>
              <w:rPr>
                <w:rFonts w:hint="eastAsia" w:ascii="楷体" w:hAnsi="楷体" w:eastAsia="楷体"/>
              </w:rPr>
              <w:t>本年度是否有结余: 是□   否</w:t>
            </w:r>
            <w:r>
              <w:rPr>
                <w:rFonts w:hint="eastAsia" w:ascii="MS Mincho" w:hAnsi="MS Mincho" w:eastAsia="MS Mincho" w:cs="MS Mincho"/>
              </w:rPr>
              <w:t>☑</w:t>
            </w:r>
            <w:r>
              <w:rPr>
                <w:rFonts w:hint="eastAsia" w:ascii="楷体" w:hAnsi="楷体" w:eastAsia="楷体"/>
              </w:rPr>
              <w:t>,结余金额     万元</w:t>
            </w:r>
          </w:p>
          <w:p>
            <w:pPr>
              <w:jc w:val="left"/>
              <w:rPr>
                <w:rFonts w:hint="eastAsia" w:ascii="楷体" w:hAnsi="楷体" w:eastAsia="楷体"/>
              </w:rPr>
            </w:pPr>
            <w:r>
              <w:rPr>
                <w:rFonts w:hint="eastAsia" w:ascii="楷体" w:hAnsi="楷体" w:eastAsia="楷体"/>
              </w:rPr>
              <w:t>预决算信息是否公开: 是</w:t>
            </w:r>
            <w:r>
              <w:rPr>
                <w:rFonts w:hint="eastAsia" w:ascii="MS Mincho" w:hAnsi="MS Mincho" w:eastAsia="MS Mincho" w:cs="MS Mincho"/>
              </w:rPr>
              <w:t>☑</w:t>
            </w:r>
            <w:r>
              <w:rPr>
                <w:rFonts w:hint="eastAsia" w:ascii="楷体" w:hAnsi="楷体" w:eastAsia="楷体"/>
              </w:rPr>
              <w:t xml:space="preserve">   否□</w:t>
            </w:r>
          </w:p>
          <w:p>
            <w:pPr>
              <w:jc w:val="left"/>
              <w:rPr>
                <w:rFonts w:hint="eastAsia" w:ascii="楷体" w:hAnsi="楷体" w:eastAsia="楷体"/>
              </w:rPr>
            </w:pPr>
            <w:r>
              <w:rPr>
                <w:rFonts w:hint="eastAsia" w:ascii="楷体" w:hAnsi="楷体" w:eastAsia="楷体"/>
              </w:rPr>
              <w:t>公开时间:  2017年  4 月</w:t>
            </w:r>
            <w:r>
              <w:rPr>
                <w:rFonts w:hint="eastAsia" w:ascii="宋体" w:hAnsi="宋体" w:cs="宋体"/>
              </w:rPr>
              <w:t> </w:t>
            </w:r>
            <w:r>
              <w:rPr>
                <w:rFonts w:hint="eastAsia" w:ascii="楷体" w:hAnsi="楷体" w:eastAsia="楷体" w:cs="楷体"/>
              </w:rPr>
              <w:t xml:space="preserve">26 </w:t>
            </w:r>
            <w:r>
              <w:rPr>
                <w:rFonts w:hint="eastAsia" w:ascii="楷体" w:hAnsi="楷体" w:eastAsia="楷体"/>
              </w:rPr>
              <w:t>日</w:t>
            </w:r>
          </w:p>
          <w:p>
            <w:pPr>
              <w:jc w:val="left"/>
              <w:rPr>
                <w:rFonts w:ascii="楷体" w:hAnsi="楷体" w:eastAsia="楷体"/>
              </w:rPr>
            </w:pPr>
            <w:r>
              <w:rPr>
                <w:rFonts w:hint="eastAsia" w:ascii="楷体" w:hAnsi="楷体" w:eastAsia="楷体"/>
              </w:rPr>
              <w:t>公开方式:门户网站</w:t>
            </w:r>
            <w:r>
              <w:rPr>
                <w:rFonts w:hint="eastAsia" w:ascii="MS Mincho" w:hAnsi="MS Mincho" w:eastAsia="MS Mincho" w:cs="MS Mincho"/>
              </w:rPr>
              <w:t>☑</w:t>
            </w:r>
            <w:r>
              <w:rPr>
                <w:rFonts w:hint="eastAsia" w:ascii="楷体" w:hAnsi="楷体" w:eastAsia="楷体"/>
              </w:rPr>
              <w:t xml:space="preserve">     单位内部</w:t>
            </w:r>
            <w:r>
              <w:rPr>
                <w:rFonts w:hint="eastAsia" w:ascii="MS Mincho" w:hAnsi="MS Mincho" w:eastAsia="MS Mincho" w:cs="MS Mincho"/>
              </w:rPr>
              <w:t>☑</w:t>
            </w:r>
            <w:r>
              <w:rPr>
                <w:rFonts w:hint="eastAsia" w:ascii="楷体" w:hAnsi="楷体" w:eastAsia="楷体"/>
              </w:rPr>
              <w:t xml:space="preserve">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997"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240" w:lineRule="atLeast"/>
              <w:rPr>
                <w:rFonts w:ascii="楷体" w:hAnsi="楷体" w:eastAsia="楷体"/>
              </w:rPr>
            </w:pPr>
            <w:r>
              <w:rPr>
                <w:rFonts w:hint="eastAsia" w:ascii="楷体" w:hAnsi="楷体" w:eastAsia="楷体"/>
              </w:rPr>
              <w:t>财务管理</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是否制定财务管理、会计核算等制度: 是</w:t>
            </w:r>
            <w:r>
              <w:rPr>
                <w:rFonts w:hint="eastAsia" w:ascii="MS Mincho" w:hAnsi="MS Mincho" w:eastAsia="MS Mincho" w:cs="MS Mincho"/>
              </w:rPr>
              <w:t>☑</w:t>
            </w:r>
            <w:r>
              <w:rPr>
                <w:rFonts w:hint="eastAsia" w:ascii="楷体" w:hAnsi="楷体" w:eastAsia="楷体"/>
              </w:rPr>
              <w:t xml:space="preserve">  否□</w:t>
            </w:r>
          </w:p>
          <w:p>
            <w:pPr>
              <w:rPr>
                <w:rFonts w:hint="eastAsia" w:ascii="楷体" w:hAnsi="楷体" w:eastAsia="楷体"/>
              </w:rPr>
            </w:pPr>
            <w:r>
              <w:rPr>
                <w:rFonts w:hint="eastAsia" w:ascii="楷体" w:hAnsi="楷体" w:eastAsia="楷体"/>
              </w:rPr>
              <w:t>会计机构是否按规定设置: 是</w:t>
            </w:r>
            <w:r>
              <w:rPr>
                <w:rFonts w:hint="eastAsia" w:ascii="MS Mincho" w:hAnsi="MS Mincho" w:eastAsia="MS Mincho" w:cs="MS Mincho"/>
              </w:rPr>
              <w:t>☑</w:t>
            </w:r>
            <w:r>
              <w:rPr>
                <w:rFonts w:hint="eastAsia" w:ascii="楷体" w:hAnsi="楷体" w:eastAsia="楷体" w:cs="楷体"/>
              </w:rPr>
              <w:t>否□</w:t>
            </w:r>
          </w:p>
          <w:p>
            <w:pPr>
              <w:rPr>
                <w:rFonts w:ascii="楷体" w:hAnsi="楷体" w:eastAsia="楷体"/>
              </w:rPr>
            </w:pPr>
            <w:r>
              <w:rPr>
                <w:rFonts w:hint="eastAsia" w:ascii="楷体" w:hAnsi="楷体" w:eastAsia="楷体"/>
              </w:rPr>
              <w:t>会计人员是否持证上岗: 是</w:t>
            </w:r>
            <w:r>
              <w:rPr>
                <w:rFonts w:hint="eastAsia" w:ascii="MS Mincho" w:hAnsi="MS Mincho" w:eastAsia="MS Mincho" w:cs="MS Mincho"/>
              </w:rPr>
              <w:t>☑</w:t>
            </w:r>
            <w:r>
              <w:rPr>
                <w:rFonts w:hint="eastAsia" w:ascii="Arial" w:hAnsi="Arial" w:cs="Arial"/>
              </w:rPr>
              <w:t xml:space="preserve">  </w:t>
            </w:r>
            <w:r>
              <w:rPr>
                <w:rFonts w:hint="eastAsia" w:ascii="楷体" w:hAnsi="楷体" w:eastAsia="楷体"/>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997"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400" w:lineRule="exact"/>
              <w:rPr>
                <w:rFonts w:ascii="楷体" w:hAnsi="楷体" w:eastAsia="楷体"/>
              </w:rPr>
            </w:pPr>
            <w:r>
              <w:rPr>
                <w:rFonts w:hint="eastAsia" w:ascii="楷体" w:hAnsi="楷体" w:eastAsia="楷体"/>
              </w:rPr>
              <w:t>资金管理</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是否制定资金管理办法: 是</w:t>
            </w:r>
            <w:r>
              <w:rPr>
                <w:rFonts w:hint="eastAsia" w:ascii="MS Mincho" w:hAnsi="MS Mincho" w:eastAsia="MS Mincho" w:cs="MS Mincho"/>
              </w:rPr>
              <w:t>☑</w:t>
            </w:r>
            <w:r>
              <w:rPr>
                <w:rFonts w:hint="eastAsia" w:ascii="楷体" w:hAnsi="楷体" w:eastAsia="楷体"/>
              </w:rPr>
              <w:t xml:space="preserve">  否□</w:t>
            </w:r>
          </w:p>
          <w:p>
            <w:pPr>
              <w:rPr>
                <w:rFonts w:hint="eastAsia" w:ascii="楷体" w:hAnsi="楷体" w:eastAsia="楷体"/>
              </w:rPr>
            </w:pPr>
            <w:r>
              <w:rPr>
                <w:rFonts w:hint="eastAsia" w:ascii="楷体" w:hAnsi="楷体" w:eastAsia="楷体"/>
              </w:rPr>
              <w:t>资金拨付有完整的审批程序: 有</w:t>
            </w:r>
            <w:r>
              <w:rPr>
                <w:rFonts w:hint="eastAsia" w:ascii="MS Mincho" w:hAnsi="MS Mincho" w:eastAsia="MS Mincho" w:cs="MS Mincho"/>
              </w:rPr>
              <w:t>☑</w:t>
            </w:r>
            <w:r>
              <w:rPr>
                <w:rFonts w:hint="eastAsia" w:ascii="楷体" w:hAnsi="楷体" w:eastAsia="楷体"/>
              </w:rPr>
              <w:t xml:space="preserve">  无□</w:t>
            </w:r>
          </w:p>
          <w:p>
            <w:pPr>
              <w:ind w:left="3885" w:hanging="3885" w:hangingChars="1850"/>
              <w:rPr>
                <w:rFonts w:ascii="楷体" w:hAnsi="楷体" w:eastAsia="楷体"/>
              </w:rPr>
            </w:pPr>
            <w:r>
              <w:rPr>
                <w:rFonts w:hint="eastAsia" w:ascii="楷体" w:hAnsi="楷体" w:eastAsia="楷体"/>
              </w:rPr>
              <w:t>资金使用是否存在违规使用资金、乱发津补贴奖金现象：是□  否</w:t>
            </w: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280"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240" w:lineRule="atLeast"/>
              <w:jc w:val="center"/>
              <w:rPr>
                <w:rFonts w:ascii="楷体" w:hAnsi="楷体" w:eastAsia="楷体"/>
              </w:rPr>
            </w:pPr>
            <w:r>
              <w:rPr>
                <w:rFonts w:hint="eastAsia" w:ascii="楷体" w:hAnsi="楷体" w:eastAsia="楷体"/>
              </w:rPr>
              <w:t>资产管理</w:t>
            </w:r>
          </w:p>
        </w:tc>
        <w:tc>
          <w:tcPr>
            <w:tcW w:w="7659" w:type="dxa"/>
            <w:gridSpan w:val="9"/>
            <w:tcBorders>
              <w:top w:val="single" w:color="auto" w:sz="4" w:space="0"/>
              <w:left w:val="nil"/>
              <w:bottom w:val="single" w:color="auto" w:sz="4" w:space="0"/>
              <w:right w:val="single" w:color="auto" w:sz="4" w:space="0"/>
            </w:tcBorders>
            <w:vAlign w:val="center"/>
          </w:tcPr>
          <w:p>
            <w:pPr>
              <w:rPr>
                <w:rFonts w:ascii="楷体" w:hAnsi="楷体" w:eastAsia="楷体"/>
              </w:rPr>
            </w:pPr>
            <w:r>
              <w:rPr>
                <w:rFonts w:hint="eastAsia" w:ascii="楷体" w:hAnsi="楷体" w:eastAsia="楷体"/>
              </w:rPr>
              <w:t>是否制定资产管理制度: 是</w:t>
            </w:r>
            <w:r>
              <w:rPr>
                <w:rFonts w:hint="eastAsia" w:ascii="MS Mincho" w:hAnsi="MS Mincho" w:eastAsia="MS Mincho" w:cs="MS Mincho"/>
              </w:rPr>
              <w:t>☑</w:t>
            </w:r>
            <w:r>
              <w:rPr>
                <w:rFonts w:hint="eastAsia" w:ascii="宋体" w:hAnsi="宋体" w:cs="宋体"/>
              </w:rPr>
              <w:t> </w:t>
            </w:r>
            <w:r>
              <w:rPr>
                <w:rFonts w:hint="eastAsia" w:ascii="楷体" w:hAnsi="楷体" w:eastAsia="楷体"/>
              </w:rPr>
              <w:t>否□</w:t>
            </w:r>
          </w:p>
          <w:p>
            <w:pPr>
              <w:rPr>
                <w:rFonts w:hint="eastAsia" w:ascii="楷体" w:hAnsi="楷体" w:eastAsia="楷体"/>
              </w:rPr>
            </w:pPr>
            <w:r>
              <w:rPr>
                <w:rFonts w:hint="eastAsia" w:ascii="楷体" w:hAnsi="楷体" w:eastAsia="楷体"/>
              </w:rPr>
              <w:t>资产管理、保存、处置是否合理规范: 是</w:t>
            </w:r>
            <w:r>
              <w:rPr>
                <w:rFonts w:hint="eastAsia" w:ascii="MS Mincho" w:hAnsi="MS Mincho" w:eastAsia="MS Mincho" w:cs="MS Mincho"/>
              </w:rPr>
              <w:t>☑</w:t>
            </w:r>
            <w:r>
              <w:rPr>
                <w:rFonts w:hint="eastAsia" w:ascii="楷体" w:hAnsi="楷体" w:eastAsia="楷体"/>
              </w:rPr>
              <w:t xml:space="preserve">  否□</w:t>
            </w:r>
          </w:p>
          <w:p>
            <w:pPr>
              <w:rPr>
                <w:rFonts w:hint="eastAsia" w:ascii="楷体" w:hAnsi="楷体" w:eastAsia="楷体"/>
              </w:rPr>
            </w:pPr>
            <w:r>
              <w:rPr>
                <w:rFonts w:hint="eastAsia" w:ascii="楷体" w:hAnsi="楷体" w:eastAsia="楷体"/>
              </w:rPr>
              <w:t>资产是否产权清晰、两证齐全：是</w:t>
            </w:r>
            <w:r>
              <w:rPr>
                <w:rFonts w:hint="eastAsia" w:ascii="MS Mincho" w:hAnsi="MS Mincho" w:eastAsia="MS Mincho" w:cs="MS Mincho"/>
              </w:rPr>
              <w:t>☑</w:t>
            </w:r>
            <w:r>
              <w:rPr>
                <w:rFonts w:hint="eastAsia" w:ascii="楷体" w:hAnsi="楷体" w:eastAsia="楷体"/>
              </w:rPr>
              <w:t xml:space="preserve">   否□</w:t>
            </w:r>
          </w:p>
          <w:p>
            <w:pPr>
              <w:rPr>
                <w:rFonts w:ascii="楷体" w:hAnsi="楷体" w:eastAsia="楷体"/>
              </w:rPr>
            </w:pPr>
            <w:r>
              <w:rPr>
                <w:rFonts w:hint="eastAsia" w:ascii="楷体" w:hAnsi="楷体" w:eastAsia="楷体"/>
              </w:rPr>
              <w:t>账、表、实、卡是否相符: 是</w:t>
            </w:r>
            <w:r>
              <w:rPr>
                <w:rFonts w:hint="eastAsia" w:ascii="MS Mincho" w:hAnsi="MS Mincho" w:eastAsia="MS Mincho" w:cs="MS Mincho"/>
              </w:rPr>
              <w:t>☑</w:t>
            </w:r>
            <w:r>
              <w:rPr>
                <w:rFonts w:hint="eastAsia" w:ascii="楷体" w:hAnsi="楷体" w:eastAsia="楷体" w:cs="楷体"/>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61"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rPr>
            </w:pPr>
          </w:p>
        </w:tc>
        <w:tc>
          <w:tcPr>
            <w:tcW w:w="1168"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rPr>
            </w:pPr>
            <w:r>
              <w:rPr>
                <w:rFonts w:hint="eastAsia" w:ascii="楷体" w:hAnsi="楷体" w:eastAsia="楷体"/>
              </w:rPr>
              <w:t>职责履行</w:t>
            </w:r>
          </w:p>
        </w:tc>
        <w:tc>
          <w:tcPr>
            <w:tcW w:w="7659" w:type="dxa"/>
            <w:gridSpan w:val="9"/>
            <w:tcBorders>
              <w:top w:val="single" w:color="auto" w:sz="4" w:space="0"/>
              <w:left w:val="nil"/>
              <w:bottom w:val="single" w:color="auto" w:sz="4" w:space="0"/>
              <w:right w:val="single" w:color="auto" w:sz="4" w:space="0"/>
            </w:tcBorders>
          </w:tcPr>
          <w:p>
            <w:pPr>
              <w:spacing w:line="560" w:lineRule="exact"/>
              <w:jc w:val="left"/>
              <w:rPr>
                <w:rFonts w:ascii="楷体" w:hAnsi="楷体" w:eastAsia="楷体"/>
              </w:rPr>
            </w:pPr>
            <w:r>
              <w:rPr>
                <w:rFonts w:hint="eastAsia" w:ascii="楷体" w:hAnsi="楷体" w:eastAsia="楷体"/>
              </w:rPr>
              <w:t>重点工作是否全部完成且质量达标: 是</w:t>
            </w:r>
            <w:r>
              <w:rPr>
                <w:rFonts w:hint="eastAsia" w:ascii="MS Mincho" w:hAnsi="MS Mincho" w:eastAsia="MS Mincho" w:cs="MS Mincho"/>
              </w:rPr>
              <w:t>☑</w:t>
            </w:r>
            <w:r>
              <w:rPr>
                <w:rFonts w:hint="eastAsia" w:ascii="宋体" w:hAnsi="宋体" w:cs="宋体"/>
              </w:rPr>
              <w:t> </w:t>
            </w:r>
            <w:r>
              <w:rPr>
                <w:rFonts w:hint="eastAsia" w:ascii="楷体" w:hAnsi="楷体" w:eastAsia="楷体"/>
              </w:rPr>
              <w:t>否□</w:t>
            </w:r>
          </w:p>
          <w:p>
            <w:pPr>
              <w:spacing w:line="560" w:lineRule="exact"/>
              <w:jc w:val="left"/>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rPr>
            </w:pPr>
            <w:r>
              <w:rPr>
                <w:rFonts w:hint="eastAsia" w:ascii="楷体" w:hAnsi="楷体" w:eastAsia="楷体"/>
              </w:rPr>
              <w:t>部门</w:t>
            </w:r>
          </w:p>
          <w:p>
            <w:pPr>
              <w:spacing w:line="320" w:lineRule="exact"/>
              <w:jc w:val="center"/>
              <w:rPr>
                <w:rFonts w:ascii="楷体" w:hAnsi="楷体" w:eastAsia="楷体"/>
              </w:rPr>
            </w:pPr>
            <w:r>
              <w:rPr>
                <w:rFonts w:hint="eastAsia" w:ascii="楷体" w:hAnsi="楷体" w:eastAsia="楷体"/>
              </w:rPr>
              <w:t>主要绩效</w:t>
            </w:r>
          </w:p>
        </w:tc>
        <w:tc>
          <w:tcPr>
            <w:tcW w:w="8827" w:type="dxa"/>
            <w:gridSpan w:val="10"/>
            <w:tcBorders>
              <w:top w:val="single" w:color="auto" w:sz="4" w:space="0"/>
              <w:left w:val="nil"/>
              <w:bottom w:val="single" w:color="auto" w:sz="4" w:space="0"/>
              <w:right w:val="single" w:color="auto" w:sz="4" w:space="0"/>
            </w:tcBorders>
            <w:vAlign w:val="center"/>
          </w:tcPr>
          <w:p>
            <w:pPr>
              <w:ind w:firstLine="420" w:firstLineChars="200"/>
              <w:rPr>
                <w:rFonts w:ascii="仿宋_GB2312" w:hAnsi="仿宋_GB2312"/>
              </w:rPr>
            </w:pPr>
            <w:r>
              <w:rPr>
                <w:rFonts w:ascii="仿宋_GB2312" w:hAnsi="仿宋_GB2312"/>
              </w:rPr>
              <w:t xml:space="preserve"> </w:t>
            </w:r>
            <w:r>
              <w:rPr>
                <w:rFonts w:ascii="仿宋_GB2312" w:hAnsi="仿宋_GB2312"/>
                <w:b/>
                <w:bCs/>
              </w:rPr>
              <w:t>一是经济指标统计工作排名靠前。</w:t>
            </w:r>
            <w:r>
              <w:rPr>
                <w:rFonts w:ascii="仿宋_GB2312" w:hAnsi="仿宋_GB2312"/>
              </w:rPr>
              <w:t>安排精干力量和主要精力，主抓各项经济指标统计报表、审核、核查和业务指导工作，不断夯实统计基础资料，提高统计指</w:t>
            </w:r>
            <w:r>
              <w:rPr>
                <w:rFonts w:hint="eastAsia" w:ascii="仿宋_GB2312" w:hAnsi="仿宋_GB2312"/>
              </w:rPr>
              <w:t>标数据质量。</w:t>
            </w:r>
            <w:r>
              <w:rPr>
                <w:rFonts w:ascii="仿宋_GB2312" w:hAnsi="仿宋_GB2312"/>
              </w:rPr>
              <w:t>GDP：全年实现186.4亿元，同比增长7.3%，为全年目标的91.25%，增幅东部第2，一、二、三产业结构比为20.1：25.7：54.2；全县居民人均可支配收入：全年14550元，同比增长11.5%，增幅东部排名第1，其中城镇居民25130元，同比增长8.2%，为全年目标的96.5%，东部排名第6，农民10288元，同比增长12.1%，为全年目标的100.8%，增幅东部排名第2；规模工业总产值完成147.51亿元，同比增长14.12%，规模工业增加值完成39.51亿元，同比增长7%，为全年目标的100%，增幅东部排名第2；固定资产投资完成138.5亿元，同比增长18.5%，为全年目标的123.3%，增幅东部排名第2，其中产业投资完成84.6亿元，同比增长41.7%，工业投资完成62亿元，同比增长61%，技改投资完成25亿元，同比增长130%，占比29.6%，高新技术产业投资完成6.7亿元，同比增长85.8%，占比7.9%；研发投入完成2.71亿元，同比增长31.37%，为市目标任务的100%；社会消费品零售总额完成107.6亿元，同比增长12.4%，为全年目标的112.73%，增幅东部排名第2；规模服务业营业收入完成5.4亿元，同比增长40 %，增幅东部排名第2。</w:t>
            </w:r>
          </w:p>
          <w:p>
            <w:pPr>
              <w:ind w:firstLine="422" w:firstLineChars="200"/>
              <w:rPr>
                <w:rFonts w:ascii="仿宋_GB2312" w:hAnsi="仿宋_GB2312"/>
              </w:rPr>
            </w:pPr>
            <w:r>
              <w:rPr>
                <w:rFonts w:ascii="仿宋_GB2312" w:hAnsi="仿宋_GB2312"/>
                <w:b/>
                <w:bCs/>
              </w:rPr>
              <w:t>二是三大统计监测调查工作稳步实施。</w:t>
            </w:r>
            <w:r>
              <w:rPr>
                <w:rFonts w:ascii="仿宋_GB2312" w:hAnsi="仿宋_GB2312"/>
              </w:rPr>
              <w:t>1</w:t>
            </w:r>
            <w:r>
              <w:rPr>
                <w:rFonts w:ascii="仿宋_GB2312" w:hAnsi="仿宋_GB2312"/>
                <w:b/>
                <w:bCs/>
              </w:rPr>
              <w:t>.</w:t>
            </w:r>
            <w:r>
              <w:rPr>
                <w:rFonts w:ascii="仿宋_GB2312" w:hAnsi="仿宋_GB2312"/>
              </w:rPr>
              <w:t>根据省三农普核定反馈情况，全年粮食播种面积105.89万亩（为目标任务的88.75%），同比增长1%，粮食产量预计49.4万吨（为目标任务的105.5%），同比增长6%。对15个粮食监测点农作物播种面积及产量调查，水稻播种面积减少325.65亩，其中早稻播种面积减少292.72亩，中稻播种面积增加297.84亩，晚稻播种面积减少330.77亩，主要原因是设施建设和双季稻种植效益低。6月省调查总队副总队长欧阳美嫔带队前来检查滩头三面村和调研羊古坳雷锋村超级稻示范基地，高度肯定了我县粮食生产和对地调查工作。</w:t>
            </w:r>
            <w:r>
              <w:t>2.</w:t>
            </w:r>
            <w:r>
              <w:rPr>
                <w:rFonts w:ascii="仿宋_GB2312" w:hAnsi="仿宋_GB2312"/>
              </w:rPr>
              <w:t>根据省三农普核定反馈情况和监测调查情况，全年生猪出栏预计105.5万头（为目标任务的100.5%），生猪存栏预计58.7万头。对10个畜禽监测点和</w:t>
            </w:r>
            <w:r>
              <w:t>108</w:t>
            </w:r>
            <w:r>
              <w:rPr>
                <w:rFonts w:ascii="仿宋_GB2312" w:hAnsi="仿宋_GB2312"/>
              </w:rPr>
              <w:t>户中小规模户的监测，受环保退养和“非洲猪瘟”影响，规模户比例有所下降，散养户比例小幅上升，但畜禽养殖场规模呈现向集团化、资本动作型和龙头企业集中趋势，</w:t>
            </w:r>
            <w:r>
              <w:t>1000</w:t>
            </w:r>
            <w:r>
              <w:rPr>
                <w:rFonts w:ascii="仿宋_GB2312" w:hAnsi="仿宋_GB2312"/>
              </w:rPr>
              <w:t>头以上规模养猪场</w:t>
            </w:r>
            <w:r>
              <w:t>24</w:t>
            </w:r>
            <w:r>
              <w:rPr>
                <w:rFonts w:ascii="仿宋_GB2312" w:hAnsi="仿宋_GB2312"/>
              </w:rPr>
              <w:t>个，全市第一，</w:t>
            </w:r>
            <w:r>
              <w:t>10000</w:t>
            </w:r>
            <w:r>
              <w:rPr>
                <w:rFonts w:ascii="仿宋_GB2312" w:hAnsi="仿宋_GB2312"/>
              </w:rPr>
              <w:t>羽以上养鸡场</w:t>
            </w:r>
            <w:r>
              <w:t>9</w:t>
            </w:r>
            <w:r>
              <w:rPr>
                <w:rFonts w:ascii="仿宋_GB2312" w:hAnsi="仿宋_GB2312"/>
              </w:rPr>
              <w:t>个，还有</w:t>
            </w:r>
            <w:r>
              <w:t>3</w:t>
            </w:r>
            <w:r>
              <w:rPr>
                <w:rFonts w:ascii="仿宋_GB2312" w:hAnsi="仿宋_GB2312"/>
              </w:rPr>
              <w:t>个在建，</w:t>
            </w:r>
            <w:r>
              <w:t>100</w:t>
            </w:r>
            <w:r>
              <w:rPr>
                <w:rFonts w:ascii="仿宋_GB2312" w:hAnsi="仿宋_GB2312"/>
              </w:rPr>
              <w:t>头以上养牛场</w:t>
            </w:r>
            <w:r>
              <w:t>5</w:t>
            </w:r>
            <w:r>
              <w:rPr>
                <w:rFonts w:ascii="仿宋_GB2312" w:hAnsi="仿宋_GB2312"/>
              </w:rPr>
              <w:t>个，养殖场养殖模式更是向机械化、智能化、精细化、标准化发展。</w:t>
            </w:r>
            <w:r>
              <w:t>12</w:t>
            </w:r>
            <w:r>
              <w:rPr>
                <w:rFonts w:ascii="仿宋_GB2312" w:hAnsi="仿宋_GB2312"/>
              </w:rPr>
              <w:t>月份开展了</w:t>
            </w:r>
            <w:r>
              <w:t>15</w:t>
            </w:r>
            <w:r>
              <w:rPr>
                <w:rFonts w:ascii="仿宋_GB2312" w:hAnsi="仿宋_GB2312"/>
              </w:rPr>
              <w:t>个国定生猪养殖监测样本点轮换的调查摸底和上报工作。</w:t>
            </w:r>
            <w:r>
              <w:t>3.</w:t>
            </w:r>
            <w:r>
              <w:rPr>
                <w:rFonts w:ascii="仿宋_GB2312" w:hAnsi="仿宋_GB2312"/>
              </w:rPr>
              <w:t>对轮换后的</w:t>
            </w:r>
            <w:r>
              <w:t>12</w:t>
            </w:r>
            <w:r>
              <w:rPr>
                <w:rFonts w:ascii="仿宋_GB2312" w:hAnsi="仿宋_GB2312"/>
              </w:rPr>
              <w:t>个贫困监测住户调查点辅助调查员和记账户培训指导和上门走访，大多数能做到正常记账、按时报送账本，但部分高收入家庭不愿记或少记，加之津补贴清退规范、商业增长放缓、生猪价格下跌等影响了居民收入，增幅低于去年。5月、9月先后完成了省调查总队部署的乡村振兴民意调查和乡村产业扶贫民意调查。</w:t>
            </w:r>
          </w:p>
          <w:p>
            <w:pPr>
              <w:ind w:firstLine="422" w:firstLineChars="200"/>
              <w:rPr>
                <w:rFonts w:ascii="仿宋_GB2312" w:hAnsi="仿宋_GB2312"/>
              </w:rPr>
            </w:pPr>
            <w:r>
              <w:rPr>
                <w:rFonts w:ascii="仿宋_GB2312" w:hAnsi="仿宋_GB2312"/>
                <w:b/>
                <w:bCs/>
              </w:rPr>
              <w:t>三是规模企业培育申报工作圆满完成年度计划。</w:t>
            </w:r>
            <w:r>
              <w:rPr>
                <w:rFonts w:ascii="仿宋_GB2312" w:hAnsi="仿宋_GB2312"/>
              </w:rPr>
              <w:t>向政府建议并起草规模企业培育申报实施方案，积极配合经济主管部门开展规模企业培育申报培训指导和现场核查工作。全年申报规模企业88家，高新技术企业7家，重点投资项目31个，其中工业30家、商业41家、服务业14家、房地产2家、建筑业1家；全年审批成功规模企业76家，高新技术企业5家（为年度目标的100%），重点投资项目31个，其中工业29家（为年度目标的193%）、商业34家（为年度目标的110%）、服务业10家（为年度目标的100%）、房地产2家、建筑业1家，在全市和东部都排名第2。现有规模工业企业159家，年底准备退出15家。</w:t>
            </w:r>
          </w:p>
          <w:p>
            <w:pPr>
              <w:ind w:firstLine="424" w:firstLineChars="201"/>
              <w:rPr>
                <w:rFonts w:ascii="仿宋_GB2312" w:hAnsi="仿宋_GB2312"/>
              </w:rPr>
            </w:pPr>
            <w:r>
              <w:rPr>
                <w:rFonts w:ascii="仿宋_GB2312" w:hAnsi="仿宋_GB2312"/>
                <w:b/>
                <w:bCs/>
              </w:rPr>
              <w:t>四是“四经普”清查摸底工作有序推进。</w:t>
            </w:r>
            <w:r>
              <w:rPr>
                <w:rFonts w:ascii="仿宋_GB2312" w:hAnsi="仿宋_GB2312"/>
              </w:rPr>
              <w:t>按照国家省市统一部署制订了普查实施方案，落实了普查员776名、普查指导员274名、PAD录入员322名，临聘了两名毕业大学生参加普查业务工作，划分了普查区域，摸清了全县法人单位、产业活动单位和个体经营户家底，全县共清查登记法人单位6253个，为三经普数量的164.5%，产业活动单位1756个，个体经营户73547个，为三经普数量的168.8%，个体户有证率16.37%。清查登记个体经营户一度超过邵东，最后稳居全市第2，为主要经济指标保二进一提供了承载主体和平台。</w:t>
            </w:r>
          </w:p>
          <w:p>
            <w:pPr>
              <w:ind w:firstLine="422" w:firstLineChars="201"/>
              <w:rPr>
                <w:rFonts w:ascii="仿宋_GB2312" w:hAnsi="仿宋_GB2312"/>
              </w:rPr>
            </w:pPr>
            <w:r>
              <w:rPr>
                <w:rFonts w:ascii="仿宋_GB2312" w:hAnsi="仿宋_GB2312"/>
              </w:rPr>
              <w:t>通过张贴普查宣传挂图、发普查短信、出动普查视频宣传车、县城主要电子屏幕、领导电视讲话等掀起四经普宣传高潮，并做好正式普查登记前动员培训等各项准备工作。</w:t>
            </w:r>
          </w:p>
          <w:p>
            <w:pPr>
              <w:ind w:firstLine="424" w:firstLineChars="201"/>
              <w:rPr>
                <w:rFonts w:ascii="仿宋_GB2312" w:hAnsi="Tahoma" w:cs="Tahoma"/>
                <w:color w:val="333333"/>
              </w:rPr>
            </w:pPr>
            <w:r>
              <w:rPr>
                <w:rFonts w:ascii="仿宋_GB2312" w:hAnsi="仿宋_GB2312"/>
                <w:b/>
                <w:bCs/>
              </w:rPr>
              <w:t>五是统计服务水平全面提升</w:t>
            </w:r>
            <w:r>
              <w:rPr>
                <w:rFonts w:ascii="仿宋_GB2312" w:hAnsi="仿宋_GB2312"/>
              </w:rPr>
              <w:t>。编发了《2017年隆回县经济和社会发展统计公报》在市统计局外网上向社会各界发布，送达和发放了《2017年隆回统计年鉴》268本，共撰写了28篇高质量的统计分析，每月编印一期《隆回统计月报卡》，已上报统计信息33篇，</w:t>
            </w:r>
            <w:r>
              <w:rPr>
                <w:rFonts w:ascii="仿宋_GB2312" w:hAnsi="仿宋_GB2312" w:cs="Tahoma"/>
                <w:color w:val="333333"/>
              </w:rPr>
              <w:t>为领导科学决策提供了统计信息。</w:t>
            </w:r>
          </w:p>
          <w:p>
            <w:pPr>
              <w:ind w:firstLine="424" w:firstLineChars="201"/>
              <w:rPr>
                <w:rFonts w:ascii="仿宋_GB2312" w:hAnsi="仿宋_GB2312"/>
              </w:rPr>
            </w:pPr>
            <w:r>
              <w:rPr>
                <w:rFonts w:ascii="仿宋_GB2312" w:hAnsi="仿宋_GB2312"/>
                <w:b/>
                <w:bCs/>
              </w:rPr>
              <w:t>六是党建、扶贫、民调和作风建设齐头并进。</w:t>
            </w:r>
            <w:r>
              <w:rPr>
                <w:rFonts w:hint="eastAsia" w:ascii="仿宋" w:hAnsi="仿宋" w:eastAsia="仿宋"/>
                <w:color w:val="000000"/>
              </w:rPr>
              <w:t>按照 “基层党建质量提升年”要求，</w:t>
            </w:r>
            <w:r>
              <w:rPr>
                <w:rFonts w:ascii="仿宋_GB2312" w:hAnsi="仿宋_GB2312"/>
              </w:rPr>
              <w:t>深入开展“不忘初心、牢记使命”和“讲正气、守规矩、爱隆回”主题教育、严格党内组织生活、查摆整改“四风”问题，班子以上率下、党员干部对标看齐，坚定“四个自信”、做到“四个服从”，推进统计工作能力和服务水平提升。抽调5人参加驻村扶贫和脱贫攻坚工作，扎实开展金石桥镇聚群村和泉溪村驻点精准扶贫、南岳庙镇南清村双季稻示范点、雨山磨石村新农村建设示范办点工作，安排帮扶资金</w:t>
            </w:r>
            <w:r>
              <w:rPr>
                <w:rFonts w:ascii="仿宋_GB2312" w:hAnsi="仿宋"/>
              </w:rPr>
              <w:t>7万元、办点扶持资金3万元，通过规划，申报了供水、组道通达、灌渠硬化等基础设施项目，完成了村级服务平台扩建招投标工作，制定了脱贫规划和措施，募捐12000元开展了送温暖活动，发展了油茶、猕猴桃和金银花基地，成立了山羊养殖合作社，已预脱贫12户，</w:t>
            </w:r>
            <w:r>
              <w:rPr>
                <w:rFonts w:ascii="仿宋_GB2312" w:hAnsi="仿宋_GB2312"/>
              </w:rPr>
              <w:t>做到了人员力量到位、经费安排到位、结对帮扶走访到位、主要领导和分管领导每月一次下村了解走访、听取汇报，各项工作扎实开展，各级检查反映良好。4月和</w:t>
            </w:r>
            <w:r>
              <w:t>9</w:t>
            </w:r>
            <w:r>
              <w:rPr>
                <w:rFonts w:ascii="仿宋_GB2312" w:hAnsi="仿宋_GB2312"/>
              </w:rPr>
              <w:t>月中旬，先后两次分</w:t>
            </w:r>
            <w:r>
              <w:t>12</w:t>
            </w:r>
            <w:r>
              <w:rPr>
                <w:rFonts w:ascii="仿宋_GB2312" w:hAnsi="仿宋_GB2312"/>
              </w:rPr>
              <w:t>个组开展了民意调查和民情恳谈，收集建议诉求</w:t>
            </w:r>
            <w:r>
              <w:t>12</w:t>
            </w:r>
            <w:r>
              <w:rPr>
                <w:rFonts w:ascii="仿宋_GB2312" w:hAnsi="仿宋_GB2312"/>
              </w:rPr>
              <w:t>条，及时上报县群工部分类处理，及时开展扫黑除恶、安全隐患排查。认真落实“作风建设年”活动，严格考勤、公务用车、公务接待和会风会纪，做到禁烟、禁酒，6人及时调整了办公用房，及时清退集中卫生清扫等不合规补助，倡导文明节俭操办婚丧喜庆事宜。</w:t>
            </w:r>
          </w:p>
          <w:p>
            <w:pPr>
              <w:spacing w:line="580" w:lineRule="exact"/>
              <w:ind w:firstLine="422" w:firstLineChars="201"/>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172"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rPr>
            </w:pPr>
            <w:r>
              <w:rPr>
                <w:rFonts w:hint="eastAsia" w:ascii="楷体" w:hAnsi="楷体" w:eastAsia="楷体"/>
              </w:rPr>
              <w:t>自评结论</w:t>
            </w:r>
          </w:p>
        </w:tc>
        <w:tc>
          <w:tcPr>
            <w:tcW w:w="8827" w:type="dxa"/>
            <w:gridSpan w:val="10"/>
            <w:tcBorders>
              <w:top w:val="single" w:color="auto" w:sz="4" w:space="0"/>
              <w:left w:val="nil"/>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rPr>
            </w:pPr>
            <w:r>
              <w:rPr>
                <w:rFonts w:hint="eastAsia" w:ascii="楷体" w:hAnsi="楷体" w:eastAsia="楷体"/>
              </w:rPr>
              <w:t>问题与建议</w:t>
            </w:r>
          </w:p>
        </w:tc>
        <w:tc>
          <w:tcPr>
            <w:tcW w:w="8827" w:type="dxa"/>
            <w:gridSpan w:val="10"/>
            <w:tcBorders>
              <w:top w:val="single" w:color="auto" w:sz="4" w:space="0"/>
              <w:left w:val="nil"/>
              <w:bottom w:val="single" w:color="auto" w:sz="4" w:space="0"/>
              <w:right w:val="single" w:color="auto" w:sz="4" w:space="0"/>
            </w:tcBorders>
            <w:vAlign w:val="center"/>
          </w:tcPr>
          <w:p>
            <w:pPr>
              <w:rPr>
                <w:rFonts w:eastAsia="仿宋_GB2312"/>
              </w:rPr>
            </w:pPr>
            <w:r>
              <w:t>1</w:t>
            </w:r>
            <w:r>
              <w:rPr>
                <w:rFonts w:ascii="仿宋_GB2312" w:hAnsi="仿宋_GB2312"/>
              </w:rPr>
              <w:t>、固定资产核算欠规范、管理水平有待提高。</w:t>
            </w:r>
          </w:p>
          <w:p>
            <w:pPr>
              <w:ind w:firstLine="210" w:firstLineChars="100"/>
              <w:rPr>
                <w:rFonts w:eastAsia="仿宋_GB2312"/>
              </w:rPr>
            </w:pPr>
            <w:r>
              <w:t>目前，我局固定资金产损毁严重，可能造成资金台账与账面资产金额存在差异，固定资产管理有待加强。</w:t>
            </w:r>
          </w:p>
          <w:p>
            <w:pPr>
              <w:rPr>
                <w:rFonts w:eastAsia="仿宋_GB2312"/>
              </w:rPr>
            </w:pPr>
            <w:r>
              <w:t>2</w:t>
            </w:r>
            <w:r>
              <w:rPr>
                <w:rFonts w:ascii="仿宋_GB2312" w:hAnsi="仿宋_GB2312"/>
              </w:rPr>
              <w:t>、内控管理制度有待完善。</w:t>
            </w:r>
          </w:p>
          <w:p>
            <w:pPr>
              <w:ind w:firstLine="210" w:firstLineChars="100"/>
              <w:rPr>
                <w:rFonts w:eastAsia="仿宋_GB2312"/>
              </w:rPr>
            </w:pPr>
            <w:r>
              <w:t>我局根据省、市、县财务管理制度、“三公经费”要求，制订较为健全的内控制度，但离上级的要求还有一定的差距，有待进一步完善。</w:t>
            </w:r>
          </w:p>
          <w:p>
            <w:pPr>
              <w:rPr>
                <w:rFonts w:eastAsia="仿宋_GB2312"/>
              </w:rPr>
            </w:pPr>
            <w:r>
              <w:t>3</w:t>
            </w:r>
            <w:r>
              <w:rPr>
                <w:rFonts w:ascii="仿宋_GB2312" w:hAnsi="仿宋_GB2312"/>
              </w:rPr>
              <w:t>、经费保障水平偏低。</w:t>
            </w:r>
          </w:p>
          <w:p>
            <w:pPr>
              <w:ind w:firstLine="420" w:firstLineChars="200"/>
              <w:rPr>
                <w:rFonts w:eastAsia="仿宋_GB2312"/>
              </w:rPr>
            </w:pPr>
            <w:r>
              <w:t>近年来，全县部门预算公用经费标准有了较大幅度提高，但从单位实际支出执行情况看存在较大缺口。主要体现如下：一是部份项目无定额，无预算。如公务接待费、印刷费、会议费、劳务费、扶贫资金、创卫经费、绩效考核奖等。二是部份项目定额标准较低。如办公费、工会费、交通费，定额标准偏离实际，执行预算面临巨大压力。</w:t>
            </w:r>
          </w:p>
          <w:p>
            <w:pPr>
              <w:jc w:val="center"/>
              <w:rPr>
                <w:rFonts w:ascii="楷体" w:hAnsi="楷体" w:eastAsia="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rPr>
            </w:pPr>
            <w:r>
              <w:rPr>
                <w:rFonts w:hint="eastAsia" w:ascii="楷体" w:hAnsi="楷体" w:eastAsia="楷体"/>
              </w:rPr>
              <w:t>主管部门意见</w:t>
            </w:r>
          </w:p>
        </w:tc>
        <w:tc>
          <w:tcPr>
            <w:tcW w:w="8827" w:type="dxa"/>
            <w:gridSpan w:val="10"/>
            <w:tcBorders>
              <w:top w:val="single" w:color="auto" w:sz="4" w:space="0"/>
              <w:left w:val="nil"/>
              <w:bottom w:val="single" w:color="auto" w:sz="4" w:space="0"/>
              <w:right w:val="single" w:color="auto" w:sz="4" w:space="0"/>
            </w:tcBorders>
          </w:tcPr>
          <w:p>
            <w:pPr>
              <w:ind w:firstLine="3360" w:firstLineChars="1600"/>
              <w:rPr>
                <w:rFonts w:ascii="楷体" w:hAnsi="楷体" w:eastAsia="楷体"/>
              </w:rPr>
            </w:pPr>
          </w:p>
          <w:p>
            <w:pPr>
              <w:ind w:firstLine="3360" w:firstLineChars="1600"/>
              <w:rPr>
                <w:rFonts w:hint="eastAsia" w:ascii="楷体" w:hAnsi="楷体" w:eastAsia="楷体"/>
              </w:rPr>
            </w:pPr>
          </w:p>
          <w:p>
            <w:pPr>
              <w:ind w:firstLine="3360" w:firstLineChars="1600"/>
              <w:rPr>
                <w:rFonts w:hint="eastAsia" w:ascii="楷体" w:hAnsi="楷体" w:eastAsia="楷体"/>
              </w:rPr>
            </w:pPr>
          </w:p>
          <w:p>
            <w:pPr>
              <w:ind w:firstLine="3360" w:firstLineChars="1600"/>
              <w:rPr>
                <w:rFonts w:hint="eastAsia" w:ascii="楷体" w:hAnsi="楷体" w:eastAsia="楷体"/>
              </w:rPr>
            </w:pPr>
          </w:p>
          <w:p>
            <w:pPr>
              <w:ind w:firstLine="3360" w:firstLineChars="1600"/>
              <w:rPr>
                <w:rFonts w:ascii="楷体" w:hAnsi="楷体" w:eastAsia="楷体"/>
              </w:rPr>
            </w:pPr>
            <w:r>
              <w:rPr>
                <w:rFonts w:hint="eastAsia" w:ascii="楷体" w:hAnsi="楷体" w:eastAsia="楷体"/>
              </w:rPr>
              <w:t>主管部门（盖章）：</w:t>
            </w:r>
          </w:p>
        </w:tc>
      </w:tr>
    </w:tbl>
    <w:p>
      <w:pPr>
        <w:rPr>
          <w:rFonts w:ascii="宋体"/>
        </w:rPr>
      </w:pPr>
      <w:r>
        <w:rPr>
          <w:rFonts w:hint="eastAsia" w:ascii="宋体"/>
        </w:rPr>
        <w:t xml:space="preserve"> </w:t>
      </w:r>
    </w:p>
    <w:p>
      <w:pPr>
        <w:ind w:firstLine="420" w:firstLineChars="200"/>
        <w:rPr>
          <w:rFonts w:hint="eastAsia"/>
        </w:rPr>
      </w:pPr>
      <w:r>
        <w:rPr>
          <w:rFonts w:hint="eastAsia" w:ascii="宋体" w:hAnsi="宋体"/>
        </w:rPr>
        <w:t>填报人：   周湘平         联系电话： 1</w:t>
      </w:r>
      <w:r>
        <w:rPr>
          <w:rFonts w:hint="eastAsia" w:ascii="宋体" w:hAnsi="宋体"/>
          <w:lang w:val="en-US" w:eastAsia="zh-CN"/>
        </w:rPr>
        <w:t>7673****</w:t>
      </w:r>
      <w:bookmarkStart w:id="0" w:name="_GoBack"/>
      <w:bookmarkEnd w:id="0"/>
      <w:r>
        <w:rPr>
          <w:rFonts w:hint="eastAsia" w:ascii="宋体" w:hAnsi="宋体"/>
          <w:lang w:val="en-US" w:eastAsia="zh-CN"/>
        </w:rPr>
        <w:t>11</w:t>
      </w:r>
      <w:r>
        <w:rPr>
          <w:rFonts w:hint="eastAsia" w:ascii="宋体" w:hAnsi="宋体"/>
        </w:rPr>
        <w:t xml:space="preserve">    时间: 2019年  </w:t>
      </w:r>
      <w:r>
        <w:rPr>
          <w:rFonts w:hint="eastAsia" w:ascii="宋体" w:hAnsi="宋体"/>
          <w:lang w:val="en-US" w:eastAsia="zh-CN"/>
        </w:rPr>
        <w:t>7</w:t>
      </w:r>
      <w:r>
        <w:rPr>
          <w:rFonts w:hint="eastAsia" w:ascii="宋体" w:hAnsi="宋体"/>
        </w:rPr>
        <w:t xml:space="preserve"> 月 </w:t>
      </w:r>
      <w:r>
        <w:rPr>
          <w:rFonts w:hint="eastAsia" w:ascii="宋体" w:hAnsi="宋体"/>
          <w:lang w:val="en-US" w:eastAsia="zh-CN"/>
        </w:rPr>
        <w:t>28</w:t>
      </w:r>
      <w:r>
        <w:rPr>
          <w:rFonts w:hint="eastAsia" w:ascii="宋体" w:hAnsi="宋体"/>
        </w:rPr>
        <w:t xml:space="preserve">  日</w:t>
      </w:r>
    </w:p>
    <w:p>
      <w:pPr>
        <w:spacing w:line="560" w:lineRule="exact"/>
        <w:rPr>
          <w:rFonts w:eastAsia="黑体"/>
          <w:kern w:val="0"/>
        </w:rPr>
      </w:pPr>
      <w:r>
        <w:rPr>
          <w:rFonts w:hint="eastAsia" w:ascii="黑体" w:hAnsi="黑体" w:eastAsia="黑体"/>
          <w:kern w:val="0"/>
        </w:rPr>
        <w:t>注：自评结论填</w:t>
      </w:r>
      <w:r>
        <w:rPr>
          <w:rFonts w:hint="eastAsia" w:eastAsia="黑体"/>
          <w:kern w:val="0"/>
        </w:rPr>
        <w:t>“优、良、中、差”。</w:t>
      </w:r>
    </w:p>
    <w:p/>
    <w:p>
      <w:pPr>
        <w:ind w:left="420" w:leftChars="200"/>
        <w:rPr>
          <w:rFonts w:ascii="仿宋_GB2312" w:hAnsi="仿宋_GB2312"/>
          <w:sz w:val="28"/>
          <w:szCs w:val="28"/>
        </w:rPr>
      </w:pPr>
    </w:p>
    <w:p>
      <w:pPr>
        <w:ind w:left="420" w:leftChars="200"/>
        <w:rPr>
          <w:rFonts w:ascii="仿宋_GB2312" w:hAnsi="仿宋_GB2312"/>
          <w:sz w:val="28"/>
          <w:szCs w:val="28"/>
        </w:rPr>
      </w:pPr>
      <w:r>
        <w:rPr>
          <w:rFonts w:ascii="仿宋_GB2312" w:hAnsi="仿宋_GB2312"/>
          <w:sz w:val="28"/>
          <w:szCs w:val="28"/>
        </w:rPr>
        <w:t xml:space="preserve"> </w:t>
      </w:r>
    </w:p>
    <w:p>
      <w:pPr>
        <w:ind w:left="420" w:leftChars="200"/>
        <w:rPr>
          <w:rFonts w:ascii="仿宋_GB2312" w:hAnsi="仿宋_GB2312"/>
          <w:sz w:val="28"/>
          <w:szCs w:val="28"/>
        </w:rPr>
      </w:pPr>
      <w:r>
        <w:rPr>
          <w:rFonts w:ascii="仿宋_GB2312" w:hAnsi="仿宋_GB2312"/>
          <w:sz w:val="28"/>
          <w:szCs w:val="28"/>
        </w:rPr>
        <w:t xml:space="preserve"> </w:t>
      </w:r>
    </w:p>
    <w:p>
      <w:pPr>
        <w:ind w:left="420" w:leftChars="200"/>
        <w:rPr>
          <w:rFonts w:ascii="仿宋_GB2312" w:hAnsi="仿宋_GB2312"/>
          <w:sz w:val="28"/>
          <w:szCs w:val="28"/>
        </w:rPr>
      </w:pPr>
      <w:r>
        <w:rPr>
          <w:rFonts w:ascii="仿宋_GB2312" w:hAnsi="仿宋_GB2312"/>
          <w:sz w:val="28"/>
          <w:szCs w:val="28"/>
        </w:rPr>
        <w:t xml:space="preserve"> </w:t>
      </w:r>
    </w:p>
    <w:p>
      <w:pPr>
        <w:ind w:left="420" w:leftChars="200"/>
        <w:rPr>
          <w:rFonts w:ascii="仿宋_GB2312" w:hAnsi="仿宋_GB2312"/>
          <w:sz w:val="28"/>
          <w:szCs w:val="28"/>
        </w:rPr>
      </w:pPr>
      <w:r>
        <w:rPr>
          <w:rFonts w:ascii="仿宋_GB2312" w:hAnsi="仿宋_GB2312"/>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DFPOP1-W9"/>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DFPOP1-W9">
    <w:panose1 w:val="02010609010101010101"/>
    <w:charset w:val="80"/>
    <w:family w:val="auto"/>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70E"/>
    <w:rsid w:val="00161C38"/>
    <w:rsid w:val="00752058"/>
    <w:rsid w:val="0099270E"/>
    <w:rsid w:val="0ABC0C92"/>
    <w:rsid w:val="1623408A"/>
    <w:rsid w:val="21D237EE"/>
    <w:rsid w:val="22D72A06"/>
    <w:rsid w:val="4101423E"/>
    <w:rsid w:val="42701910"/>
    <w:rsid w:val="4CD06E42"/>
    <w:rsid w:val="694D03F3"/>
    <w:rsid w:val="7711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2019-04-14T06:00:00Z</dcterms:created>
  <dc:creator>Administrator</dc:creator>
  <cp:lastModifiedBy>穆色倾城</cp:lastModifiedBy>
  <cp:lastPrinted>2019-04-14T06:32:00Z</cp:lastPrinted>
  <dcterms:modified xsi:type="dcterms:W3CDTF">2022-04-24T03:32:06Z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